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3B602" w14:textId="77777777" w:rsidR="00304D60" w:rsidRPr="00AC5C07" w:rsidRDefault="00304D60" w:rsidP="00304D60">
      <w:pPr>
        <w:rPr>
          <w:color w:val="FF0000"/>
        </w:rPr>
      </w:pPr>
    </w:p>
    <w:tbl>
      <w:tblPr>
        <w:tblW w:w="9648" w:type="dxa"/>
        <w:tblBorders>
          <w:insideH w:val="single" w:sz="4" w:space="0" w:color="auto"/>
        </w:tblBorders>
        <w:tblLayout w:type="fixed"/>
        <w:tblLook w:val="0000" w:firstRow="0" w:lastRow="0" w:firstColumn="0" w:lastColumn="0" w:noHBand="0" w:noVBand="0"/>
      </w:tblPr>
      <w:tblGrid>
        <w:gridCol w:w="2268"/>
        <w:gridCol w:w="7380"/>
      </w:tblGrid>
      <w:tr w:rsidR="00304D60" w:rsidRPr="00AC5C07" w14:paraId="5ED89EC0" w14:textId="77777777" w:rsidTr="000237DC">
        <w:tc>
          <w:tcPr>
            <w:tcW w:w="2268" w:type="dxa"/>
          </w:tcPr>
          <w:p w14:paraId="07DA28D9" w14:textId="366E592C" w:rsidR="00304D60" w:rsidRPr="00AC5C07" w:rsidRDefault="00304D60" w:rsidP="000237DC">
            <w:pPr>
              <w:jc w:val="center"/>
              <w:rPr>
                <w:lang w:eastAsia="en-US"/>
              </w:rPr>
            </w:pPr>
            <w:r w:rsidRPr="00AC5C07">
              <w:rPr>
                <w:b/>
                <w:noProof/>
                <w:sz w:val="28"/>
                <w:szCs w:val="28"/>
                <w:lang w:val="en-US" w:eastAsia="en-US"/>
              </w:rPr>
              <w:drawing>
                <wp:inline distT="0" distB="0" distL="0" distR="0" wp14:anchorId="69BDFAC4" wp14:editId="4B9EC115">
                  <wp:extent cx="1228725" cy="1323975"/>
                  <wp:effectExtent l="0" t="0" r="9525" b="9525"/>
                  <wp:docPr id="1632813525" name="Slika 2" descr="vatrogas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vatrogas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8725" cy="1323975"/>
                          </a:xfrm>
                          <a:prstGeom prst="rect">
                            <a:avLst/>
                          </a:prstGeom>
                          <a:noFill/>
                          <a:ln>
                            <a:noFill/>
                          </a:ln>
                        </pic:spPr>
                      </pic:pic>
                    </a:graphicData>
                  </a:graphic>
                </wp:inline>
              </w:drawing>
            </w:r>
          </w:p>
        </w:tc>
        <w:tc>
          <w:tcPr>
            <w:tcW w:w="7380" w:type="dxa"/>
          </w:tcPr>
          <w:p w14:paraId="575DB032" w14:textId="77777777" w:rsidR="00304D60" w:rsidRPr="00AC5C07" w:rsidRDefault="00304D60" w:rsidP="000237DC">
            <w:pPr>
              <w:jc w:val="center"/>
              <w:rPr>
                <w:b/>
                <w:sz w:val="28"/>
                <w:szCs w:val="28"/>
              </w:rPr>
            </w:pPr>
          </w:p>
          <w:p w14:paraId="403D642D" w14:textId="77777777" w:rsidR="00304D60" w:rsidRPr="00AC5C07" w:rsidRDefault="00304D60" w:rsidP="000237DC">
            <w:pPr>
              <w:jc w:val="center"/>
              <w:rPr>
                <w:b/>
                <w:sz w:val="28"/>
                <w:szCs w:val="28"/>
              </w:rPr>
            </w:pPr>
          </w:p>
          <w:p w14:paraId="0E38EF69" w14:textId="77777777" w:rsidR="00304D60" w:rsidRPr="00AC5C07" w:rsidRDefault="00304D60" w:rsidP="000237DC">
            <w:pPr>
              <w:jc w:val="center"/>
              <w:rPr>
                <w:rFonts w:ascii="Arial Black" w:hAnsi="Arial Black"/>
                <w:b/>
                <w:sz w:val="32"/>
                <w:szCs w:val="32"/>
              </w:rPr>
            </w:pPr>
            <w:r w:rsidRPr="00AC5C07">
              <w:rPr>
                <w:rFonts w:ascii="Arial Black" w:hAnsi="Arial Black"/>
                <w:b/>
                <w:sz w:val="32"/>
                <w:szCs w:val="32"/>
              </w:rPr>
              <w:t>JAVNA VATROGASNA POSTROJBA</w:t>
            </w:r>
          </w:p>
          <w:p w14:paraId="3945598D" w14:textId="77777777" w:rsidR="00304D60" w:rsidRPr="00AC5C07" w:rsidRDefault="00304D60" w:rsidP="000237DC">
            <w:pPr>
              <w:jc w:val="center"/>
              <w:rPr>
                <w:rFonts w:ascii="Arial Black" w:hAnsi="Arial Black"/>
                <w:b/>
                <w:sz w:val="32"/>
                <w:szCs w:val="32"/>
              </w:rPr>
            </w:pPr>
            <w:r w:rsidRPr="00AC5C07">
              <w:rPr>
                <w:rFonts w:ascii="Arial Black" w:hAnsi="Arial Black"/>
                <w:b/>
                <w:sz w:val="32"/>
                <w:szCs w:val="32"/>
              </w:rPr>
              <w:t>OPATIJA</w:t>
            </w:r>
          </w:p>
          <w:p w14:paraId="348937DC" w14:textId="77777777" w:rsidR="00304D60" w:rsidRPr="00AC5C07" w:rsidRDefault="00304D60" w:rsidP="000237DC">
            <w:pPr>
              <w:jc w:val="center"/>
            </w:pPr>
          </w:p>
          <w:p w14:paraId="0F30D143" w14:textId="77777777" w:rsidR="00304D60" w:rsidRPr="00AC5C07" w:rsidRDefault="00304D60" w:rsidP="000237DC">
            <w:pPr>
              <w:tabs>
                <w:tab w:val="left" w:pos="399"/>
                <w:tab w:val="center" w:pos="4535"/>
              </w:tabs>
              <w:jc w:val="center"/>
              <w:rPr>
                <w:b/>
                <w:sz w:val="16"/>
              </w:rPr>
            </w:pPr>
          </w:p>
        </w:tc>
      </w:tr>
    </w:tbl>
    <w:p w14:paraId="79206909" w14:textId="7D1B1E92" w:rsidR="00304D60" w:rsidRPr="00B13FCF" w:rsidRDefault="000520F2" w:rsidP="00B13FCF">
      <w:pPr>
        <w:rPr>
          <w:rFonts w:ascii="Arial Black" w:hAnsi="Arial Black"/>
          <w:bCs/>
          <w:sz w:val="18"/>
          <w:szCs w:val="18"/>
        </w:rPr>
      </w:pPr>
      <w:r w:rsidRPr="002A13C3">
        <w:rPr>
          <w:rFonts w:ascii="Arial Black" w:hAnsi="Arial Black"/>
          <w:b/>
          <w:sz w:val="18"/>
          <w:szCs w:val="18"/>
        </w:rPr>
        <w:t>Usvojen</w:t>
      </w:r>
      <w:r w:rsidR="008A3B5F" w:rsidRPr="002A13C3">
        <w:rPr>
          <w:rFonts w:ascii="Arial Black" w:hAnsi="Arial Black"/>
          <w:b/>
          <w:sz w:val="18"/>
          <w:szCs w:val="18"/>
        </w:rPr>
        <w:t xml:space="preserve"> na </w:t>
      </w:r>
      <w:r w:rsidR="00B13FCF">
        <w:rPr>
          <w:rFonts w:ascii="Arial Black" w:hAnsi="Arial Black"/>
          <w:b/>
          <w:sz w:val="18"/>
          <w:szCs w:val="18"/>
        </w:rPr>
        <w:t>02</w:t>
      </w:r>
      <w:r w:rsidRPr="002A13C3">
        <w:rPr>
          <w:rFonts w:ascii="Arial Black" w:hAnsi="Arial Black"/>
          <w:b/>
          <w:sz w:val="18"/>
          <w:szCs w:val="18"/>
        </w:rPr>
        <w:t>.</w:t>
      </w:r>
      <w:r w:rsidR="008A3B5F" w:rsidRPr="002A13C3">
        <w:rPr>
          <w:rFonts w:ascii="Arial Black" w:hAnsi="Arial Black"/>
          <w:b/>
          <w:sz w:val="18"/>
          <w:szCs w:val="18"/>
        </w:rPr>
        <w:t xml:space="preserve"> sjednici</w:t>
      </w:r>
      <w:r w:rsidR="008A3B5F" w:rsidRPr="002A13C3">
        <w:rPr>
          <w:rFonts w:ascii="Arial Black" w:hAnsi="Arial Black"/>
          <w:bCs/>
          <w:sz w:val="18"/>
          <w:szCs w:val="18"/>
        </w:rPr>
        <w:t xml:space="preserve"> Vatrogasnog vijeća</w:t>
      </w:r>
      <w:r w:rsidR="008D14E9" w:rsidRPr="002A13C3">
        <w:rPr>
          <w:rFonts w:ascii="Arial Black" w:hAnsi="Arial Black"/>
          <w:bCs/>
          <w:sz w:val="18"/>
          <w:szCs w:val="18"/>
        </w:rPr>
        <w:t xml:space="preserve"> </w:t>
      </w:r>
      <w:r w:rsidR="002A13C3" w:rsidRPr="002A13C3">
        <w:rPr>
          <w:rFonts w:ascii="Arial Black" w:hAnsi="Arial Black"/>
          <w:bCs/>
          <w:sz w:val="18"/>
          <w:szCs w:val="18"/>
        </w:rPr>
        <w:t>dana</w:t>
      </w:r>
      <w:r w:rsidR="00B13FCF">
        <w:rPr>
          <w:rFonts w:ascii="Arial Black" w:hAnsi="Arial Black"/>
          <w:bCs/>
          <w:sz w:val="18"/>
          <w:szCs w:val="18"/>
        </w:rPr>
        <w:t xml:space="preserve"> 30. prosinca</w:t>
      </w:r>
      <w:r w:rsidR="00FA4AEE" w:rsidRPr="00B13FCF">
        <w:rPr>
          <w:rFonts w:ascii="Arial Black" w:hAnsi="Arial Black"/>
          <w:bCs/>
          <w:sz w:val="18"/>
          <w:szCs w:val="18"/>
        </w:rPr>
        <w:t xml:space="preserve"> 2025. godine</w:t>
      </w:r>
    </w:p>
    <w:p w14:paraId="6B6A67FE" w14:textId="1D5F8148" w:rsidR="00304D60" w:rsidRPr="00AC5C07" w:rsidRDefault="00930771" w:rsidP="00304D60">
      <w:pPr>
        <w:pBdr>
          <w:top w:val="single" w:sz="4" w:space="1" w:color="auto"/>
          <w:left w:val="single" w:sz="4" w:space="4" w:color="auto"/>
          <w:bottom w:val="single" w:sz="4" w:space="1" w:color="auto"/>
          <w:right w:val="single" w:sz="4" w:space="4" w:color="auto"/>
        </w:pBdr>
        <w:shd w:val="clear" w:color="auto" w:fill="FFFFCC"/>
        <w:jc w:val="center"/>
        <w:rPr>
          <w:rFonts w:ascii="Arial Black" w:hAnsi="Arial Black"/>
          <w:b/>
          <w:sz w:val="24"/>
        </w:rPr>
      </w:pPr>
      <w:r w:rsidRPr="00AC5C07">
        <w:rPr>
          <w:rFonts w:ascii="Arial Black" w:hAnsi="Arial Black"/>
          <w:b/>
          <w:sz w:val="24"/>
        </w:rPr>
        <w:t xml:space="preserve">PROGRAM RADA I RAZVOJA </w:t>
      </w:r>
      <w:r w:rsidR="00304D60" w:rsidRPr="00AC5C07">
        <w:rPr>
          <w:rFonts w:ascii="Arial Black" w:hAnsi="Arial Black"/>
          <w:b/>
          <w:sz w:val="24"/>
        </w:rPr>
        <w:t xml:space="preserve">JAVNE VATROGASNE POSTROJBE OPATIJA </w:t>
      </w:r>
    </w:p>
    <w:p w14:paraId="6C246080" w14:textId="29D1A2A6" w:rsidR="00304D60" w:rsidRPr="00AC5C07" w:rsidRDefault="00304D60" w:rsidP="00304D60">
      <w:pPr>
        <w:pBdr>
          <w:top w:val="single" w:sz="4" w:space="1" w:color="auto"/>
          <w:left w:val="single" w:sz="4" w:space="4" w:color="auto"/>
          <w:bottom w:val="single" w:sz="4" w:space="1" w:color="auto"/>
          <w:right w:val="single" w:sz="4" w:space="4" w:color="auto"/>
        </w:pBdr>
        <w:shd w:val="clear" w:color="auto" w:fill="FFFFCC"/>
        <w:jc w:val="center"/>
        <w:rPr>
          <w:rFonts w:ascii="Arial Narrow" w:hAnsi="Arial Narrow"/>
          <w:b/>
          <w:sz w:val="28"/>
          <w:szCs w:val="28"/>
        </w:rPr>
      </w:pPr>
      <w:r w:rsidRPr="00AC5C07">
        <w:rPr>
          <w:rFonts w:ascii="Arial Black" w:hAnsi="Arial Black"/>
          <w:b/>
          <w:sz w:val="24"/>
        </w:rPr>
        <w:t>ZA 202</w:t>
      </w:r>
      <w:r w:rsidR="002A13C3">
        <w:rPr>
          <w:rFonts w:ascii="Arial Black" w:hAnsi="Arial Black"/>
          <w:b/>
          <w:sz w:val="24"/>
        </w:rPr>
        <w:t>6</w:t>
      </w:r>
      <w:r w:rsidRPr="00AC5C07">
        <w:rPr>
          <w:rFonts w:ascii="Arial Black" w:hAnsi="Arial Black"/>
          <w:b/>
          <w:sz w:val="24"/>
        </w:rPr>
        <w:t>. -</w:t>
      </w:r>
      <w:r w:rsidR="0035115D" w:rsidRPr="00AC5C07">
        <w:rPr>
          <w:rFonts w:ascii="Arial Black" w:hAnsi="Arial Black"/>
          <w:b/>
          <w:sz w:val="24"/>
        </w:rPr>
        <w:t xml:space="preserve"> </w:t>
      </w:r>
      <w:r w:rsidRPr="00AC5C07">
        <w:rPr>
          <w:rFonts w:ascii="Arial Black" w:hAnsi="Arial Black"/>
          <w:b/>
          <w:sz w:val="24"/>
        </w:rPr>
        <w:t>202</w:t>
      </w:r>
      <w:r w:rsidR="002A13C3">
        <w:rPr>
          <w:rFonts w:ascii="Arial Black" w:hAnsi="Arial Black"/>
          <w:b/>
          <w:sz w:val="24"/>
        </w:rPr>
        <w:t>8</w:t>
      </w:r>
      <w:r w:rsidRPr="00AC5C07">
        <w:rPr>
          <w:rFonts w:ascii="Arial Black" w:hAnsi="Arial Black"/>
          <w:b/>
          <w:sz w:val="24"/>
        </w:rPr>
        <w:t>. GODINU</w:t>
      </w:r>
    </w:p>
    <w:p w14:paraId="4A96F7A0" w14:textId="77777777" w:rsidR="00304D60" w:rsidRPr="00AC5C07" w:rsidRDefault="00304D60" w:rsidP="00304D60">
      <w:pPr>
        <w:rPr>
          <w:b/>
          <w:sz w:val="20"/>
          <w:szCs w:val="20"/>
        </w:rPr>
      </w:pPr>
    </w:p>
    <w:p w14:paraId="1CA688F9" w14:textId="77777777" w:rsidR="00304D60" w:rsidRPr="00AC5C07" w:rsidRDefault="00304D60" w:rsidP="00304D60">
      <w:pPr>
        <w:pBdr>
          <w:top w:val="single" w:sz="4" w:space="1" w:color="auto"/>
          <w:left w:val="single" w:sz="4" w:space="4" w:color="auto"/>
          <w:bottom w:val="single" w:sz="4" w:space="1" w:color="auto"/>
          <w:right w:val="single" w:sz="4" w:space="4" w:color="auto"/>
        </w:pBdr>
        <w:shd w:val="clear" w:color="auto" w:fill="FFFFCC"/>
        <w:rPr>
          <w:rFonts w:ascii="Arial Black" w:hAnsi="Arial Black" w:cs="Arial"/>
          <w:b/>
          <w:sz w:val="24"/>
        </w:rPr>
      </w:pPr>
      <w:r w:rsidRPr="00AC5C07">
        <w:rPr>
          <w:rFonts w:ascii="Arial Black" w:hAnsi="Arial Black" w:cs="Arial"/>
          <w:b/>
          <w:sz w:val="24"/>
        </w:rPr>
        <w:t>UVOD</w:t>
      </w:r>
    </w:p>
    <w:p w14:paraId="3BE175C0" w14:textId="77777777" w:rsidR="00304D60" w:rsidRPr="00AC5C07" w:rsidRDefault="00304D60" w:rsidP="00304D60">
      <w:pPr>
        <w:rPr>
          <w:rFonts w:cs="Arial"/>
          <w:b/>
          <w:color w:val="FF0000"/>
          <w:szCs w:val="22"/>
        </w:rPr>
      </w:pPr>
    </w:p>
    <w:p w14:paraId="536F108E" w14:textId="77777777" w:rsidR="00304D60" w:rsidRPr="00AC5C07" w:rsidRDefault="00304D60" w:rsidP="00304D60">
      <w:pPr>
        <w:pBdr>
          <w:bottom w:val="single" w:sz="4" w:space="1" w:color="auto"/>
        </w:pBdr>
        <w:rPr>
          <w:rFonts w:cs="Arial"/>
          <w:b/>
          <w:color w:val="FF0000"/>
          <w:sz w:val="24"/>
        </w:rPr>
      </w:pPr>
    </w:p>
    <w:p w14:paraId="66DAEE33" w14:textId="77777777" w:rsidR="00304D60" w:rsidRPr="00AC5C07" w:rsidRDefault="00304D60" w:rsidP="00304D60">
      <w:pPr>
        <w:pBdr>
          <w:bottom w:val="single" w:sz="4" w:space="1" w:color="auto"/>
        </w:pBdr>
        <w:rPr>
          <w:rFonts w:cs="Arial"/>
          <w:b/>
          <w:color w:val="FF0000"/>
          <w:sz w:val="24"/>
        </w:rPr>
      </w:pPr>
    </w:p>
    <w:p w14:paraId="77F119D4" w14:textId="77777777" w:rsidR="00304D60" w:rsidRPr="00AC5C07" w:rsidRDefault="00304D60" w:rsidP="00304D60">
      <w:pPr>
        <w:pBdr>
          <w:bottom w:val="single" w:sz="4" w:space="1" w:color="auto"/>
        </w:pBdr>
        <w:rPr>
          <w:rFonts w:cs="Arial"/>
          <w:b/>
          <w:sz w:val="24"/>
        </w:rPr>
      </w:pPr>
      <w:r w:rsidRPr="00AC5C07">
        <w:rPr>
          <w:rFonts w:cs="Arial"/>
          <w:b/>
          <w:sz w:val="24"/>
        </w:rPr>
        <w:t>Djelokrug i unutarnje ustrojstvo</w:t>
      </w:r>
    </w:p>
    <w:p w14:paraId="7778CB28" w14:textId="77777777" w:rsidR="00304D60" w:rsidRPr="00AC5C07" w:rsidRDefault="00304D60" w:rsidP="00304D60">
      <w:pPr>
        <w:jc w:val="both"/>
        <w:rPr>
          <w:rFonts w:cs="Arial"/>
          <w:szCs w:val="22"/>
        </w:rPr>
      </w:pPr>
    </w:p>
    <w:p w14:paraId="7016A228" w14:textId="6EC35703" w:rsidR="00304D60" w:rsidRPr="005730E2" w:rsidRDefault="00304D60" w:rsidP="00641358">
      <w:pPr>
        <w:jc w:val="both"/>
      </w:pPr>
      <w:r w:rsidRPr="005730E2">
        <w:t>Javna vatrogasna postrojba Opatija nadležno</w:t>
      </w:r>
      <w:r w:rsidR="00AC5C07" w:rsidRPr="005730E2">
        <w:t xml:space="preserve"> je</w:t>
      </w:r>
      <w:r w:rsidRPr="005730E2">
        <w:t xml:space="preserve"> tijelo za provedbu vatrogasne djelatnosti na području odgovornosti svojih osnivača JLS</w:t>
      </w:r>
      <w:r w:rsidR="007D1149" w:rsidRPr="005730E2">
        <w:t>-</w:t>
      </w:r>
      <w:r w:rsidRPr="005730E2">
        <w:t xml:space="preserve">a, Grada Opatije, Općina Matulji, Lovran, Mošćenička Draga sa pripadajućim ovlastima iz Zakona o vatrogastvu. osnovana je kao Javna ustanova dana 08. prosinca 1999. godine, Odlukom Poglavarstva Grada Opatije Klasa: 214-01/99-01/04, Urbroj: 2156/01-02/99-2 („Službene novine Primorsko-goranske županije“ broj 5/00). </w:t>
      </w:r>
    </w:p>
    <w:p w14:paraId="2F57D6A3" w14:textId="77777777" w:rsidR="00304D60" w:rsidRPr="005730E2" w:rsidRDefault="00304D60" w:rsidP="00641358">
      <w:pPr>
        <w:jc w:val="both"/>
      </w:pPr>
      <w:r w:rsidRPr="005730E2">
        <w:t xml:space="preserve">Dana 28. kolovoza 2007. godine Odlukom o izmjeni i dopuni Odluke o osnivanju javne ustanove Javna vatrogasna postrojba Grada Opatije, Klasa: 214-01/06-01/09, Urbroj: 2156-01-02-06-2, Klasa: 214-01/06-01/9, Urbroj: 2156-04-06-02, Klasa: 214-01/06-01/05, Urbroj: 2156/02-02-06-4, Klasa: 214-01/06-01/01, Urbroj: 2015/03-06-4, osnivači i vlasnici javne ustanove Javna vatrogasna postrojba Opatija postaju Grad Opatija (57%), Općina Matulji (23%), Općina Lovran (14%) i Općina Mošćenička Draga (6%) („Službene novine Primorsko-goranske županije“ broj 38/07). </w:t>
      </w:r>
    </w:p>
    <w:p w14:paraId="57D1F9AA" w14:textId="77777777" w:rsidR="00304D60" w:rsidRPr="005730E2" w:rsidRDefault="00304D60" w:rsidP="005730E2">
      <w:pPr>
        <w:pStyle w:val="Bezproreda"/>
        <w:jc w:val="both"/>
        <w:rPr>
          <w:rFonts w:ascii="Arial" w:hAnsi="Arial" w:cs="Arial"/>
        </w:rPr>
      </w:pPr>
    </w:p>
    <w:p w14:paraId="2D63CF6B" w14:textId="341391CB" w:rsidR="00304D60" w:rsidRPr="005730E2" w:rsidRDefault="00304D60" w:rsidP="00641358">
      <w:pPr>
        <w:jc w:val="both"/>
      </w:pPr>
      <w:r w:rsidRPr="005730E2">
        <w:t>Sukladno Zakonu o vatrogastvu („Narodne</w:t>
      </w:r>
      <w:r w:rsidR="00014EC9">
        <w:t xml:space="preserve"> </w:t>
      </w:r>
      <w:r w:rsidRPr="005730E2">
        <w:t>novine“</w:t>
      </w:r>
      <w:r w:rsidR="00014EC9">
        <w:t xml:space="preserve"> </w:t>
      </w:r>
      <w:r w:rsidRPr="005730E2">
        <w:t>broj 125/19</w:t>
      </w:r>
      <w:r w:rsidR="00C2694B">
        <w:t>,</w:t>
      </w:r>
      <w:r w:rsidR="00FB42C2" w:rsidRPr="005730E2">
        <w:t>114/22</w:t>
      </w:r>
      <w:r w:rsidR="00C2694B">
        <w:t>, 155/23</w:t>
      </w:r>
      <w:r w:rsidRPr="005730E2">
        <w:t>) koji je stupio na snagu 01.01.2020. godine, 01. prosinca 2020. godine donijeta je i stupila na snagu Odluka o osnivanju javne ustanove javna vatrogasna postrojba Opatija (pročišćen tekst):</w:t>
      </w:r>
    </w:p>
    <w:p w14:paraId="6918FB7C" w14:textId="77777777" w:rsidR="00304D60" w:rsidRPr="005730E2" w:rsidRDefault="00304D60" w:rsidP="00641358">
      <w:pPr>
        <w:jc w:val="both"/>
      </w:pPr>
      <w:r w:rsidRPr="005730E2">
        <w:t>Gradsko vijeće Grada Opatije, KLASA:011-03/20-01/33, URBROJ:2156/01-01-20-2</w:t>
      </w:r>
    </w:p>
    <w:p w14:paraId="7E74A60D" w14:textId="77777777" w:rsidR="00304D60" w:rsidRPr="005730E2" w:rsidRDefault="00304D60" w:rsidP="00641358">
      <w:pPr>
        <w:jc w:val="both"/>
      </w:pPr>
      <w:r w:rsidRPr="005730E2">
        <w:t>Općinsko vijeće Općine Matulji, KLASA:011-01/20-01/0018, URBROJ:2156-04-01-20-5</w:t>
      </w:r>
    </w:p>
    <w:p w14:paraId="5C13310A" w14:textId="77777777" w:rsidR="00304D60" w:rsidRPr="005730E2" w:rsidRDefault="00304D60" w:rsidP="00641358">
      <w:pPr>
        <w:jc w:val="both"/>
      </w:pPr>
      <w:r w:rsidRPr="005730E2">
        <w:t>Općinsko vijeće Općine Lovran, KLASA:011-01/20-01/10, URBROJ:2156/01-01-20-2</w:t>
      </w:r>
    </w:p>
    <w:p w14:paraId="674D3142" w14:textId="77777777" w:rsidR="00304D60" w:rsidRPr="005730E2" w:rsidRDefault="00304D60" w:rsidP="00641358">
      <w:pPr>
        <w:jc w:val="both"/>
      </w:pPr>
      <w:r w:rsidRPr="005730E2">
        <w:t>Općinsko vijeće Općine Mošćenička Draga, KLASA:214-01/20-01/13, URBROJ:2156/03-02-20-2.</w:t>
      </w:r>
    </w:p>
    <w:p w14:paraId="1767AF02" w14:textId="77777777" w:rsidR="00304D60" w:rsidRPr="005730E2" w:rsidRDefault="00304D60" w:rsidP="00641358">
      <w:pPr>
        <w:jc w:val="both"/>
      </w:pPr>
    </w:p>
    <w:p w14:paraId="7FB1A721" w14:textId="040CE34F" w:rsidR="00304D60" w:rsidRPr="005730E2" w:rsidRDefault="00304D60" w:rsidP="00641358">
      <w:pPr>
        <w:jc w:val="both"/>
      </w:pPr>
      <w:r w:rsidRPr="005730E2">
        <w:t>Osnovom statusa javne ustanove vatrogasnu djelatnost obavlja kao javnu službu temeljem Zakona o ustanovama (“Narodne novine” broj 76/93, 29/97, 47/99, 35/08</w:t>
      </w:r>
      <w:r w:rsidR="00F65288" w:rsidRPr="005730E2">
        <w:t>,</w:t>
      </w:r>
      <w:r w:rsidRPr="005730E2">
        <w:t>127/19</w:t>
      </w:r>
      <w:r w:rsidR="00F65288" w:rsidRPr="005730E2">
        <w:t xml:space="preserve"> i 151/22</w:t>
      </w:r>
      <w:r w:rsidRPr="005730E2">
        <w:t xml:space="preserve">), a ona je neprofitna stručna i humanitarna djelatnost od interesa za Republiku Hrvatsku. </w:t>
      </w:r>
    </w:p>
    <w:p w14:paraId="5D65A129" w14:textId="77777777" w:rsidR="00304D60" w:rsidRPr="005730E2" w:rsidRDefault="00304D60" w:rsidP="00641358">
      <w:pPr>
        <w:jc w:val="both"/>
      </w:pPr>
      <w:r w:rsidRPr="005730E2">
        <w:t>Vatrogasnom postrojbom upravlja Zapovjednik i Vatrogasno vijeće koje se sastoji od tri člana.</w:t>
      </w:r>
    </w:p>
    <w:p w14:paraId="1EE48B9F" w14:textId="77777777" w:rsidR="00304D60" w:rsidRPr="005730E2" w:rsidRDefault="00304D60" w:rsidP="00641358">
      <w:pPr>
        <w:jc w:val="both"/>
      </w:pPr>
      <w:r w:rsidRPr="005730E2">
        <w:t xml:space="preserve">Sukladno članku 31. Zakona o vatrogastvu, Planu zaštite od požara i tehnoloških eksplozija Liburnije (Grad Opatija, Općina Lovran, Matulji i Mošćenička Draga), postrojba obavlja vatrogasnu djelatnost na području Grada Opatije i svih jedinica lokalne samouprave osnivača postrojbe. </w:t>
      </w:r>
    </w:p>
    <w:p w14:paraId="40CD118D" w14:textId="77777777" w:rsidR="00304D60" w:rsidRPr="005730E2" w:rsidRDefault="00304D60" w:rsidP="00641358">
      <w:pPr>
        <w:jc w:val="both"/>
      </w:pPr>
    </w:p>
    <w:p w14:paraId="1627304F" w14:textId="77777777" w:rsidR="00304D60" w:rsidRPr="005730E2" w:rsidRDefault="00304D60" w:rsidP="00641358">
      <w:pPr>
        <w:jc w:val="both"/>
      </w:pPr>
      <w:r w:rsidRPr="005730E2">
        <w:t xml:space="preserve">Djelatnost Javne vatrogasne postrojbe Opatija je 8425. Vatrogasna djelatnost podrazumijeva sudjelovanje u provedbi preventivnih mjera zaštite od požara i tehnoloških eksplozija, gašenja požara i spašavanje ljudi i imovine ugrožene požarom i tehnološkom eksplozijom, pružanje tehničke pomoći u nezgodama i opasnim situacijama te obavljanje drugih poslova u nesrećama, ekološkim i Ininim nesrećama a provodi se na kopnu, moru, jezerima i rijekama. </w:t>
      </w:r>
    </w:p>
    <w:p w14:paraId="7874F141" w14:textId="77777777" w:rsidR="00304D60" w:rsidRPr="005730E2" w:rsidRDefault="00304D60" w:rsidP="00641358">
      <w:pPr>
        <w:jc w:val="both"/>
      </w:pPr>
      <w:r w:rsidRPr="005730E2">
        <w:t xml:space="preserve">JVP Opatija djeluje iz vatrogasne postrojbe koja je smještena u Opatiji, na adresi Svetog Florijana 6. </w:t>
      </w:r>
    </w:p>
    <w:p w14:paraId="39585169" w14:textId="77777777" w:rsidR="00304D60" w:rsidRDefault="00304D60" w:rsidP="00304D60">
      <w:pPr>
        <w:jc w:val="both"/>
        <w:rPr>
          <w:rFonts w:cs="Arial"/>
          <w:szCs w:val="22"/>
        </w:rPr>
      </w:pPr>
    </w:p>
    <w:p w14:paraId="3F859F4E" w14:textId="77777777" w:rsidR="000520F2" w:rsidRPr="00AC5C07" w:rsidRDefault="000520F2" w:rsidP="00304D60">
      <w:pPr>
        <w:jc w:val="both"/>
        <w:rPr>
          <w:rFonts w:cs="Arial"/>
          <w:szCs w:val="22"/>
        </w:rPr>
      </w:pPr>
    </w:p>
    <w:p w14:paraId="0C37FA4C" w14:textId="77777777" w:rsidR="00304D60" w:rsidRPr="00AC5C07" w:rsidRDefault="00304D60" w:rsidP="00304D60">
      <w:pPr>
        <w:jc w:val="both"/>
        <w:rPr>
          <w:rFonts w:cs="Arial"/>
          <w:color w:val="FF0000"/>
          <w:szCs w:val="22"/>
        </w:rPr>
      </w:pPr>
    </w:p>
    <w:p w14:paraId="5A89DE38" w14:textId="77777777" w:rsidR="00304D60" w:rsidRPr="006E6B59" w:rsidRDefault="00304D60" w:rsidP="00304D60">
      <w:pPr>
        <w:pBdr>
          <w:bottom w:val="single" w:sz="4" w:space="1" w:color="auto"/>
        </w:pBdr>
        <w:rPr>
          <w:rFonts w:cs="Arial"/>
          <w:b/>
          <w:sz w:val="24"/>
        </w:rPr>
      </w:pPr>
      <w:r w:rsidRPr="006E6B59">
        <w:rPr>
          <w:rFonts w:cs="Arial"/>
          <w:b/>
          <w:sz w:val="24"/>
        </w:rPr>
        <w:lastRenderedPageBreak/>
        <w:t>Organizacijska struktura</w:t>
      </w:r>
    </w:p>
    <w:p w14:paraId="761EF56A" w14:textId="77777777" w:rsidR="00304D60" w:rsidRPr="00AC5C07" w:rsidRDefault="00304D60" w:rsidP="00304D60">
      <w:pPr>
        <w:jc w:val="both"/>
        <w:rPr>
          <w:rFonts w:cs="Arial"/>
          <w:color w:val="FF0000"/>
          <w:szCs w:val="22"/>
        </w:rPr>
      </w:pPr>
    </w:p>
    <w:p w14:paraId="1CB9D301" w14:textId="7AB2BCAD" w:rsidR="00304D60" w:rsidRPr="005730E2" w:rsidRDefault="00304D60" w:rsidP="00641358">
      <w:pPr>
        <w:jc w:val="both"/>
      </w:pPr>
      <w:r w:rsidRPr="005730E2">
        <w:t xml:space="preserve">Temeljem Odluke o osnivanju javne ustanove Javna vatrogasna postrojba Opatija (pročišćen tekst) </w:t>
      </w:r>
      <w:r w:rsidR="00AC5C07" w:rsidRPr="005730E2">
        <w:t>na snazi od 0</w:t>
      </w:r>
      <w:r w:rsidRPr="005730E2">
        <w:t>1. prosinca 2020.</w:t>
      </w:r>
      <w:r w:rsidR="00AC5C07" w:rsidRPr="005730E2">
        <w:t xml:space="preserve"> </w:t>
      </w:r>
      <w:r w:rsidRPr="005730E2">
        <w:t>g</w:t>
      </w:r>
      <w:r w:rsidR="00AC5C07" w:rsidRPr="005730E2">
        <w:t>odine</w:t>
      </w:r>
      <w:r w:rsidRPr="005730E2">
        <w:t xml:space="preserve"> Javna vatrogasna postrojba Opatija glavna je i operativna vatrogasna postrojba za cijelo područje Liburnije – osnivača postrojbe: Grad Opatija, Općine Matulji, Lovran, i Mošćenička Draga i kao takva ima odgovornost zaštite od požara na područjima svih jedinica lokalne samouprave, osnivača ustanove.</w:t>
      </w:r>
    </w:p>
    <w:p w14:paraId="327ABC5A" w14:textId="4DC57612" w:rsidR="00912FFC" w:rsidRPr="00912FFC" w:rsidRDefault="00304D60" w:rsidP="00641358">
      <w:pPr>
        <w:jc w:val="both"/>
      </w:pPr>
      <w:r w:rsidRPr="00912FFC">
        <w:t xml:space="preserve">Na osnovi ažuriranih Procjena i planova zaštite od požara Javna vatrogasna postrojba Opatija je postrojba Vrste </w:t>
      </w:r>
      <w:r w:rsidR="00655E5D" w:rsidRPr="00912FFC">
        <w:t>3</w:t>
      </w:r>
      <w:r w:rsidRPr="00912FFC">
        <w:t xml:space="preserve">, što znači da je dimenzionirana za gašenje istodobno </w:t>
      </w:r>
      <w:r w:rsidR="00912FFC" w:rsidRPr="00912FFC">
        <w:t xml:space="preserve">dva </w:t>
      </w:r>
      <w:r w:rsidR="00912FFC" w:rsidRPr="00912FFC">
        <w:rPr>
          <w:color w:val="000000"/>
        </w:rPr>
        <w:t>požara</w:t>
      </w:r>
      <w:r w:rsidR="00912FFC" w:rsidRPr="00912FFC">
        <w:t xml:space="preserve">, međutim novim  </w:t>
      </w:r>
    </w:p>
    <w:p w14:paraId="6B335C6F" w14:textId="65F7F520" w:rsidR="00912FFC" w:rsidRPr="00EB5936" w:rsidRDefault="00912FFC" w:rsidP="00EB5936">
      <w:pPr>
        <w:autoSpaceDE w:val="0"/>
        <w:autoSpaceDN w:val="0"/>
        <w:adjustRightInd w:val="0"/>
        <w:jc w:val="both"/>
        <w:rPr>
          <w:rFonts w:eastAsia="Calibri" w:cs="Arial"/>
          <w:bCs/>
        </w:rPr>
      </w:pPr>
      <w:r w:rsidRPr="00912FFC">
        <w:rPr>
          <w:rFonts w:cs="Arial"/>
        </w:rPr>
        <w:t xml:space="preserve">Pravilnikom o mjerilima za ustroj i razvrstavanje vatrogasnih postrojbi, kriterijima za određivanje broja i vrste vatrogasnih postrojbi na području jedinice lokalne samouprave te njihovo operativno djelovanje na području za koje su osnovane </w:t>
      </w:r>
      <w:r w:rsidRPr="00912FFC">
        <w:rPr>
          <w:rFonts w:cs="Arial"/>
          <w:color w:val="231F20"/>
          <w:shd w:val="clear" w:color="auto" w:fill="FFFFFF"/>
        </w:rPr>
        <w:t>Javne vatrogasne postrojbe razvrstavaju se prema njihovoj operativnoj spremnosti, kojom se osigurava potreban učinak na vatrogasnoj intervenciji a prema kojem JVP Opatija spada u „Vrstu 2“ i mora imati operativnu spremnost vatrogasaca i vatrogasne tehnike za učinkovito obavljanje jedne ili dvije intervencije gašenja požara u svom području odgovornosti sa 6</w:t>
      </w:r>
      <w:r>
        <w:rPr>
          <w:rFonts w:cs="Arial"/>
          <w:color w:val="231F20"/>
          <w:shd w:val="clear" w:color="auto" w:fill="FFFFFF"/>
        </w:rPr>
        <w:t xml:space="preserve"> </w:t>
      </w:r>
      <w:r w:rsidRPr="00912FFC">
        <w:rPr>
          <w:rFonts w:cs="Arial"/>
          <w:color w:val="231F20"/>
          <w:shd w:val="clear" w:color="auto" w:fill="FFFFFF"/>
        </w:rPr>
        <w:t>-</w:t>
      </w:r>
      <w:r>
        <w:rPr>
          <w:rFonts w:cs="Arial"/>
          <w:color w:val="231F20"/>
          <w:shd w:val="clear" w:color="auto" w:fill="FFFFFF"/>
        </w:rPr>
        <w:t xml:space="preserve"> </w:t>
      </w:r>
      <w:r w:rsidRPr="00912FFC">
        <w:rPr>
          <w:rFonts w:cs="Arial"/>
          <w:color w:val="231F20"/>
          <w:shd w:val="clear" w:color="auto" w:fill="FFFFFF"/>
        </w:rPr>
        <w:t>9 vatrogasaca u smjeni s najmanje dva vatrogasna vozila</w:t>
      </w:r>
      <w:r>
        <w:rPr>
          <w:rFonts w:cs="Arial"/>
          <w:color w:val="231F20"/>
          <w:shd w:val="clear" w:color="auto" w:fill="FFFFFF"/>
        </w:rPr>
        <w:t xml:space="preserve">, </w:t>
      </w:r>
      <w:r w:rsidRPr="00912FFC">
        <w:rPr>
          <w:rFonts w:cs="Arial"/>
          <w:color w:val="231F20"/>
          <w:shd w:val="clear" w:color="auto" w:fill="FFFFFF"/>
        </w:rPr>
        <w:t>ukupno 28</w:t>
      </w:r>
      <w:r>
        <w:rPr>
          <w:rFonts w:cs="Arial"/>
          <w:color w:val="231F20"/>
          <w:shd w:val="clear" w:color="auto" w:fill="FFFFFF"/>
        </w:rPr>
        <w:t xml:space="preserve"> </w:t>
      </w:r>
      <w:r w:rsidRPr="00912FFC">
        <w:rPr>
          <w:rFonts w:cs="Arial"/>
          <w:color w:val="231F20"/>
          <w:shd w:val="clear" w:color="auto" w:fill="FFFFFF"/>
        </w:rPr>
        <w:t>-</w:t>
      </w:r>
      <w:r>
        <w:rPr>
          <w:rFonts w:cs="Arial"/>
          <w:color w:val="231F20"/>
          <w:shd w:val="clear" w:color="auto" w:fill="FFFFFF"/>
        </w:rPr>
        <w:t xml:space="preserve"> </w:t>
      </w:r>
      <w:r w:rsidRPr="00912FFC">
        <w:rPr>
          <w:rFonts w:cs="Arial"/>
          <w:color w:val="231F20"/>
          <w:shd w:val="clear" w:color="auto" w:fill="FFFFFF"/>
        </w:rPr>
        <w:t xml:space="preserve">42 vatrogasca. A </w:t>
      </w:r>
      <w:r w:rsidRPr="00912FFC">
        <w:rPr>
          <w:rFonts w:eastAsia="MinionPro-Cn" w:cs="Arial"/>
        </w:rPr>
        <w:t xml:space="preserve">Klasifikacijom vatrogasnih postrojbi sukladno broju zaposlenih profesionalnih vatrogasaca u vatrogasnoj postrojbi, složenosti obavljanja vatrogasnih poslova, potrebnoj stručnoj spremi zapovjednika i njegovog zamjenika te potrebnoj vatrogasnoj tehnici za obavljanje vatrogasnih intervencija na  </w:t>
      </w:r>
      <w:r w:rsidRPr="00912FFC">
        <w:rPr>
          <w:rFonts w:eastAsia="MinionPro-Cn" w:cs="Arial"/>
          <w:i/>
          <w:iCs/>
        </w:rPr>
        <w:t xml:space="preserve">kategoriju IV. </w:t>
      </w:r>
      <w:r w:rsidRPr="00912FFC">
        <w:rPr>
          <w:rFonts w:eastAsia="MinionPro-Cn" w:cs="Arial"/>
        </w:rPr>
        <w:t>– vatrogasne postrojbe do uključivo 42 profesionalno</w:t>
      </w:r>
      <w:r w:rsidR="00EB5936">
        <w:rPr>
          <w:rFonts w:eastAsia="Calibri" w:cs="Arial"/>
          <w:bCs/>
        </w:rPr>
        <w:t xml:space="preserve"> </w:t>
      </w:r>
      <w:r w:rsidRPr="00912FFC">
        <w:rPr>
          <w:rFonts w:eastAsia="MinionPro-Cn" w:cs="Arial"/>
        </w:rPr>
        <w:t xml:space="preserve">zaposlena vatrogasca </w:t>
      </w:r>
      <w:r w:rsidRPr="00912FFC">
        <w:rPr>
          <w:rFonts w:ascii="Cambria Math" w:eastAsia="MinionPro-Cn" w:hAnsi="Cambria Math" w:cs="Cambria Math"/>
        </w:rPr>
        <w:t>≫</w:t>
      </w:r>
      <w:r w:rsidRPr="00912FFC">
        <w:rPr>
          <w:rFonts w:eastAsia="MinionPro-Cn" w:cs="Arial"/>
        </w:rPr>
        <w:t>Vrsta II</w:t>
      </w:r>
      <w:r w:rsidRPr="00912FFC">
        <w:rPr>
          <w:rFonts w:ascii="Cambria Math" w:eastAsia="MinionPro-Cn" w:hAnsi="Cambria Math" w:cs="Cambria Math"/>
        </w:rPr>
        <w:t>≪</w:t>
      </w:r>
      <w:r w:rsidRPr="00912FFC">
        <w:rPr>
          <w:rFonts w:eastAsia="MinionPro-Cn" w:cs="Arial"/>
        </w:rPr>
        <w:t xml:space="preserve"> koji profesionalno obavljaju vatrogasnu djelatnost.</w:t>
      </w:r>
    </w:p>
    <w:p w14:paraId="109B578F" w14:textId="77777777" w:rsidR="00912FFC" w:rsidRPr="005730E2" w:rsidRDefault="00912FFC" w:rsidP="005730E2">
      <w:pPr>
        <w:pStyle w:val="Bezproreda"/>
        <w:jc w:val="both"/>
        <w:rPr>
          <w:rFonts w:ascii="Arial" w:hAnsi="Arial" w:cs="Arial"/>
        </w:rPr>
      </w:pPr>
    </w:p>
    <w:p w14:paraId="773D00EF" w14:textId="77777777" w:rsidR="00304D60" w:rsidRPr="005730E2" w:rsidRDefault="00304D60" w:rsidP="00641358">
      <w:pPr>
        <w:jc w:val="both"/>
      </w:pPr>
      <w:r w:rsidRPr="005730E2">
        <w:t xml:space="preserve">Pravilnikom o unutarnjem ustrojstvu i načinu rada vatrogasne postrojbe predviđeno je 13 vrsta radnih mjesta, od toga 11 se odnosi na operativne vatrogasce koji obavljaju vatrogasnu djelatnost, što ukupno čini 40 operativnih vatrogasaca i 2 zaposlenika koji obavljaju ostale poslove. </w:t>
      </w:r>
    </w:p>
    <w:p w14:paraId="7A59D4FF" w14:textId="62C4F20D" w:rsidR="00304D60" w:rsidRPr="005730E2" w:rsidRDefault="00304D60" w:rsidP="00641358">
      <w:pPr>
        <w:jc w:val="both"/>
      </w:pPr>
      <w:r w:rsidRPr="005730E2">
        <w:t>Organizacijski je postavljena za rad u smjenama u neprekidnom radu od 24 sata, s minimalno 9 ljudi u smjeni, što čini 36 vatrogasca, ne uključujući zapovjednika i njegov</w:t>
      </w:r>
      <w:r w:rsidR="00093A86">
        <w:t xml:space="preserve">og </w:t>
      </w:r>
      <w:r w:rsidRPr="005730E2">
        <w:t>zamjenika</w:t>
      </w:r>
      <w:r w:rsidR="00093A86">
        <w:t>, te pomoćnike zapovjednika.</w:t>
      </w:r>
      <w:r w:rsidRPr="005730E2">
        <w:t xml:space="preserve"> </w:t>
      </w:r>
    </w:p>
    <w:p w14:paraId="20C4BE3C" w14:textId="21FEBFE9" w:rsidR="0084666D" w:rsidRPr="005730E2" w:rsidRDefault="00FC0C55" w:rsidP="00641358">
      <w:pPr>
        <w:jc w:val="both"/>
      </w:pPr>
      <w:r w:rsidRPr="005730E2">
        <w:t xml:space="preserve">Od 01. studenog </w:t>
      </w:r>
      <w:r w:rsidR="0084666D" w:rsidRPr="005730E2">
        <w:t xml:space="preserve">2023. godine </w:t>
      </w:r>
      <w:r w:rsidR="00655E5D">
        <w:t xml:space="preserve">u primjeni je </w:t>
      </w:r>
      <w:r w:rsidR="0084666D" w:rsidRPr="005730E2">
        <w:t xml:space="preserve">Pravilnik o unutarnjem ustrojstvu i načinu rada vatrogasne postrojbe, </w:t>
      </w:r>
      <w:r w:rsidRPr="005730E2">
        <w:t xml:space="preserve">donijet osnovom </w:t>
      </w:r>
      <w:r w:rsidR="0084666D" w:rsidRPr="005730E2">
        <w:t>Pravilnika o klasifikaciji radnih mjesta profesionalnih vatrogasaca, mjerilima za njihovo utvrđivanje i koeficijentima složenosti poslova</w:t>
      </w:r>
      <w:r w:rsidR="00655E5D">
        <w:t>,</w:t>
      </w:r>
      <w:r w:rsidR="0084666D" w:rsidRPr="005730E2">
        <w:t xml:space="preserve"> Hrvatske vatrogasne zajednice </w:t>
      </w:r>
      <w:r w:rsidR="0084666D" w:rsidRPr="005730E2">
        <w:rPr>
          <w:rFonts w:eastAsia="Calibri"/>
        </w:rPr>
        <w:t>(“Narodne novine“ broj</w:t>
      </w:r>
      <w:r w:rsidR="0084666D" w:rsidRPr="005730E2">
        <w:t xml:space="preserve"> 46/23).</w:t>
      </w:r>
    </w:p>
    <w:p w14:paraId="0A33892B" w14:textId="77777777" w:rsidR="00741C27" w:rsidRDefault="00741C27" w:rsidP="005730E2">
      <w:pPr>
        <w:pStyle w:val="Bezproreda"/>
        <w:jc w:val="both"/>
        <w:rPr>
          <w:rFonts w:ascii="Arial" w:hAnsi="Arial" w:cs="Arial"/>
        </w:rPr>
      </w:pPr>
    </w:p>
    <w:p w14:paraId="4AA55348" w14:textId="4213BC81" w:rsidR="00D838B9" w:rsidRPr="005730E2" w:rsidRDefault="00D838B9" w:rsidP="00641358">
      <w:pPr>
        <w:jc w:val="both"/>
        <w:rPr>
          <w:lang w:eastAsia="hr-HR"/>
        </w:rPr>
      </w:pPr>
      <w:r w:rsidRPr="005730E2">
        <w:t xml:space="preserve">Novi Pravilnik </w:t>
      </w:r>
      <w:r w:rsidRPr="005730E2">
        <w:rPr>
          <w:lang w:eastAsia="hr-HR"/>
        </w:rPr>
        <w:t>o klasifikaciji postrojbi i koeficijentima složenosti poslova te radnih mjesta i mjerila za utvrđivanje radnih mjesta vatrogasaca, u primjeni od 19. srpnja 2024. godine (</w:t>
      </w:r>
      <w:r w:rsidR="004C70F9" w:rsidRPr="005730E2">
        <w:rPr>
          <w:lang w:eastAsia="hr-HR"/>
        </w:rPr>
        <w:t>„</w:t>
      </w:r>
      <w:r w:rsidRPr="005730E2">
        <w:rPr>
          <w:lang w:eastAsia="hr-HR"/>
        </w:rPr>
        <w:t xml:space="preserve">Narodne </w:t>
      </w:r>
      <w:r w:rsidR="004C70F9" w:rsidRPr="005730E2">
        <w:rPr>
          <w:lang w:eastAsia="hr-HR"/>
        </w:rPr>
        <w:t>n</w:t>
      </w:r>
      <w:r w:rsidRPr="005730E2">
        <w:rPr>
          <w:lang w:eastAsia="hr-HR"/>
        </w:rPr>
        <w:t>ovine</w:t>
      </w:r>
      <w:r w:rsidR="004C70F9" w:rsidRPr="005730E2">
        <w:rPr>
          <w:lang w:eastAsia="hr-HR"/>
        </w:rPr>
        <w:t>“</w:t>
      </w:r>
      <w:r w:rsidRPr="005730E2">
        <w:rPr>
          <w:lang w:eastAsia="hr-HR"/>
        </w:rPr>
        <w:t xml:space="preserve"> broj 85/2024) </w:t>
      </w:r>
      <w:r w:rsidR="00655E5D">
        <w:rPr>
          <w:lang w:eastAsia="hr-HR"/>
        </w:rPr>
        <w:t>rezultirao je donošenjem I</w:t>
      </w:r>
      <w:r w:rsidRPr="005730E2">
        <w:rPr>
          <w:lang w:eastAsia="hr-HR"/>
        </w:rPr>
        <w:t xml:space="preserve">zmjena i dopuna </w:t>
      </w:r>
      <w:r w:rsidR="00211AA4" w:rsidRPr="005730E2">
        <w:rPr>
          <w:lang w:eastAsia="hr-HR"/>
        </w:rPr>
        <w:t xml:space="preserve">važećeg </w:t>
      </w:r>
      <w:r w:rsidRPr="005730E2">
        <w:rPr>
          <w:lang w:eastAsia="hr-HR"/>
        </w:rPr>
        <w:t>Pravilnika o unutarnjem ustrojstvu i načina rada u Javnoj vatrogasnoj postrojbi Opatija</w:t>
      </w:r>
      <w:r w:rsidR="00655E5D">
        <w:rPr>
          <w:lang w:eastAsia="hr-HR"/>
        </w:rPr>
        <w:t>, koji je u primjeni od</w:t>
      </w:r>
      <w:r w:rsidR="000C2132">
        <w:rPr>
          <w:lang w:eastAsia="hr-HR"/>
        </w:rPr>
        <w:t xml:space="preserve"> 31. listopada 2024. </w:t>
      </w:r>
      <w:r w:rsidR="00E63DA1">
        <w:rPr>
          <w:lang w:eastAsia="hr-HR"/>
        </w:rPr>
        <w:t>g</w:t>
      </w:r>
      <w:r w:rsidR="000C2132">
        <w:rPr>
          <w:lang w:eastAsia="hr-HR"/>
        </w:rPr>
        <w:t>odine</w:t>
      </w:r>
      <w:r w:rsidR="00E63DA1">
        <w:rPr>
          <w:lang w:eastAsia="hr-HR"/>
        </w:rPr>
        <w:t>.</w:t>
      </w:r>
    </w:p>
    <w:p w14:paraId="4378CA2C" w14:textId="66B37D2E" w:rsidR="00D838B9" w:rsidRPr="005730E2" w:rsidRDefault="00D838B9" w:rsidP="00641358">
      <w:pPr>
        <w:jc w:val="both"/>
        <w:rPr>
          <w:lang w:eastAsia="hr-HR"/>
        </w:rPr>
      </w:pPr>
      <w:r w:rsidRPr="005730E2">
        <w:rPr>
          <w:lang w:eastAsia="hr-HR"/>
        </w:rPr>
        <w:t>Novi Pravilnik o klasifikaciji postrojbi, kao i Uredba o visini dodatka na osnovni koeficijent za radna mjesta profesionalnih vatrogasaca (Narodne Novine broj 92/2024), u primjeni od 09. kolovoza 2024. godine osnova su za planiranje i kalkulaciju plaće zaposlenih sadržanih u ovom financijskog planu za 202</w:t>
      </w:r>
      <w:r w:rsidR="00E067A6">
        <w:rPr>
          <w:lang w:eastAsia="hr-HR"/>
        </w:rPr>
        <w:t>6</w:t>
      </w:r>
      <w:r w:rsidRPr="005730E2">
        <w:rPr>
          <w:lang w:eastAsia="hr-HR"/>
        </w:rPr>
        <w:t>. godinu, odnosno u projekcijama za 202</w:t>
      </w:r>
      <w:r w:rsidR="00E63DA1">
        <w:rPr>
          <w:lang w:eastAsia="hr-HR"/>
        </w:rPr>
        <w:t>7</w:t>
      </w:r>
      <w:r w:rsidRPr="005730E2">
        <w:rPr>
          <w:lang w:eastAsia="hr-HR"/>
        </w:rPr>
        <w:t>. i 202</w:t>
      </w:r>
      <w:r w:rsidR="00E63DA1">
        <w:rPr>
          <w:lang w:eastAsia="hr-HR"/>
        </w:rPr>
        <w:t>8</w:t>
      </w:r>
      <w:r w:rsidRPr="005730E2">
        <w:rPr>
          <w:lang w:eastAsia="hr-HR"/>
        </w:rPr>
        <w:t>. godinu.</w:t>
      </w:r>
    </w:p>
    <w:p w14:paraId="0BF0E2BD" w14:textId="2B948C53" w:rsidR="00D838B9" w:rsidRPr="005730E2" w:rsidRDefault="00D838B9" w:rsidP="00641358">
      <w:pPr>
        <w:jc w:val="both"/>
        <w:rPr>
          <w:lang w:eastAsia="hr-HR"/>
        </w:rPr>
      </w:pPr>
      <w:r w:rsidRPr="005730E2">
        <w:rPr>
          <w:lang w:eastAsia="hr-HR"/>
        </w:rPr>
        <w:t>Vladinom se Uredbom uređuje visina dodataka na koeficijent složenosti poslova radnog mjesta profesionalnog vatrogasca, te visina dodataka za rad na poslovima s posebnim uvjetima rada (dodaci za osobno vatrogasno zvanje, za povećanu opasnost za život i zdravlje i odgovornost u sustavu hijerarhije rukovođenja)</w:t>
      </w:r>
      <w:r w:rsidR="004E5481">
        <w:rPr>
          <w:lang w:eastAsia="hr-HR"/>
        </w:rPr>
        <w:t>.</w:t>
      </w:r>
    </w:p>
    <w:p w14:paraId="33371D97" w14:textId="1B28CE07" w:rsidR="00D838B9" w:rsidRDefault="00D838B9" w:rsidP="00641358">
      <w:pPr>
        <w:jc w:val="both"/>
      </w:pPr>
      <w:r w:rsidRPr="005730E2">
        <w:t>Nadalje, odredbe</w:t>
      </w:r>
      <w:r w:rsidRPr="005730E2">
        <w:rPr>
          <w:b/>
        </w:rPr>
        <w:t xml:space="preserve"> </w:t>
      </w:r>
      <w:r w:rsidRPr="005730E2">
        <w:t xml:space="preserve">Pravilnika o uvjetima za stjecanje vatrogasnih zvanja, oznake vatrogasnih zvanja, funkcionalne oznake radnog mjesta, promaknuća i napredovanje kroz vatrogasna zvanja, uvjeti i način prevođenja stečenih vatrogasnih zvanja u nova vatrogasna zvanja (»Narodne novine« 89/24) </w:t>
      </w:r>
      <w:r w:rsidR="003375FC">
        <w:t>rezultirali su donošenjem</w:t>
      </w:r>
      <w:r w:rsidRPr="005730E2">
        <w:t xml:space="preserve"> Naputka o postupku i kriterijima godišnjeg ocjenjivanja radnika javnoj vatrogasnoj postrojbi Opatija, </w:t>
      </w:r>
      <w:r w:rsidR="003375FC">
        <w:t>u primjeni od 31. listopada 2024. godine.</w:t>
      </w:r>
    </w:p>
    <w:p w14:paraId="1350D7A7" w14:textId="77777777" w:rsidR="00330C01" w:rsidRDefault="00330C01" w:rsidP="005A58E6">
      <w:pPr>
        <w:jc w:val="both"/>
        <w:rPr>
          <w:szCs w:val="22"/>
        </w:rPr>
      </w:pPr>
    </w:p>
    <w:p w14:paraId="1D49FEBC" w14:textId="27EF4F69" w:rsidR="005A58E6" w:rsidRPr="005A58E6" w:rsidRDefault="005A58E6" w:rsidP="005A58E6">
      <w:pPr>
        <w:jc w:val="both"/>
        <w:rPr>
          <w:szCs w:val="22"/>
        </w:rPr>
      </w:pPr>
      <w:r w:rsidRPr="005A58E6">
        <w:rPr>
          <w:szCs w:val="22"/>
        </w:rPr>
        <w:t xml:space="preserve">Prijedlog financijskog plana, s pripadajućim projekcijama kalkuliran je na bazi nove, veće osnovice za obračun plaće radnika JVP Opatija (1.004,87 eura, u odnosu na važeću osnovicu 947,18 eura), a osnovom </w:t>
      </w:r>
      <w:r w:rsidR="00641358">
        <w:rPr>
          <w:szCs w:val="22"/>
        </w:rPr>
        <w:t>dovršenih</w:t>
      </w:r>
      <w:r w:rsidRPr="005A58E6">
        <w:rPr>
          <w:szCs w:val="22"/>
        </w:rPr>
        <w:t xml:space="preserve"> pregovora Sindikata vatrogasaca Rijeka, Sindikaln</w:t>
      </w:r>
      <w:r w:rsidR="00EF4218">
        <w:rPr>
          <w:szCs w:val="22"/>
        </w:rPr>
        <w:t>e</w:t>
      </w:r>
      <w:r w:rsidRPr="005A58E6">
        <w:rPr>
          <w:szCs w:val="22"/>
        </w:rPr>
        <w:t xml:space="preserve"> podružnica Opatija s osnivačima JVP Opatija</w:t>
      </w:r>
      <w:r w:rsidR="00641358">
        <w:rPr>
          <w:szCs w:val="22"/>
        </w:rPr>
        <w:t>, započetih</w:t>
      </w:r>
      <w:r w:rsidRPr="005A58E6">
        <w:rPr>
          <w:szCs w:val="22"/>
        </w:rPr>
        <w:t xml:space="preserve"> dana 05. rujna 2025. godine</w:t>
      </w:r>
      <w:r w:rsidR="00641358">
        <w:rPr>
          <w:szCs w:val="22"/>
        </w:rPr>
        <w:t>, za koje se očekuje potpisivanje III. Aneksa Kolektivnom ugovoru za radnike u JVP Opatija.</w:t>
      </w:r>
    </w:p>
    <w:p w14:paraId="6476F4C8" w14:textId="77777777" w:rsidR="00D838B9" w:rsidRPr="005730E2" w:rsidRDefault="00D838B9" w:rsidP="005730E2">
      <w:pPr>
        <w:pStyle w:val="Bezproreda"/>
        <w:jc w:val="both"/>
        <w:rPr>
          <w:rFonts w:ascii="Arial" w:hAnsi="Arial" w:cs="Arial"/>
        </w:rPr>
      </w:pPr>
    </w:p>
    <w:p w14:paraId="0D389D1A" w14:textId="77777777" w:rsidR="00741C27" w:rsidRDefault="00741C27" w:rsidP="00FA7791">
      <w:pPr>
        <w:pStyle w:val="Bezproreda"/>
        <w:jc w:val="both"/>
        <w:rPr>
          <w:rFonts w:ascii="Arial" w:hAnsi="Arial" w:cs="Arial"/>
        </w:rPr>
      </w:pPr>
    </w:p>
    <w:p w14:paraId="6E635052" w14:textId="7621E419" w:rsidR="00346573" w:rsidRPr="00FA7791" w:rsidRDefault="00346573" w:rsidP="009912F5">
      <w:pPr>
        <w:jc w:val="both"/>
      </w:pPr>
      <w:r w:rsidRPr="00FA7791">
        <w:lastRenderedPageBreak/>
        <w:t>Slijedom navedenog, r</w:t>
      </w:r>
      <w:r w:rsidR="00304D60" w:rsidRPr="00FA7791">
        <w:t xml:space="preserve">ashodi za 42 zaposlena, planirani su </w:t>
      </w:r>
      <w:r w:rsidR="00E65231" w:rsidRPr="00FA7791">
        <w:t xml:space="preserve">u iznosu </w:t>
      </w:r>
      <w:r w:rsidR="00912FFC">
        <w:t>2.</w:t>
      </w:r>
      <w:r w:rsidR="00CD6C84">
        <w:t>110</w:t>
      </w:r>
      <w:r w:rsidR="00912FFC">
        <w:t>.000</w:t>
      </w:r>
      <w:r w:rsidR="00E65231" w:rsidRPr="00FA7791">
        <w:t xml:space="preserve"> </w:t>
      </w:r>
      <w:r w:rsidR="00912FFC">
        <w:t>e</w:t>
      </w:r>
      <w:r w:rsidR="00E65231" w:rsidRPr="00FA7791">
        <w:t>ur</w:t>
      </w:r>
      <w:r w:rsidRPr="00FA7791">
        <w:t>a</w:t>
      </w:r>
      <w:r w:rsidR="00E65231" w:rsidRPr="00FA7791">
        <w:t xml:space="preserve">, u odnosu na </w:t>
      </w:r>
      <w:r w:rsidR="00912FFC">
        <w:t>2.076.093</w:t>
      </w:r>
      <w:r w:rsidR="00E65231" w:rsidRPr="00FA7791">
        <w:t xml:space="preserve"> </w:t>
      </w:r>
      <w:r w:rsidR="00912FFC">
        <w:t>e</w:t>
      </w:r>
      <w:r w:rsidR="00E65231" w:rsidRPr="00FA7791">
        <w:t xml:space="preserve">ura koliko su planirani I. Izmjenama </w:t>
      </w:r>
      <w:r w:rsidR="00912FFC">
        <w:t xml:space="preserve">I dopunama </w:t>
      </w:r>
      <w:r w:rsidR="00E65231" w:rsidRPr="00FA7791">
        <w:t>financijskog plana za 202</w:t>
      </w:r>
      <w:r w:rsidR="00912FFC">
        <w:t>5</w:t>
      </w:r>
      <w:r w:rsidR="00E65231" w:rsidRPr="00FA7791">
        <w:t>. godinu.</w:t>
      </w:r>
    </w:p>
    <w:p w14:paraId="41A54965" w14:textId="7CFD7145" w:rsidR="00AD2A43" w:rsidRPr="00FA7791" w:rsidRDefault="00304D60" w:rsidP="009912F5">
      <w:pPr>
        <w:jc w:val="both"/>
      </w:pPr>
      <w:r w:rsidRPr="00FA7791">
        <w:t>Sredstva su planirana kroz dva izvora, odnosno kroz slijedeće aktivnosti:</w:t>
      </w:r>
    </w:p>
    <w:p w14:paraId="46FDC17C" w14:textId="192B6FF3" w:rsidR="00304D60" w:rsidRPr="00FA7791" w:rsidRDefault="00304D60" w:rsidP="009912F5">
      <w:pPr>
        <w:jc w:val="both"/>
      </w:pPr>
      <w:r w:rsidRPr="00FA7791">
        <w:t xml:space="preserve">A309001: Javna vatrogasna postrojba – redovna djelatnost minimalni standard - u iznosu od </w:t>
      </w:r>
      <w:r w:rsidR="00912FFC">
        <w:t>571.953</w:t>
      </w:r>
      <w:r w:rsidRPr="00FA7791">
        <w:t xml:space="preserve"> </w:t>
      </w:r>
      <w:r w:rsidR="00912FFC">
        <w:t>e</w:t>
      </w:r>
      <w:r w:rsidR="00610202" w:rsidRPr="00FA7791">
        <w:t>ur</w:t>
      </w:r>
      <w:r w:rsidRPr="00FA7791">
        <w:t>a</w:t>
      </w:r>
      <w:r w:rsidR="00912FFC">
        <w:t>;</w:t>
      </w:r>
    </w:p>
    <w:p w14:paraId="0FF48BE4" w14:textId="6EC6E299" w:rsidR="00304D60" w:rsidRPr="00FA7791" w:rsidRDefault="00304D60" w:rsidP="009912F5">
      <w:pPr>
        <w:jc w:val="both"/>
      </w:pPr>
      <w:r w:rsidRPr="00FA7791">
        <w:t xml:space="preserve">A309002: Javna vatrogasna postrojba – redovna djelatnost iznad minimalnog standarda – u iznosu od </w:t>
      </w:r>
      <w:r w:rsidR="00912FFC">
        <w:t>1.</w:t>
      </w:r>
      <w:r w:rsidR="00CD6C84">
        <w:t>538</w:t>
      </w:r>
      <w:r w:rsidR="00912FFC">
        <w:t>.047</w:t>
      </w:r>
      <w:r w:rsidRPr="00FA7791">
        <w:t xml:space="preserve"> </w:t>
      </w:r>
      <w:r w:rsidR="00912FFC">
        <w:t>e</w:t>
      </w:r>
      <w:r w:rsidR="00610202" w:rsidRPr="00FA7791">
        <w:t>ur</w:t>
      </w:r>
      <w:r w:rsidRPr="00FA7791">
        <w:t>a</w:t>
      </w:r>
      <w:r w:rsidR="00912FFC">
        <w:t xml:space="preserve"> (</w:t>
      </w:r>
      <w:r w:rsidR="00912FFC" w:rsidRPr="00FA7791">
        <w:t>suosnivači JVP Opatija: Grad Opatija, Općina Matulji, Lovran i Mošćenička Draga</w:t>
      </w:r>
      <w:r w:rsidR="00912FFC">
        <w:t>).</w:t>
      </w:r>
    </w:p>
    <w:p w14:paraId="33A75523" w14:textId="77777777" w:rsidR="00304D60" w:rsidRDefault="00304D60" w:rsidP="009912F5">
      <w:pPr>
        <w:jc w:val="both"/>
        <w:rPr>
          <w:b/>
          <w:color w:val="FF0000"/>
          <w:szCs w:val="22"/>
        </w:rPr>
      </w:pPr>
    </w:p>
    <w:p w14:paraId="3A82059C" w14:textId="77777777" w:rsidR="00741C27" w:rsidRPr="00AC5C07" w:rsidRDefault="00741C27" w:rsidP="00304D60">
      <w:pPr>
        <w:pBdr>
          <w:bottom w:val="single" w:sz="4" w:space="1" w:color="auto"/>
        </w:pBdr>
        <w:rPr>
          <w:rFonts w:cs="Arial"/>
          <w:b/>
          <w:color w:val="FF0000"/>
          <w:szCs w:val="22"/>
        </w:rPr>
      </w:pPr>
    </w:p>
    <w:p w14:paraId="4122D806" w14:textId="77777777" w:rsidR="00304D60" w:rsidRPr="00832A66" w:rsidRDefault="00304D60" w:rsidP="00304D60">
      <w:pPr>
        <w:pBdr>
          <w:bottom w:val="single" w:sz="4" w:space="1" w:color="auto"/>
        </w:pBdr>
        <w:rPr>
          <w:rFonts w:cs="Arial"/>
          <w:b/>
          <w:sz w:val="24"/>
        </w:rPr>
      </w:pPr>
      <w:r w:rsidRPr="00832A66">
        <w:rPr>
          <w:rFonts w:cs="Arial"/>
          <w:b/>
          <w:sz w:val="24"/>
        </w:rPr>
        <w:t>Zakonske i druge pravne osnove na kojima se zasniva program rada i razvoja</w:t>
      </w:r>
    </w:p>
    <w:p w14:paraId="70C62A28" w14:textId="77777777" w:rsidR="00304D60" w:rsidRPr="00832A66" w:rsidRDefault="00304D60" w:rsidP="00304D60">
      <w:pPr>
        <w:rPr>
          <w:rFonts w:cs="Arial"/>
          <w:b/>
          <w:szCs w:val="22"/>
        </w:rPr>
      </w:pPr>
    </w:p>
    <w:p w14:paraId="7D4C2169" w14:textId="77777777" w:rsidR="00304D60" w:rsidRPr="00832A66" w:rsidRDefault="00304D60" w:rsidP="00304D60">
      <w:pPr>
        <w:rPr>
          <w:rFonts w:cs="Arial"/>
          <w:b/>
          <w:sz w:val="24"/>
        </w:rPr>
      </w:pPr>
      <w:r w:rsidRPr="00832A66">
        <w:rPr>
          <w:rFonts w:cs="Arial"/>
          <w:b/>
          <w:sz w:val="24"/>
        </w:rPr>
        <w:t>Osnovna vatrogasna djelatnost</w:t>
      </w:r>
    </w:p>
    <w:p w14:paraId="6CAAB419" w14:textId="77777777" w:rsidR="00304D60" w:rsidRPr="00832A66" w:rsidRDefault="00304D60" w:rsidP="00304D60">
      <w:pPr>
        <w:rPr>
          <w:rFonts w:cs="Arial"/>
          <w:b/>
          <w:szCs w:val="22"/>
        </w:rPr>
      </w:pPr>
    </w:p>
    <w:p w14:paraId="6BCC2621" w14:textId="7CFB2844" w:rsidR="00304D60" w:rsidRPr="00C1600F" w:rsidRDefault="00304D60" w:rsidP="00304D60">
      <w:pPr>
        <w:pStyle w:val="Odlomakpopisa"/>
        <w:numPr>
          <w:ilvl w:val="0"/>
          <w:numId w:val="13"/>
        </w:numPr>
        <w:ind w:left="284" w:hanging="284"/>
        <w:jc w:val="both"/>
        <w:rPr>
          <w:rFonts w:ascii="Arial" w:eastAsia="Calibri" w:hAnsi="Arial" w:cs="Arial"/>
          <w:sz w:val="22"/>
          <w:szCs w:val="22"/>
        </w:rPr>
      </w:pPr>
      <w:r w:rsidRPr="00C1600F">
        <w:rPr>
          <w:rFonts w:ascii="Arial" w:eastAsia="Calibri" w:hAnsi="Arial" w:cs="Arial"/>
          <w:sz w:val="22"/>
          <w:szCs w:val="22"/>
        </w:rPr>
        <w:t>Zakon o vatrogastvu (“Narodne novine“ broj 125/19</w:t>
      </w:r>
      <w:r w:rsidR="00610202" w:rsidRPr="00C1600F">
        <w:rPr>
          <w:rFonts w:ascii="Arial" w:eastAsia="Calibri" w:hAnsi="Arial" w:cs="Arial"/>
          <w:sz w:val="22"/>
          <w:szCs w:val="22"/>
        </w:rPr>
        <w:t>, 114/22</w:t>
      </w:r>
      <w:r w:rsidR="00D95648">
        <w:rPr>
          <w:rFonts w:ascii="Arial" w:eastAsia="Calibri" w:hAnsi="Arial" w:cs="Arial"/>
          <w:sz w:val="22"/>
          <w:szCs w:val="22"/>
        </w:rPr>
        <w:t xml:space="preserve">, </w:t>
      </w:r>
      <w:r w:rsidR="00D95648" w:rsidRPr="009B269A">
        <w:rPr>
          <w:rFonts w:ascii="Arial" w:eastAsia="Calibri" w:hAnsi="Arial" w:cs="Arial"/>
          <w:sz w:val="22"/>
          <w:szCs w:val="22"/>
        </w:rPr>
        <w:t>155/23</w:t>
      </w:r>
      <w:r w:rsidRPr="00C1600F">
        <w:rPr>
          <w:rFonts w:ascii="Arial" w:eastAsia="Calibri" w:hAnsi="Arial" w:cs="Arial"/>
          <w:sz w:val="22"/>
          <w:szCs w:val="22"/>
        </w:rPr>
        <w:t>),</w:t>
      </w:r>
    </w:p>
    <w:p w14:paraId="11DFB45B" w14:textId="6BA4CDA8" w:rsidR="00304D60" w:rsidRPr="00C1600F" w:rsidRDefault="00304D60" w:rsidP="00304D60">
      <w:pPr>
        <w:pStyle w:val="Odlomakpopisa"/>
        <w:numPr>
          <w:ilvl w:val="0"/>
          <w:numId w:val="13"/>
        </w:numPr>
        <w:ind w:left="284" w:hanging="284"/>
        <w:jc w:val="both"/>
        <w:rPr>
          <w:rFonts w:ascii="Arial" w:eastAsia="Calibri" w:hAnsi="Arial" w:cs="Arial"/>
          <w:sz w:val="22"/>
          <w:szCs w:val="22"/>
        </w:rPr>
      </w:pPr>
      <w:hyperlink r:id="rId9" w:tgtFrame="ispis" w:history="1">
        <w:r w:rsidRPr="00C1600F">
          <w:rPr>
            <w:rFonts w:ascii="Arial" w:eastAsia="Calibri" w:hAnsi="Arial" w:cs="Arial"/>
            <w:sz w:val="22"/>
            <w:szCs w:val="22"/>
          </w:rPr>
          <w:t>Zakon</w:t>
        </w:r>
      </w:hyperlink>
      <w:r w:rsidRPr="00C1600F">
        <w:rPr>
          <w:rFonts w:ascii="Arial" w:eastAsia="Calibri" w:hAnsi="Arial" w:cs="Arial"/>
          <w:sz w:val="22"/>
          <w:szCs w:val="22"/>
        </w:rPr>
        <w:t xml:space="preserve"> o zaštiti od požara („Narodne novine“ broj 92/10</w:t>
      </w:r>
      <w:r w:rsidR="00C1600F" w:rsidRPr="00C1600F">
        <w:rPr>
          <w:rFonts w:ascii="Arial" w:eastAsia="Calibri" w:hAnsi="Arial" w:cs="Arial"/>
          <w:sz w:val="22"/>
          <w:szCs w:val="22"/>
        </w:rPr>
        <w:t>, 114/22</w:t>
      </w:r>
      <w:r w:rsidRPr="00C1600F">
        <w:rPr>
          <w:rFonts w:ascii="Arial" w:eastAsia="Calibri" w:hAnsi="Arial" w:cs="Arial"/>
          <w:sz w:val="22"/>
          <w:szCs w:val="22"/>
        </w:rPr>
        <w:t>),</w:t>
      </w:r>
    </w:p>
    <w:p w14:paraId="5FA03719" w14:textId="1FE28F88" w:rsidR="00C1600F" w:rsidRPr="00C1600F" w:rsidRDefault="00304D60" w:rsidP="00C1600F">
      <w:pPr>
        <w:pStyle w:val="Odlomakpopisa"/>
        <w:numPr>
          <w:ilvl w:val="0"/>
          <w:numId w:val="13"/>
        </w:numPr>
        <w:ind w:left="284" w:hanging="284"/>
        <w:jc w:val="both"/>
        <w:rPr>
          <w:rFonts w:ascii="Arial" w:eastAsia="Calibri" w:hAnsi="Arial" w:cs="Arial"/>
          <w:sz w:val="22"/>
          <w:szCs w:val="22"/>
        </w:rPr>
      </w:pPr>
      <w:r w:rsidRPr="00C1600F">
        <w:rPr>
          <w:rFonts w:ascii="Arial" w:eastAsia="Calibri" w:hAnsi="Arial" w:cs="Arial"/>
          <w:sz w:val="22"/>
          <w:szCs w:val="22"/>
        </w:rPr>
        <w:t xml:space="preserve">Zakon o sustavu civilne zaštite („Narodne novine“ </w:t>
      </w:r>
      <w:bookmarkStart w:id="0" w:name="_Hlk100144853"/>
      <w:r w:rsidRPr="00C1600F">
        <w:rPr>
          <w:rFonts w:ascii="Arial" w:eastAsia="Calibri" w:hAnsi="Arial" w:cs="Arial"/>
          <w:sz w:val="22"/>
          <w:szCs w:val="22"/>
        </w:rPr>
        <w:t>broj 82/15, 118/18, 31/20</w:t>
      </w:r>
      <w:r w:rsidR="00C1600F" w:rsidRPr="00C1600F">
        <w:rPr>
          <w:rFonts w:ascii="Arial" w:eastAsia="Calibri" w:hAnsi="Arial" w:cs="Arial"/>
          <w:sz w:val="22"/>
          <w:szCs w:val="22"/>
        </w:rPr>
        <w:t>,</w:t>
      </w:r>
      <w:r w:rsidRPr="00C1600F">
        <w:rPr>
          <w:rFonts w:ascii="Arial" w:eastAsia="Calibri" w:hAnsi="Arial" w:cs="Arial"/>
          <w:sz w:val="22"/>
          <w:szCs w:val="22"/>
        </w:rPr>
        <w:t xml:space="preserve"> 20/21</w:t>
      </w:r>
      <w:bookmarkEnd w:id="0"/>
      <w:r w:rsidR="00C1600F" w:rsidRPr="00C1600F">
        <w:rPr>
          <w:rFonts w:ascii="Arial" w:eastAsia="Calibri" w:hAnsi="Arial" w:cs="Arial"/>
          <w:sz w:val="22"/>
          <w:szCs w:val="22"/>
        </w:rPr>
        <w:t xml:space="preserve"> i 114/22</w:t>
      </w:r>
      <w:r w:rsidRPr="00C1600F">
        <w:rPr>
          <w:rFonts w:ascii="Arial" w:eastAsia="Calibri" w:hAnsi="Arial" w:cs="Arial"/>
          <w:sz w:val="22"/>
          <w:szCs w:val="22"/>
        </w:rPr>
        <w:t xml:space="preserve">),  </w:t>
      </w:r>
    </w:p>
    <w:p w14:paraId="5983257E" w14:textId="73E163E1" w:rsidR="00304D60" w:rsidRPr="00C1600F" w:rsidRDefault="00304D60" w:rsidP="00304D60">
      <w:pPr>
        <w:pStyle w:val="Odlomakpopisa"/>
        <w:numPr>
          <w:ilvl w:val="0"/>
          <w:numId w:val="13"/>
        </w:numPr>
        <w:ind w:left="284" w:hanging="284"/>
        <w:jc w:val="both"/>
        <w:rPr>
          <w:rFonts w:ascii="Arial" w:eastAsia="Calibri" w:hAnsi="Arial" w:cs="Arial"/>
          <w:sz w:val="22"/>
          <w:szCs w:val="22"/>
        </w:rPr>
      </w:pPr>
      <w:r w:rsidRPr="00C1600F">
        <w:rPr>
          <w:rFonts w:ascii="Arial" w:eastAsia="Calibri" w:hAnsi="Arial" w:cs="Arial"/>
          <w:sz w:val="22"/>
          <w:szCs w:val="22"/>
        </w:rPr>
        <w:t>Zakon o ustanovama (“Narodne novine“ 76/93, 29/97, 47/99, 35/08, 127/19</w:t>
      </w:r>
      <w:r w:rsidR="00610202" w:rsidRPr="00C1600F">
        <w:rPr>
          <w:rFonts w:ascii="Arial" w:eastAsia="Calibri" w:hAnsi="Arial" w:cs="Arial"/>
          <w:sz w:val="22"/>
          <w:szCs w:val="22"/>
        </w:rPr>
        <w:t xml:space="preserve"> i 151/22</w:t>
      </w:r>
      <w:r w:rsidRPr="00C1600F">
        <w:rPr>
          <w:rFonts w:ascii="Arial" w:eastAsia="Calibri" w:hAnsi="Arial" w:cs="Arial"/>
          <w:sz w:val="22"/>
          <w:szCs w:val="22"/>
        </w:rPr>
        <w:t>),</w:t>
      </w:r>
    </w:p>
    <w:p w14:paraId="17422E6A" w14:textId="77777777" w:rsidR="00304D60" w:rsidRPr="00C1600F" w:rsidRDefault="00304D60" w:rsidP="00304D60">
      <w:pPr>
        <w:pStyle w:val="Odlomakpopisa"/>
        <w:numPr>
          <w:ilvl w:val="0"/>
          <w:numId w:val="13"/>
        </w:numPr>
        <w:ind w:left="284" w:hanging="284"/>
        <w:jc w:val="both"/>
        <w:rPr>
          <w:rFonts w:ascii="Arial" w:eastAsia="Calibri" w:hAnsi="Arial" w:cs="Arial"/>
          <w:sz w:val="22"/>
          <w:szCs w:val="22"/>
        </w:rPr>
      </w:pPr>
      <w:r w:rsidRPr="00C1600F">
        <w:rPr>
          <w:rFonts w:ascii="Arial" w:hAnsi="Arial" w:cs="Arial"/>
          <w:sz w:val="22"/>
          <w:szCs w:val="22"/>
        </w:rPr>
        <w:t>Odluka Poglavarstva Grada Opatije</w:t>
      </w:r>
      <w:r w:rsidRPr="00C1600F">
        <w:rPr>
          <w:rFonts w:ascii="Arial" w:eastAsia="Calibri" w:hAnsi="Arial" w:cs="Arial"/>
          <w:sz w:val="22"/>
          <w:szCs w:val="22"/>
        </w:rPr>
        <w:t xml:space="preserve"> o osnivanju Javne vatrogasne postrojbe Opatija ("Službene novine Primorsko goranske županije" broj 5/00), </w:t>
      </w:r>
      <w:r w:rsidRPr="00C1600F">
        <w:rPr>
          <w:rFonts w:ascii="Arial" w:hAnsi="Arial" w:cs="Arial"/>
          <w:sz w:val="22"/>
          <w:szCs w:val="22"/>
        </w:rPr>
        <w:t xml:space="preserve">Odluka o izmjeni i dopuni Odluke o osnivanju javne ustanove Javna vatrogasna postrojba Grada Opatije </w:t>
      </w:r>
      <w:bookmarkStart w:id="1" w:name="_Hlk62552474"/>
      <w:r w:rsidRPr="00C1600F">
        <w:rPr>
          <w:rFonts w:ascii="Arial" w:eastAsia="Calibri" w:hAnsi="Arial" w:cs="Arial"/>
          <w:sz w:val="22"/>
          <w:szCs w:val="22"/>
        </w:rPr>
        <w:t xml:space="preserve">("Službene novine Primorsko goranske županije" broj  </w:t>
      </w:r>
      <w:r w:rsidRPr="00C1600F">
        <w:rPr>
          <w:rFonts w:ascii="Arial" w:hAnsi="Arial" w:cs="Arial"/>
          <w:sz w:val="22"/>
          <w:szCs w:val="22"/>
        </w:rPr>
        <w:t>38/07</w:t>
      </w:r>
      <w:r w:rsidRPr="00C1600F">
        <w:rPr>
          <w:rFonts w:ascii="Arial" w:eastAsia="Calibri" w:hAnsi="Arial" w:cs="Arial"/>
          <w:sz w:val="22"/>
          <w:szCs w:val="22"/>
        </w:rPr>
        <w:t>)</w:t>
      </w:r>
      <w:bookmarkEnd w:id="1"/>
      <w:r w:rsidRPr="00C1600F">
        <w:rPr>
          <w:rFonts w:ascii="Arial" w:eastAsia="Calibri" w:hAnsi="Arial" w:cs="Arial"/>
          <w:sz w:val="22"/>
          <w:szCs w:val="22"/>
        </w:rPr>
        <w:t>,</w:t>
      </w:r>
      <w:r w:rsidRPr="00C1600F">
        <w:rPr>
          <w:rFonts w:cs="Arial"/>
          <w:sz w:val="22"/>
          <w:szCs w:val="22"/>
        </w:rPr>
        <w:t xml:space="preserve"> </w:t>
      </w:r>
      <w:r w:rsidRPr="00C1600F">
        <w:rPr>
          <w:rFonts w:ascii="Arial" w:hAnsi="Arial" w:cs="Arial"/>
          <w:sz w:val="22"/>
          <w:szCs w:val="22"/>
        </w:rPr>
        <w:t>Odluka o osnivanju javne ustanove Javna vatrogasna postrojba Opatija (pročišćen tekst) koja je stupila na snagu 01. prosinca 2020.g.</w:t>
      </w:r>
      <w:r w:rsidRPr="00C1600F">
        <w:rPr>
          <w:rFonts w:ascii="Arial" w:eastAsia="Calibri" w:hAnsi="Arial" w:cs="Arial"/>
          <w:sz w:val="22"/>
          <w:szCs w:val="22"/>
        </w:rPr>
        <w:t xml:space="preserve"> ("Službene novine Primorsko goranske županije" broj  </w:t>
      </w:r>
      <w:r w:rsidRPr="00C1600F">
        <w:rPr>
          <w:rFonts w:ascii="Arial" w:hAnsi="Arial" w:cs="Arial"/>
          <w:sz w:val="22"/>
          <w:szCs w:val="22"/>
        </w:rPr>
        <w:t>39/20</w:t>
      </w:r>
      <w:r w:rsidRPr="00C1600F">
        <w:rPr>
          <w:rFonts w:ascii="Arial" w:eastAsia="Calibri" w:hAnsi="Arial" w:cs="Arial"/>
          <w:sz w:val="22"/>
          <w:szCs w:val="22"/>
        </w:rPr>
        <w:t>),</w:t>
      </w:r>
    </w:p>
    <w:p w14:paraId="60FB519A" w14:textId="6DBED001" w:rsidR="00304D60" w:rsidRPr="001D5D64" w:rsidRDefault="00304D60" w:rsidP="00304D60">
      <w:pPr>
        <w:pStyle w:val="Odlomakpopisa"/>
        <w:numPr>
          <w:ilvl w:val="0"/>
          <w:numId w:val="13"/>
        </w:numPr>
        <w:ind w:left="284" w:hanging="284"/>
        <w:jc w:val="both"/>
        <w:rPr>
          <w:rFonts w:ascii="Arial" w:eastAsia="Calibri" w:hAnsi="Arial" w:cs="Arial"/>
          <w:sz w:val="22"/>
          <w:szCs w:val="22"/>
        </w:rPr>
      </w:pPr>
      <w:r w:rsidRPr="001D5D64">
        <w:rPr>
          <w:rFonts w:ascii="Arial" w:eastAsia="Calibri" w:hAnsi="Arial" w:cs="Arial"/>
          <w:sz w:val="22"/>
          <w:szCs w:val="22"/>
        </w:rPr>
        <w:t>Statut Javne vatrogasne postrojbe Opatija</w:t>
      </w:r>
      <w:r w:rsidR="00C1600F" w:rsidRPr="001D5D64">
        <w:rPr>
          <w:rFonts w:ascii="Arial" w:eastAsia="Calibri" w:hAnsi="Arial" w:cs="Arial"/>
          <w:sz w:val="22"/>
          <w:szCs w:val="22"/>
        </w:rPr>
        <w:t xml:space="preserve"> i njegove izmjene,</w:t>
      </w:r>
    </w:p>
    <w:p w14:paraId="601E626C" w14:textId="031AFB45" w:rsidR="00040FCD" w:rsidRDefault="00040FCD" w:rsidP="00040FCD">
      <w:pPr>
        <w:pStyle w:val="Odlomakpopisa"/>
        <w:numPr>
          <w:ilvl w:val="0"/>
          <w:numId w:val="13"/>
        </w:numPr>
        <w:ind w:left="284" w:hanging="284"/>
        <w:jc w:val="both"/>
        <w:rPr>
          <w:rFonts w:ascii="Arial" w:eastAsia="Calibri" w:hAnsi="Arial" w:cs="Arial"/>
          <w:sz w:val="22"/>
          <w:szCs w:val="22"/>
        </w:rPr>
      </w:pPr>
      <w:r w:rsidRPr="00040FCD">
        <w:rPr>
          <w:rFonts w:ascii="Arial" w:eastAsia="Calibri" w:hAnsi="Arial" w:cs="Arial"/>
          <w:sz w:val="22"/>
          <w:szCs w:val="22"/>
        </w:rPr>
        <w:t xml:space="preserve">Pravilnik o mjerilima za ustroj i razvrstavanje vatrogasnih postrojbi, kriteriji za određivanje broja i vrste vatrogasnih postrojbi na području jedinice lokalne samouprave te njihovo operativno djelovanje na području za koje su osnovane - </w:t>
      </w:r>
      <w:r w:rsidR="00014EC9" w:rsidRPr="00C1600F">
        <w:rPr>
          <w:rFonts w:ascii="Arial" w:eastAsia="Calibri" w:hAnsi="Arial" w:cs="Arial"/>
          <w:sz w:val="22"/>
          <w:szCs w:val="22"/>
        </w:rPr>
        <w:t xml:space="preserve">(“Narodne novine“ broj </w:t>
      </w:r>
      <w:r w:rsidRPr="00040FCD">
        <w:rPr>
          <w:rFonts w:ascii="Arial" w:eastAsia="Calibri" w:hAnsi="Arial" w:cs="Arial"/>
          <w:sz w:val="22"/>
          <w:szCs w:val="22"/>
        </w:rPr>
        <w:t>86/2024</w:t>
      </w:r>
      <w:r w:rsidR="00014EC9">
        <w:rPr>
          <w:rFonts w:ascii="Arial" w:eastAsia="Calibri" w:hAnsi="Arial" w:cs="Arial"/>
          <w:sz w:val="22"/>
          <w:szCs w:val="22"/>
        </w:rPr>
        <w:t>),</w:t>
      </w:r>
    </w:p>
    <w:p w14:paraId="351DF5DB" w14:textId="3D2627DC" w:rsidR="00040FCD" w:rsidRPr="00561557" w:rsidRDefault="002E54CD" w:rsidP="00561557">
      <w:pPr>
        <w:pStyle w:val="Odlomakpopisa"/>
        <w:numPr>
          <w:ilvl w:val="0"/>
          <w:numId w:val="13"/>
        </w:numPr>
        <w:ind w:left="284" w:hanging="284"/>
        <w:jc w:val="both"/>
        <w:rPr>
          <w:rFonts w:ascii="Arial" w:eastAsia="Calibri" w:hAnsi="Arial" w:cs="Arial"/>
          <w:sz w:val="22"/>
          <w:szCs w:val="22"/>
        </w:rPr>
      </w:pPr>
      <w:r w:rsidRPr="00561557">
        <w:rPr>
          <w:rFonts w:ascii="Arial" w:eastAsia="Calibri" w:hAnsi="Arial" w:cs="Arial"/>
          <w:sz w:val="22"/>
          <w:szCs w:val="22"/>
        </w:rPr>
        <w:t xml:space="preserve">Pravilnik o vatrogasnoj tehnici - </w:t>
      </w:r>
      <w:r w:rsidR="00014EC9" w:rsidRPr="00C1600F">
        <w:rPr>
          <w:rFonts w:ascii="Arial" w:eastAsia="Calibri" w:hAnsi="Arial" w:cs="Arial"/>
          <w:sz w:val="22"/>
          <w:szCs w:val="22"/>
        </w:rPr>
        <w:t>(“Narodne novine“ broj</w:t>
      </w:r>
      <w:r w:rsidRPr="00561557">
        <w:rPr>
          <w:rFonts w:ascii="Arial" w:eastAsia="Calibri" w:hAnsi="Arial" w:cs="Arial"/>
          <w:sz w:val="22"/>
          <w:szCs w:val="22"/>
        </w:rPr>
        <w:t xml:space="preserve"> 5/2021</w:t>
      </w:r>
      <w:r w:rsidR="00014EC9">
        <w:rPr>
          <w:rFonts w:ascii="Arial" w:eastAsia="Calibri" w:hAnsi="Arial" w:cs="Arial"/>
          <w:sz w:val="22"/>
          <w:szCs w:val="22"/>
        </w:rPr>
        <w:t>),</w:t>
      </w:r>
    </w:p>
    <w:p w14:paraId="24766A85" w14:textId="77777777" w:rsidR="00304D60" w:rsidRPr="00561557" w:rsidRDefault="00304D60" w:rsidP="00304D60">
      <w:pPr>
        <w:pStyle w:val="Odlomakpopisa"/>
        <w:numPr>
          <w:ilvl w:val="0"/>
          <w:numId w:val="13"/>
        </w:numPr>
        <w:ind w:left="284" w:hanging="284"/>
        <w:jc w:val="both"/>
        <w:rPr>
          <w:rFonts w:ascii="Arial" w:eastAsia="Calibri" w:hAnsi="Arial" w:cs="Arial"/>
          <w:sz w:val="22"/>
          <w:szCs w:val="22"/>
        </w:rPr>
      </w:pPr>
      <w:r w:rsidRPr="00561557">
        <w:rPr>
          <w:rFonts w:ascii="Arial" w:eastAsia="Calibri" w:hAnsi="Arial" w:cs="Arial"/>
          <w:sz w:val="22"/>
          <w:szCs w:val="22"/>
        </w:rPr>
        <w:t>Pravilnik o minimumu tehničke opreme i sredstava vatrogasnih postrojbi („Narodne Novine“ broj 91/02),</w:t>
      </w:r>
    </w:p>
    <w:p w14:paraId="6DE14788" w14:textId="77777777" w:rsidR="00304D60" w:rsidRPr="00561557" w:rsidRDefault="00304D60" w:rsidP="00304D60">
      <w:pPr>
        <w:pStyle w:val="Odlomakpopisa"/>
        <w:numPr>
          <w:ilvl w:val="0"/>
          <w:numId w:val="13"/>
        </w:numPr>
        <w:ind w:left="284" w:hanging="284"/>
        <w:jc w:val="both"/>
        <w:rPr>
          <w:rFonts w:ascii="Arial" w:eastAsia="Calibri" w:hAnsi="Arial" w:cs="Arial"/>
          <w:sz w:val="22"/>
          <w:szCs w:val="22"/>
        </w:rPr>
      </w:pPr>
      <w:r w:rsidRPr="00561557">
        <w:rPr>
          <w:rFonts w:ascii="Arial" w:eastAsia="Calibri" w:hAnsi="Arial" w:cs="Arial"/>
          <w:sz w:val="22"/>
          <w:szCs w:val="22"/>
        </w:rPr>
        <w:t>Pravilnik o tehničkim zahtjevima za zaštitnu i drugu osobnu opremu koju pripadnici vatrogasnih postrojbi koriste prilikom vatrogasne intervencije („Narodne novine“ broj 31/11),</w:t>
      </w:r>
    </w:p>
    <w:p w14:paraId="77AED42E" w14:textId="77777777" w:rsidR="00304D60" w:rsidRPr="00E75DBC" w:rsidRDefault="00304D60" w:rsidP="00304D60">
      <w:pPr>
        <w:pStyle w:val="Odlomakpopisa"/>
        <w:numPr>
          <w:ilvl w:val="0"/>
          <w:numId w:val="13"/>
        </w:numPr>
        <w:ind w:left="284" w:hanging="284"/>
        <w:jc w:val="both"/>
        <w:rPr>
          <w:rFonts w:ascii="Arial" w:eastAsia="Calibri" w:hAnsi="Arial" w:cs="Arial"/>
          <w:sz w:val="22"/>
          <w:szCs w:val="22"/>
        </w:rPr>
      </w:pPr>
      <w:r w:rsidRPr="00E75DBC">
        <w:rPr>
          <w:rFonts w:ascii="Arial" w:hAnsi="Arial" w:cs="Arial"/>
          <w:bCs/>
          <w:sz w:val="22"/>
          <w:szCs w:val="22"/>
        </w:rPr>
        <w:t>Program i način provedbe teorijske nastave i praktičnih vježbi u vatrogasnim postrojbama („Narodne novine“ broj 115/20).</w:t>
      </w:r>
    </w:p>
    <w:p w14:paraId="02F23A6E" w14:textId="21B83FF1" w:rsidR="00561557" w:rsidRPr="00B42DB0" w:rsidRDefault="00561557" w:rsidP="00304D60">
      <w:pPr>
        <w:pStyle w:val="Odlomakpopisa"/>
        <w:numPr>
          <w:ilvl w:val="0"/>
          <w:numId w:val="13"/>
        </w:numPr>
        <w:ind w:left="284" w:hanging="284"/>
        <w:jc w:val="both"/>
        <w:rPr>
          <w:rFonts w:ascii="Arial" w:eastAsia="Calibri" w:hAnsi="Arial" w:cs="Arial"/>
          <w:sz w:val="22"/>
          <w:szCs w:val="22"/>
        </w:rPr>
      </w:pPr>
      <w:r w:rsidRPr="00040FCD">
        <w:rPr>
          <w:rFonts w:ascii="Arial" w:hAnsi="Arial" w:cs="Arial"/>
          <w:sz w:val="22"/>
          <w:szCs w:val="22"/>
        </w:rPr>
        <w:t>Program aktivnosti u provedbi posebnih mjera zaštite od požara od interesa za Republiku Hrvatsku</w:t>
      </w:r>
    </w:p>
    <w:p w14:paraId="614588ED" w14:textId="0EBAA788" w:rsidR="00B42DB0" w:rsidRPr="00B42DB0" w:rsidRDefault="00B42DB0" w:rsidP="00304D60">
      <w:pPr>
        <w:pStyle w:val="Odlomakpopisa"/>
        <w:numPr>
          <w:ilvl w:val="0"/>
          <w:numId w:val="13"/>
        </w:numPr>
        <w:ind w:left="284" w:hanging="284"/>
        <w:jc w:val="both"/>
        <w:rPr>
          <w:rFonts w:ascii="Arial" w:eastAsia="Calibri" w:hAnsi="Arial" w:cs="Arial"/>
          <w:sz w:val="22"/>
          <w:szCs w:val="22"/>
        </w:rPr>
      </w:pPr>
      <w:r w:rsidRPr="00B42DB0">
        <w:rPr>
          <w:rFonts w:ascii="Arial" w:eastAsia="SimSun" w:hAnsi="Arial" w:cs="Arial"/>
          <w:sz w:val="22"/>
          <w:szCs w:val="24"/>
          <w:shd w:val="clear" w:color="auto" w:fill="FFFFFF"/>
          <w:lang w:eastAsia="zh-CN"/>
        </w:rPr>
        <w:t>Izmjene Cjenika vatrogasnih intervencija - </w:t>
      </w:r>
      <w:hyperlink r:id="rId10" w:history="1">
        <w:r w:rsidR="00014EC9" w:rsidRPr="00C1600F">
          <w:rPr>
            <w:rFonts w:ascii="Arial" w:eastAsia="Calibri" w:hAnsi="Arial" w:cs="Arial"/>
            <w:sz w:val="22"/>
            <w:szCs w:val="22"/>
          </w:rPr>
          <w:t>(“Narodne novine“ broj</w:t>
        </w:r>
        <w:r w:rsidRPr="00B42DB0">
          <w:rPr>
            <w:rFonts w:ascii="Arial" w:eastAsia="SimSun" w:hAnsi="Arial" w:cs="Arial"/>
            <w:sz w:val="22"/>
            <w:szCs w:val="24"/>
            <w:shd w:val="clear" w:color="auto" w:fill="FFFFFF"/>
            <w:lang w:eastAsia="zh-CN"/>
          </w:rPr>
          <w:t xml:space="preserve"> 156/2022</w:t>
        </w:r>
      </w:hyperlink>
      <w:r w:rsidR="00014EC9">
        <w:rPr>
          <w:rFonts w:ascii="Arial" w:eastAsia="SimSun" w:hAnsi="Arial" w:cs="Arial"/>
          <w:sz w:val="22"/>
          <w:szCs w:val="24"/>
          <w:shd w:val="clear" w:color="auto" w:fill="FFFFFF"/>
          <w:lang w:eastAsia="zh-CN"/>
        </w:rPr>
        <w:t>),</w:t>
      </w:r>
    </w:p>
    <w:p w14:paraId="352280F4" w14:textId="71942B2F" w:rsidR="00561557" w:rsidRPr="00561557" w:rsidRDefault="00304D60" w:rsidP="00561557">
      <w:pPr>
        <w:pStyle w:val="Odlomakpopisa"/>
        <w:numPr>
          <w:ilvl w:val="0"/>
          <w:numId w:val="13"/>
        </w:numPr>
        <w:ind w:left="284" w:hanging="284"/>
        <w:jc w:val="both"/>
        <w:rPr>
          <w:rFonts w:ascii="Arial" w:eastAsia="Calibri" w:hAnsi="Arial" w:cs="Arial"/>
          <w:sz w:val="22"/>
          <w:szCs w:val="22"/>
        </w:rPr>
      </w:pPr>
      <w:r w:rsidRPr="00A40C36">
        <w:rPr>
          <w:rFonts w:ascii="Arial" w:hAnsi="Arial" w:cs="Arial"/>
          <w:sz w:val="22"/>
          <w:szCs w:val="22"/>
        </w:rPr>
        <w:t xml:space="preserve">Plan zaštite od požara i tehnoloških eksplozija Liburnije. </w:t>
      </w:r>
    </w:p>
    <w:p w14:paraId="10B47BF1" w14:textId="77777777" w:rsidR="00561557" w:rsidRPr="00561557" w:rsidRDefault="00561557" w:rsidP="00561557">
      <w:pPr>
        <w:jc w:val="both"/>
        <w:rPr>
          <w:rFonts w:eastAsia="Calibri" w:cs="Arial"/>
          <w:szCs w:val="22"/>
        </w:rPr>
      </w:pPr>
    </w:p>
    <w:p w14:paraId="765D05A0" w14:textId="77777777" w:rsidR="00304D60" w:rsidRPr="004C70F9" w:rsidRDefault="00304D60" w:rsidP="00304D60">
      <w:pPr>
        <w:rPr>
          <w:rFonts w:cs="Arial"/>
          <w:vanish/>
          <w:sz w:val="24"/>
        </w:rPr>
      </w:pPr>
      <w:r w:rsidRPr="004C70F9">
        <w:rPr>
          <w:rFonts w:cs="Arial"/>
          <w:vanish/>
          <w:sz w:val="24"/>
        </w:rPr>
        <w:t>I. OPĆE ODREDBEII. ZAŠTITNA I DRUGA OSOBNA OPREMAIII. TEHNIČKI ZAHTJEVI ZA OSOBNU ZAŠTITNU OPREMUIV. NAMJENA OSOBNE ZAŠTITNE OPREMEV. PRIJELAZNE I ZAVRŠNE ODREDBE</w:t>
      </w:r>
    </w:p>
    <w:p w14:paraId="69ADB4C6" w14:textId="77777777" w:rsidR="00304D60" w:rsidRPr="004C70F9" w:rsidRDefault="00304D60" w:rsidP="00304D60">
      <w:pPr>
        <w:pStyle w:val="kazalonaslov"/>
        <w:rPr>
          <w:rFonts w:ascii="Arial" w:hAnsi="Arial" w:cs="Arial"/>
          <w:vanish/>
          <w:sz w:val="24"/>
          <w:szCs w:val="24"/>
        </w:rPr>
      </w:pPr>
      <w:r w:rsidRPr="004C70F9">
        <w:rPr>
          <w:rFonts w:ascii="Arial" w:hAnsi="Arial" w:cs="Arial"/>
          <w:vanish/>
          <w:sz w:val="24"/>
          <w:szCs w:val="24"/>
        </w:rPr>
        <w:t>Članci:</w:t>
      </w:r>
    </w:p>
    <w:p w14:paraId="47FCEE44" w14:textId="77777777" w:rsidR="00304D60" w:rsidRPr="004C70F9" w:rsidRDefault="00304D60" w:rsidP="00304D60">
      <w:pPr>
        <w:rPr>
          <w:rFonts w:cs="Arial"/>
          <w:b/>
          <w:sz w:val="24"/>
        </w:rPr>
      </w:pPr>
      <w:r w:rsidRPr="004C70F9">
        <w:rPr>
          <w:rFonts w:cs="Arial"/>
          <w:b/>
          <w:sz w:val="24"/>
        </w:rPr>
        <w:t xml:space="preserve">Prava i obveze zaposlenika </w:t>
      </w:r>
    </w:p>
    <w:p w14:paraId="11DAF2EF" w14:textId="77777777" w:rsidR="00346573" w:rsidRPr="004C70F9" w:rsidRDefault="00346573" w:rsidP="00812B58">
      <w:pPr>
        <w:jc w:val="both"/>
        <w:rPr>
          <w:rFonts w:eastAsia="Calibri" w:cs="Arial"/>
          <w:szCs w:val="22"/>
        </w:rPr>
      </w:pPr>
      <w:bookmarkStart w:id="2" w:name="_Hlk30416511"/>
    </w:p>
    <w:p w14:paraId="2F7A5AFE" w14:textId="5F4D5A63" w:rsidR="00304D60" w:rsidRPr="004C70F9" w:rsidRDefault="00304D60" w:rsidP="00304D60">
      <w:pPr>
        <w:pStyle w:val="Odlomakpopisa"/>
        <w:numPr>
          <w:ilvl w:val="0"/>
          <w:numId w:val="13"/>
        </w:numPr>
        <w:ind w:left="284" w:hanging="284"/>
        <w:jc w:val="both"/>
        <w:rPr>
          <w:rFonts w:ascii="Arial" w:eastAsia="Calibri" w:hAnsi="Arial" w:cs="Arial"/>
          <w:sz w:val="22"/>
          <w:szCs w:val="22"/>
        </w:rPr>
      </w:pPr>
      <w:r w:rsidRPr="004C70F9">
        <w:rPr>
          <w:rFonts w:ascii="Arial" w:eastAsia="Calibri" w:hAnsi="Arial" w:cs="Arial"/>
          <w:sz w:val="22"/>
          <w:szCs w:val="22"/>
        </w:rPr>
        <w:t>Zakon o radu („Narodne novine“ broj 93/14, 127/17, 98/19</w:t>
      </w:r>
      <w:r w:rsidR="002414FA" w:rsidRPr="004C70F9">
        <w:rPr>
          <w:rFonts w:ascii="Arial" w:eastAsia="Calibri" w:hAnsi="Arial" w:cs="Arial"/>
          <w:sz w:val="22"/>
          <w:szCs w:val="22"/>
        </w:rPr>
        <w:t>, 151/22, 46/23</w:t>
      </w:r>
      <w:r w:rsidR="00812B58" w:rsidRPr="004C70F9">
        <w:rPr>
          <w:rFonts w:ascii="Arial" w:eastAsia="Calibri" w:hAnsi="Arial" w:cs="Arial"/>
          <w:sz w:val="22"/>
          <w:szCs w:val="22"/>
        </w:rPr>
        <w:t xml:space="preserve"> i 64/23</w:t>
      </w:r>
      <w:r w:rsidRPr="004C70F9">
        <w:rPr>
          <w:rFonts w:ascii="Arial" w:eastAsia="Calibri" w:hAnsi="Arial" w:cs="Arial"/>
          <w:sz w:val="22"/>
          <w:szCs w:val="22"/>
        </w:rPr>
        <w:t>),</w:t>
      </w:r>
    </w:p>
    <w:p w14:paraId="0401809E" w14:textId="77777777" w:rsidR="00304D60" w:rsidRPr="004C70F9" w:rsidRDefault="00304D60" w:rsidP="00304D60">
      <w:pPr>
        <w:pStyle w:val="Odlomakpopisa"/>
        <w:numPr>
          <w:ilvl w:val="0"/>
          <w:numId w:val="13"/>
        </w:numPr>
        <w:ind w:left="284" w:hanging="284"/>
        <w:jc w:val="both"/>
        <w:rPr>
          <w:rFonts w:ascii="Arial" w:eastAsia="Calibri" w:hAnsi="Arial" w:cs="Arial"/>
          <w:sz w:val="22"/>
          <w:szCs w:val="22"/>
        </w:rPr>
      </w:pPr>
      <w:r w:rsidRPr="004C70F9">
        <w:rPr>
          <w:rFonts w:ascii="Arial" w:eastAsia="Calibri" w:hAnsi="Arial" w:cs="Arial"/>
          <w:sz w:val="22"/>
          <w:szCs w:val="22"/>
        </w:rPr>
        <w:t xml:space="preserve">Zakon o zaštiti na radu („Narodne novine“ broj 71/14, 118/14 i 154/14, Izmjene i dopune „Narodne novine“ broj 94/18, ispravak zakona o izmjenama i dopunama 96/18), </w:t>
      </w:r>
    </w:p>
    <w:p w14:paraId="445094A9" w14:textId="0DC2A2ED" w:rsidR="00812B58" w:rsidRPr="00405170" w:rsidRDefault="00812B58" w:rsidP="00304D60">
      <w:pPr>
        <w:pStyle w:val="Odlomakpopisa"/>
        <w:numPr>
          <w:ilvl w:val="0"/>
          <w:numId w:val="13"/>
        </w:numPr>
        <w:ind w:left="284" w:hanging="284"/>
        <w:jc w:val="both"/>
        <w:rPr>
          <w:rFonts w:ascii="Arial" w:eastAsia="Calibri" w:hAnsi="Arial" w:cs="Arial"/>
          <w:sz w:val="22"/>
          <w:szCs w:val="22"/>
        </w:rPr>
      </w:pPr>
      <w:r w:rsidRPr="004C70F9">
        <w:rPr>
          <w:rFonts w:ascii="Arial" w:hAnsi="Arial" w:cs="Arial"/>
          <w:sz w:val="22"/>
          <w:szCs w:val="22"/>
        </w:rPr>
        <w:t xml:space="preserve">Pravilnik </w:t>
      </w:r>
      <w:r w:rsidRPr="004C70F9">
        <w:rPr>
          <w:rFonts w:ascii="Arial" w:hAnsi="Arial" w:cs="Arial"/>
          <w:bCs/>
          <w:sz w:val="22"/>
          <w:szCs w:val="22"/>
        </w:rPr>
        <w:t>o klasifikaciji postrojbi i koeficijentima složenosti poslova te radnih mjesta i mjerila za utvrđivanje radnih mjesta vatrogasaca („Narodne Novine“ broj 85/2024),</w:t>
      </w:r>
    </w:p>
    <w:p w14:paraId="1DF89F4D" w14:textId="3DA7C722" w:rsidR="00405170" w:rsidRPr="00561557" w:rsidRDefault="00405170" w:rsidP="00304D60">
      <w:pPr>
        <w:pStyle w:val="Odlomakpopisa"/>
        <w:numPr>
          <w:ilvl w:val="0"/>
          <w:numId w:val="13"/>
        </w:numPr>
        <w:ind w:left="284" w:hanging="284"/>
        <w:jc w:val="both"/>
        <w:rPr>
          <w:rFonts w:ascii="Arial" w:eastAsia="Calibri" w:hAnsi="Arial" w:cs="Arial"/>
          <w:sz w:val="22"/>
          <w:szCs w:val="22"/>
        </w:rPr>
      </w:pPr>
      <w:r w:rsidRPr="00405170">
        <w:rPr>
          <w:rFonts w:ascii="Arial" w:hAnsi="Arial" w:cs="Arial"/>
          <w:bCs/>
          <w:sz w:val="22"/>
          <w:szCs w:val="22"/>
        </w:rPr>
        <w:t>Uredba o visini dodatka na osnovni koeficijent za radna mjesta profesionalnih vatrogasaca („Narodne novine“ broj 92/2024)</w:t>
      </w:r>
      <w:r>
        <w:rPr>
          <w:rFonts w:ascii="Arial" w:hAnsi="Arial" w:cs="Arial"/>
          <w:bCs/>
          <w:sz w:val="22"/>
          <w:szCs w:val="22"/>
        </w:rPr>
        <w:t>,</w:t>
      </w:r>
    </w:p>
    <w:p w14:paraId="42B918FD" w14:textId="4B037967" w:rsidR="00561557" w:rsidRPr="00040FCD" w:rsidRDefault="00561557" w:rsidP="00561557">
      <w:pPr>
        <w:pStyle w:val="Odlomakpopisa"/>
        <w:numPr>
          <w:ilvl w:val="0"/>
          <w:numId w:val="13"/>
        </w:numPr>
        <w:ind w:left="284" w:hanging="284"/>
        <w:jc w:val="both"/>
        <w:rPr>
          <w:rFonts w:ascii="Arial" w:eastAsia="Calibri" w:hAnsi="Arial" w:cs="Arial"/>
          <w:sz w:val="22"/>
          <w:szCs w:val="22"/>
        </w:rPr>
      </w:pPr>
      <w:r w:rsidRPr="00040FCD">
        <w:rPr>
          <w:rFonts w:ascii="Arial" w:eastAsia="Calibri" w:hAnsi="Arial" w:cs="Arial"/>
          <w:sz w:val="22"/>
          <w:szCs w:val="22"/>
        </w:rPr>
        <w:t xml:space="preserve">Pravilnik o uvjetima za stjecanje vatrogasnih zvanja, oznake vatrogasnih zvanja, funkcionalne oznake radnog mjesta, promaknuća i napredovanje kroz vatrogasna zvanja, uvjeti i način prevođenja stečenih vatrogasnih zvanja u nova vatrogasna zvanja </w:t>
      </w:r>
      <w:r w:rsidR="00050247" w:rsidRPr="00C1600F">
        <w:rPr>
          <w:rFonts w:ascii="Arial" w:eastAsia="Calibri" w:hAnsi="Arial" w:cs="Arial"/>
          <w:sz w:val="22"/>
          <w:szCs w:val="22"/>
        </w:rPr>
        <w:t xml:space="preserve">(“Narodne novine“ broj </w:t>
      </w:r>
      <w:r w:rsidRPr="00040FCD">
        <w:rPr>
          <w:rFonts w:ascii="Arial" w:eastAsia="Calibri" w:hAnsi="Arial" w:cs="Arial"/>
          <w:sz w:val="22"/>
          <w:szCs w:val="22"/>
        </w:rPr>
        <w:t>89/2024</w:t>
      </w:r>
      <w:r w:rsidR="00050247">
        <w:rPr>
          <w:rFonts w:ascii="Arial" w:eastAsia="Calibri" w:hAnsi="Arial" w:cs="Arial"/>
          <w:sz w:val="22"/>
          <w:szCs w:val="22"/>
        </w:rPr>
        <w:t>),</w:t>
      </w:r>
    </w:p>
    <w:p w14:paraId="52007754" w14:textId="1F373400" w:rsidR="00561557" w:rsidRDefault="00561557" w:rsidP="00561557">
      <w:pPr>
        <w:pStyle w:val="Odlomakpopisa"/>
        <w:numPr>
          <w:ilvl w:val="0"/>
          <w:numId w:val="13"/>
        </w:numPr>
        <w:ind w:left="284" w:hanging="284"/>
        <w:jc w:val="both"/>
        <w:rPr>
          <w:rFonts w:ascii="Arial" w:eastAsia="Calibri" w:hAnsi="Arial" w:cs="Arial"/>
          <w:sz w:val="22"/>
          <w:szCs w:val="22"/>
        </w:rPr>
      </w:pPr>
      <w:r w:rsidRPr="00E75DBC">
        <w:rPr>
          <w:rFonts w:ascii="Arial" w:eastAsia="Calibri" w:hAnsi="Arial" w:cs="Arial"/>
          <w:sz w:val="22"/>
          <w:szCs w:val="22"/>
        </w:rPr>
        <w:t xml:space="preserve">Pravilnik o psihosocijalnoj zaštiti, mjerilima i načinu postupanja u pružanju pomoći vatrogascima  </w:t>
      </w:r>
      <w:r w:rsidR="00050247" w:rsidRPr="00C1600F">
        <w:rPr>
          <w:rFonts w:ascii="Arial" w:eastAsia="Calibri" w:hAnsi="Arial" w:cs="Arial"/>
          <w:sz w:val="22"/>
          <w:szCs w:val="22"/>
        </w:rPr>
        <w:t xml:space="preserve">(“Narodne novine“ broj </w:t>
      </w:r>
      <w:r w:rsidRPr="00E75DBC">
        <w:rPr>
          <w:rFonts w:ascii="Arial" w:eastAsia="Calibri" w:hAnsi="Arial" w:cs="Arial"/>
          <w:sz w:val="22"/>
          <w:szCs w:val="22"/>
        </w:rPr>
        <w:t>100/2023</w:t>
      </w:r>
      <w:r w:rsidR="00050247">
        <w:rPr>
          <w:rFonts w:ascii="Arial" w:eastAsia="Calibri" w:hAnsi="Arial" w:cs="Arial"/>
          <w:sz w:val="22"/>
          <w:szCs w:val="22"/>
        </w:rPr>
        <w:t>),</w:t>
      </w:r>
    </w:p>
    <w:p w14:paraId="0197858F" w14:textId="57C0EC54" w:rsidR="00561557" w:rsidRPr="00561557" w:rsidRDefault="00561557" w:rsidP="00561557">
      <w:pPr>
        <w:pStyle w:val="Odlomakpopisa"/>
        <w:numPr>
          <w:ilvl w:val="0"/>
          <w:numId w:val="13"/>
        </w:numPr>
        <w:ind w:left="284" w:hanging="284"/>
        <w:jc w:val="both"/>
        <w:rPr>
          <w:rFonts w:ascii="Arial" w:eastAsia="Calibri" w:hAnsi="Arial" w:cs="Arial"/>
          <w:sz w:val="22"/>
          <w:szCs w:val="22"/>
        </w:rPr>
      </w:pPr>
      <w:r w:rsidRPr="002E54CD">
        <w:rPr>
          <w:rFonts w:ascii="Arial" w:eastAsia="Calibri" w:hAnsi="Arial" w:cs="Arial"/>
          <w:sz w:val="22"/>
          <w:szCs w:val="22"/>
        </w:rPr>
        <w:t xml:space="preserve">Pravilnik o programu i načinu polaganja stručnog ispita za vatrogasce s posebnim ovlastima i odgovornostima </w:t>
      </w:r>
      <w:r w:rsidR="00050247" w:rsidRPr="00C1600F">
        <w:rPr>
          <w:rFonts w:ascii="Arial" w:eastAsia="Calibri" w:hAnsi="Arial" w:cs="Arial"/>
          <w:sz w:val="22"/>
          <w:szCs w:val="22"/>
        </w:rPr>
        <w:t xml:space="preserve">(“Narodne novine“ broj </w:t>
      </w:r>
      <w:r w:rsidRPr="002E54CD">
        <w:rPr>
          <w:rFonts w:ascii="Arial" w:eastAsia="Calibri" w:hAnsi="Arial" w:cs="Arial"/>
          <w:sz w:val="22"/>
          <w:szCs w:val="22"/>
        </w:rPr>
        <w:t>110/2020</w:t>
      </w:r>
      <w:r w:rsidR="00050247">
        <w:rPr>
          <w:rFonts w:ascii="Arial" w:eastAsia="Calibri" w:hAnsi="Arial" w:cs="Arial"/>
          <w:sz w:val="22"/>
          <w:szCs w:val="22"/>
        </w:rPr>
        <w:t>),</w:t>
      </w:r>
    </w:p>
    <w:bookmarkEnd w:id="2"/>
    <w:p w14:paraId="48AFE5AB" w14:textId="77777777" w:rsidR="00304D60" w:rsidRPr="00405170" w:rsidRDefault="00304D60" w:rsidP="00304D60">
      <w:pPr>
        <w:pStyle w:val="Odlomakpopisa"/>
        <w:numPr>
          <w:ilvl w:val="0"/>
          <w:numId w:val="13"/>
        </w:numPr>
        <w:ind w:left="284" w:hanging="284"/>
        <w:jc w:val="both"/>
        <w:rPr>
          <w:rFonts w:ascii="Arial" w:eastAsia="Calibri" w:hAnsi="Arial" w:cs="Arial"/>
          <w:sz w:val="22"/>
          <w:szCs w:val="22"/>
        </w:rPr>
      </w:pPr>
      <w:r w:rsidRPr="00405170">
        <w:rPr>
          <w:rFonts w:ascii="Arial" w:eastAsia="Calibri" w:hAnsi="Arial" w:cs="Arial"/>
          <w:sz w:val="22"/>
          <w:szCs w:val="22"/>
        </w:rPr>
        <w:t>Pravilnik o radu JVP Opatija,</w:t>
      </w:r>
    </w:p>
    <w:p w14:paraId="1F0ABAC6" w14:textId="68520CCE" w:rsidR="00304D60" w:rsidRPr="00405170" w:rsidRDefault="00304D60" w:rsidP="00304D60">
      <w:pPr>
        <w:pStyle w:val="Odlomakpopisa"/>
        <w:numPr>
          <w:ilvl w:val="0"/>
          <w:numId w:val="13"/>
        </w:numPr>
        <w:ind w:left="284" w:hanging="284"/>
        <w:jc w:val="both"/>
        <w:rPr>
          <w:rFonts w:ascii="Arial" w:eastAsia="Calibri" w:hAnsi="Arial" w:cs="Arial"/>
          <w:sz w:val="22"/>
          <w:szCs w:val="22"/>
        </w:rPr>
      </w:pPr>
      <w:r w:rsidRPr="00405170">
        <w:rPr>
          <w:rFonts w:ascii="Arial" w:eastAsia="Calibri" w:hAnsi="Arial" w:cs="Arial"/>
          <w:sz w:val="22"/>
          <w:szCs w:val="22"/>
        </w:rPr>
        <w:lastRenderedPageBreak/>
        <w:t>Pravilnik o unutarnjem ustrojstvu i načinu rada vatrogasne postrojbe</w:t>
      </w:r>
      <w:r w:rsidR="00FF72E6">
        <w:rPr>
          <w:rFonts w:ascii="Arial" w:eastAsia="Calibri" w:hAnsi="Arial" w:cs="Arial"/>
          <w:sz w:val="22"/>
          <w:szCs w:val="22"/>
        </w:rPr>
        <w:t xml:space="preserve"> i njegove izmjene</w:t>
      </w:r>
      <w:r w:rsidRPr="00405170">
        <w:rPr>
          <w:rFonts w:ascii="Arial" w:eastAsia="Calibri" w:hAnsi="Arial" w:cs="Arial"/>
          <w:sz w:val="22"/>
          <w:szCs w:val="22"/>
        </w:rPr>
        <w:t>,</w:t>
      </w:r>
    </w:p>
    <w:p w14:paraId="359DA4E7" w14:textId="776C3560" w:rsidR="00640BB9" w:rsidRPr="00405170" w:rsidRDefault="00640BB9" w:rsidP="00304D60">
      <w:pPr>
        <w:pStyle w:val="Odlomakpopisa"/>
        <w:numPr>
          <w:ilvl w:val="0"/>
          <w:numId w:val="13"/>
        </w:numPr>
        <w:ind w:left="284" w:hanging="284"/>
        <w:jc w:val="both"/>
        <w:rPr>
          <w:rFonts w:ascii="Arial" w:eastAsia="Calibri" w:hAnsi="Arial" w:cs="Arial"/>
          <w:sz w:val="22"/>
          <w:szCs w:val="22"/>
        </w:rPr>
      </w:pPr>
      <w:r w:rsidRPr="00405170">
        <w:rPr>
          <w:rFonts w:ascii="Arial" w:eastAsia="Calibri" w:hAnsi="Arial" w:cs="Arial"/>
          <w:sz w:val="22"/>
          <w:szCs w:val="22"/>
        </w:rPr>
        <w:t>Kolektivni ugovor za radnike u Javnoj vatrogasnoj postrojbi Opatija, KLASA: 152-01/23-01/05 od dana 31.01.2023. godine,</w:t>
      </w:r>
    </w:p>
    <w:p w14:paraId="7AF30B96" w14:textId="65117184" w:rsidR="00405170" w:rsidRDefault="00405170" w:rsidP="00405170">
      <w:pPr>
        <w:pStyle w:val="Odlomakpopisa"/>
        <w:numPr>
          <w:ilvl w:val="0"/>
          <w:numId w:val="13"/>
        </w:numPr>
        <w:ind w:left="284" w:hanging="284"/>
        <w:jc w:val="both"/>
        <w:rPr>
          <w:rFonts w:ascii="Arial" w:eastAsia="Calibri" w:hAnsi="Arial" w:cs="Arial"/>
          <w:sz w:val="22"/>
          <w:szCs w:val="22"/>
        </w:rPr>
      </w:pPr>
      <w:r w:rsidRPr="00405170">
        <w:rPr>
          <w:rFonts w:ascii="Arial" w:eastAsia="Calibri" w:hAnsi="Arial" w:cs="Arial"/>
          <w:sz w:val="22"/>
          <w:szCs w:val="22"/>
        </w:rPr>
        <w:t>Aneks broj I Kolektivno</w:t>
      </w:r>
      <w:r w:rsidR="00FF72E6">
        <w:rPr>
          <w:rFonts w:ascii="Arial" w:eastAsia="Calibri" w:hAnsi="Arial" w:cs="Arial"/>
          <w:sz w:val="22"/>
          <w:szCs w:val="22"/>
        </w:rPr>
        <w:t>m</w:t>
      </w:r>
      <w:r w:rsidRPr="00405170">
        <w:rPr>
          <w:rFonts w:ascii="Arial" w:eastAsia="Calibri" w:hAnsi="Arial" w:cs="Arial"/>
          <w:sz w:val="22"/>
          <w:szCs w:val="22"/>
        </w:rPr>
        <w:t xml:space="preserve"> ugovoru za radnike u Javnoj vatrogasnoj postrojbi Opatija, KLASA: 152-01/24-01/5, URBROJ: 2170-12-03/1-24-5</w:t>
      </w:r>
      <w:r w:rsidR="00FF72E6">
        <w:rPr>
          <w:rFonts w:ascii="Arial" w:eastAsia="Calibri" w:hAnsi="Arial" w:cs="Arial"/>
          <w:sz w:val="22"/>
          <w:szCs w:val="22"/>
        </w:rPr>
        <w:t xml:space="preserve"> od dana 29. veljače 2024.,</w:t>
      </w:r>
    </w:p>
    <w:p w14:paraId="69888106" w14:textId="693CC56B" w:rsidR="00FF72E6" w:rsidRDefault="00FF72E6" w:rsidP="00405170">
      <w:pPr>
        <w:pStyle w:val="Odlomakpopisa"/>
        <w:numPr>
          <w:ilvl w:val="0"/>
          <w:numId w:val="13"/>
        </w:numPr>
        <w:ind w:left="284" w:hanging="284"/>
        <w:jc w:val="both"/>
        <w:rPr>
          <w:rFonts w:ascii="Arial" w:eastAsia="Calibri" w:hAnsi="Arial" w:cs="Arial"/>
          <w:sz w:val="22"/>
          <w:szCs w:val="22"/>
        </w:rPr>
      </w:pPr>
      <w:r>
        <w:rPr>
          <w:rFonts w:ascii="Arial" w:eastAsia="Calibri" w:hAnsi="Arial" w:cs="Arial"/>
          <w:sz w:val="22"/>
          <w:szCs w:val="22"/>
        </w:rPr>
        <w:t>Aneks broj II Kolektivnom ugovoru za radnike u Javnoj vatrogasnoj postrojbi Opatija, KLASA: 152-01/24-01/11, URBROJ: 2170-12-031/1-24-1 od dana 13.12.2024.,</w:t>
      </w:r>
    </w:p>
    <w:p w14:paraId="17D36E50" w14:textId="65E191D1" w:rsidR="005146E5" w:rsidRPr="00405170" w:rsidRDefault="005146E5" w:rsidP="00405170">
      <w:pPr>
        <w:pStyle w:val="Odlomakpopisa"/>
        <w:numPr>
          <w:ilvl w:val="0"/>
          <w:numId w:val="13"/>
        </w:numPr>
        <w:ind w:left="284" w:hanging="284"/>
        <w:jc w:val="both"/>
        <w:rPr>
          <w:rFonts w:ascii="Arial" w:eastAsia="Calibri" w:hAnsi="Arial" w:cs="Arial"/>
          <w:sz w:val="22"/>
          <w:szCs w:val="22"/>
        </w:rPr>
      </w:pPr>
      <w:r>
        <w:rPr>
          <w:rFonts w:ascii="Arial" w:eastAsia="Calibri" w:hAnsi="Arial" w:cs="Arial"/>
          <w:sz w:val="22"/>
          <w:szCs w:val="22"/>
        </w:rPr>
        <w:t>Zaključeni pregovori Sindikata vatrogasaca Rijeka, Sindikalna podružnica JVP Opatija s osnivačima u svezi povećanja osnovice za obračun plaća od 01.01.2026. godine (usklađenje s važećom osnovicom za državne službenike),</w:t>
      </w:r>
    </w:p>
    <w:p w14:paraId="45460828" w14:textId="77777777" w:rsidR="00304D60" w:rsidRPr="00405170" w:rsidRDefault="00304D60" w:rsidP="00304D60">
      <w:pPr>
        <w:pStyle w:val="Odlomakpopisa"/>
        <w:numPr>
          <w:ilvl w:val="0"/>
          <w:numId w:val="13"/>
        </w:numPr>
        <w:ind w:left="284" w:hanging="284"/>
        <w:jc w:val="both"/>
        <w:rPr>
          <w:rFonts w:ascii="Arial" w:eastAsia="Calibri" w:hAnsi="Arial" w:cs="Arial"/>
          <w:sz w:val="22"/>
          <w:szCs w:val="22"/>
        </w:rPr>
      </w:pPr>
      <w:r w:rsidRPr="00405170">
        <w:rPr>
          <w:rFonts w:ascii="Arial" w:eastAsia="Calibri" w:hAnsi="Arial" w:cs="Arial"/>
          <w:sz w:val="22"/>
          <w:szCs w:val="22"/>
        </w:rPr>
        <w:t>Procjena rizika za Javnu vatrogasnu postrojbu Opatija.</w:t>
      </w:r>
    </w:p>
    <w:p w14:paraId="4C0A7824" w14:textId="77777777" w:rsidR="00304D60" w:rsidRPr="00AC5C07" w:rsidRDefault="00304D60" w:rsidP="00304D60">
      <w:pPr>
        <w:pStyle w:val="Odlomakpopisa"/>
        <w:ind w:left="0"/>
        <w:jc w:val="both"/>
        <w:rPr>
          <w:rFonts w:ascii="Arial" w:eastAsia="Calibri" w:hAnsi="Arial" w:cs="Arial"/>
          <w:color w:val="FF0000"/>
          <w:sz w:val="22"/>
          <w:szCs w:val="22"/>
        </w:rPr>
      </w:pPr>
    </w:p>
    <w:p w14:paraId="48AFE0E2" w14:textId="77777777" w:rsidR="00304D60" w:rsidRPr="00A97C7E" w:rsidRDefault="00304D60" w:rsidP="00304D60">
      <w:pPr>
        <w:rPr>
          <w:rFonts w:cs="Arial"/>
          <w:b/>
          <w:sz w:val="24"/>
        </w:rPr>
      </w:pPr>
      <w:r w:rsidRPr="00A97C7E">
        <w:rPr>
          <w:rFonts w:cs="Arial"/>
          <w:b/>
          <w:sz w:val="24"/>
        </w:rPr>
        <w:t xml:space="preserve">Financiranje </w:t>
      </w:r>
    </w:p>
    <w:p w14:paraId="1E5315D8" w14:textId="77777777" w:rsidR="00304D60" w:rsidRPr="00A97C7E" w:rsidRDefault="00304D60" w:rsidP="00304D60">
      <w:pPr>
        <w:rPr>
          <w:rFonts w:cs="Arial"/>
          <w:b/>
          <w:szCs w:val="22"/>
        </w:rPr>
      </w:pPr>
    </w:p>
    <w:p w14:paraId="7479CDD7" w14:textId="77777777"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Zakon o proračunu („Narodne novine“ broj 144/21),</w:t>
      </w:r>
    </w:p>
    <w:p w14:paraId="7FDAB128" w14:textId="0A2D13BD"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Zakon o sustavu unutarnjih financijskih kontrola u javnom sektoru („Narodne novine“ broj 78/15, 102/19),</w:t>
      </w:r>
      <w:r w:rsidR="00636F62" w:rsidRPr="00A97C7E">
        <w:rPr>
          <w:rFonts w:ascii="Arial" w:eastAsia="Calibri" w:hAnsi="Arial" w:cs="Arial"/>
          <w:sz w:val="22"/>
          <w:szCs w:val="22"/>
        </w:rPr>
        <w:t xml:space="preserve"> </w:t>
      </w:r>
    </w:p>
    <w:p w14:paraId="03CB35B5" w14:textId="38D3E737"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Zakon o fiskalnoj odgovornosti („Narodne novine“ broj 111/18</w:t>
      </w:r>
      <w:r w:rsidR="00411CC1" w:rsidRPr="00A97C7E">
        <w:rPr>
          <w:rFonts w:ascii="Arial" w:eastAsia="Calibri" w:hAnsi="Arial" w:cs="Arial"/>
          <w:sz w:val="22"/>
          <w:szCs w:val="22"/>
        </w:rPr>
        <w:t>, 41/20, 83/23</w:t>
      </w:r>
      <w:r w:rsidRPr="00A97C7E">
        <w:rPr>
          <w:rFonts w:ascii="Arial" w:eastAsia="Calibri" w:hAnsi="Arial" w:cs="Arial"/>
          <w:sz w:val="22"/>
          <w:szCs w:val="22"/>
        </w:rPr>
        <w:t>),</w:t>
      </w:r>
      <w:r w:rsidR="00411CC1" w:rsidRPr="00A97C7E">
        <w:rPr>
          <w:sz w:val="22"/>
          <w:szCs w:val="22"/>
        </w:rPr>
        <w:t xml:space="preserve"> </w:t>
      </w:r>
    </w:p>
    <w:p w14:paraId="25D82311" w14:textId="77777777"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Uredba o sastavljanju i predaji izjave o fiskalnoj odgovornosti i izvještaja o primjeni fiskalnih pravila  („Narodne novine“ broj 95/19),</w:t>
      </w:r>
    </w:p>
    <w:p w14:paraId="6FC6137F" w14:textId="0DAAC1D4" w:rsidR="00304D60"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 xml:space="preserve">Pravilnik o proračunskom računovodstvu i računskom planu („Narodne novine“ broj </w:t>
      </w:r>
      <w:r w:rsidR="00705A82" w:rsidRPr="00A97C7E">
        <w:rPr>
          <w:rFonts w:ascii="Arial" w:eastAsia="Calibri" w:hAnsi="Arial" w:cs="Arial"/>
          <w:sz w:val="22"/>
          <w:szCs w:val="22"/>
        </w:rPr>
        <w:t>158/23</w:t>
      </w:r>
      <w:r w:rsidR="002D7AF2">
        <w:rPr>
          <w:rFonts w:ascii="Arial" w:eastAsia="Calibri" w:hAnsi="Arial" w:cs="Arial"/>
          <w:sz w:val="22"/>
          <w:szCs w:val="22"/>
        </w:rPr>
        <w:t>, 154/24</w:t>
      </w:r>
      <w:r w:rsidR="00705A82" w:rsidRPr="00A97C7E">
        <w:rPr>
          <w:rFonts w:ascii="Arial" w:eastAsia="Calibri" w:hAnsi="Arial" w:cs="Arial"/>
          <w:sz w:val="22"/>
          <w:szCs w:val="22"/>
        </w:rPr>
        <w:t>)</w:t>
      </w:r>
      <w:r w:rsidRPr="00A97C7E">
        <w:rPr>
          <w:rFonts w:ascii="Arial" w:eastAsia="Calibri" w:hAnsi="Arial" w:cs="Arial"/>
          <w:sz w:val="22"/>
          <w:szCs w:val="22"/>
        </w:rPr>
        <w:t xml:space="preserve">, </w:t>
      </w:r>
    </w:p>
    <w:p w14:paraId="7A2C2858" w14:textId="58F08C9E" w:rsidR="00A97C7E" w:rsidRDefault="00A97C7E" w:rsidP="00304D60">
      <w:pPr>
        <w:pStyle w:val="Odlomakpopisa"/>
        <w:numPr>
          <w:ilvl w:val="0"/>
          <w:numId w:val="13"/>
        </w:numPr>
        <w:ind w:left="284" w:hanging="284"/>
        <w:jc w:val="both"/>
        <w:rPr>
          <w:rFonts w:ascii="Arial" w:eastAsia="Calibri" w:hAnsi="Arial" w:cs="Arial"/>
          <w:sz w:val="22"/>
          <w:szCs w:val="22"/>
        </w:rPr>
      </w:pPr>
      <w:r>
        <w:rPr>
          <w:rFonts w:ascii="Arial" w:eastAsia="Calibri" w:hAnsi="Arial" w:cs="Arial"/>
          <w:sz w:val="22"/>
          <w:szCs w:val="22"/>
        </w:rPr>
        <w:t>Pravilnik o planiranju u sustavu proračuna („Narodne novine broj 1/24),</w:t>
      </w:r>
    </w:p>
    <w:p w14:paraId="1CE6E48D" w14:textId="29F4611A"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 xml:space="preserve">Odluka Vlade RH o minimalnim financijskim standardima za decentralizirano financiranje redovite djelatnosti javnih vatrogasnih postrojbi („Narodne novine“ broj </w:t>
      </w:r>
      <w:r w:rsidR="00705A82" w:rsidRPr="00A97C7E">
        <w:rPr>
          <w:rFonts w:ascii="Arial" w:eastAsia="Calibri" w:hAnsi="Arial" w:cs="Arial"/>
          <w:sz w:val="22"/>
          <w:szCs w:val="22"/>
        </w:rPr>
        <w:t>10/24</w:t>
      </w:r>
      <w:r w:rsidRPr="00A97C7E">
        <w:rPr>
          <w:rFonts w:ascii="Arial" w:eastAsia="Calibri" w:hAnsi="Arial" w:cs="Arial"/>
          <w:sz w:val="22"/>
          <w:szCs w:val="22"/>
        </w:rPr>
        <w:t>),</w:t>
      </w:r>
    </w:p>
    <w:p w14:paraId="60DAC0F9" w14:textId="577948E6"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Zakon o javnoj nabavi („Narodne novine“ broj 120/16</w:t>
      </w:r>
      <w:r w:rsidR="008804E9" w:rsidRPr="00A97C7E">
        <w:rPr>
          <w:rFonts w:ascii="Arial" w:eastAsia="Calibri" w:hAnsi="Arial" w:cs="Arial"/>
          <w:sz w:val="22"/>
          <w:szCs w:val="22"/>
        </w:rPr>
        <w:t>, 114/22</w:t>
      </w:r>
      <w:r w:rsidRPr="00A97C7E">
        <w:rPr>
          <w:rFonts w:ascii="Arial" w:eastAsia="Calibri" w:hAnsi="Arial" w:cs="Arial"/>
          <w:sz w:val="22"/>
          <w:szCs w:val="22"/>
        </w:rPr>
        <w:t>),</w:t>
      </w:r>
    </w:p>
    <w:p w14:paraId="432A02CC" w14:textId="5FD1A772"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Upute za izradu financijskih planova proračunskih korisnika i prijedloga proračuna za razdoblje 202</w:t>
      </w:r>
      <w:r w:rsidR="0046656C">
        <w:rPr>
          <w:rFonts w:ascii="Arial" w:eastAsia="Calibri" w:hAnsi="Arial" w:cs="Arial"/>
          <w:sz w:val="22"/>
          <w:szCs w:val="22"/>
        </w:rPr>
        <w:t>6</w:t>
      </w:r>
      <w:r w:rsidRPr="00A97C7E">
        <w:rPr>
          <w:rFonts w:ascii="Arial" w:eastAsia="Calibri" w:hAnsi="Arial" w:cs="Arial"/>
          <w:sz w:val="22"/>
          <w:szCs w:val="22"/>
        </w:rPr>
        <w:t>. – 202</w:t>
      </w:r>
      <w:r w:rsidR="0046656C">
        <w:rPr>
          <w:rFonts w:ascii="Arial" w:eastAsia="Calibri" w:hAnsi="Arial" w:cs="Arial"/>
          <w:sz w:val="22"/>
          <w:szCs w:val="22"/>
        </w:rPr>
        <w:t>8</w:t>
      </w:r>
      <w:r w:rsidRPr="00A97C7E">
        <w:rPr>
          <w:rFonts w:ascii="Arial" w:eastAsia="Calibri" w:hAnsi="Arial" w:cs="Arial"/>
          <w:sz w:val="22"/>
          <w:szCs w:val="22"/>
        </w:rPr>
        <w:t>. godine, Grad Opatija, KLASA: 400-08/2</w:t>
      </w:r>
      <w:r w:rsidR="0046656C">
        <w:rPr>
          <w:rFonts w:ascii="Arial" w:eastAsia="Calibri" w:hAnsi="Arial" w:cs="Arial"/>
          <w:sz w:val="22"/>
          <w:szCs w:val="22"/>
        </w:rPr>
        <w:t>5</w:t>
      </w:r>
      <w:r w:rsidRPr="00A97C7E">
        <w:rPr>
          <w:rFonts w:ascii="Arial" w:eastAsia="Calibri" w:hAnsi="Arial" w:cs="Arial"/>
          <w:sz w:val="22"/>
          <w:szCs w:val="22"/>
        </w:rPr>
        <w:t>-01/</w:t>
      </w:r>
      <w:r w:rsidR="0046656C">
        <w:rPr>
          <w:rFonts w:ascii="Arial" w:eastAsia="Calibri" w:hAnsi="Arial" w:cs="Arial"/>
          <w:sz w:val="22"/>
          <w:szCs w:val="22"/>
        </w:rPr>
        <w:t>8</w:t>
      </w:r>
      <w:r w:rsidRPr="00A97C7E">
        <w:rPr>
          <w:rFonts w:ascii="Arial" w:eastAsia="Calibri" w:hAnsi="Arial" w:cs="Arial"/>
          <w:sz w:val="22"/>
          <w:szCs w:val="22"/>
        </w:rPr>
        <w:t>, URBROJ: 2170-12-0</w:t>
      </w:r>
      <w:r w:rsidR="0046656C">
        <w:rPr>
          <w:rFonts w:ascii="Arial" w:eastAsia="Calibri" w:hAnsi="Arial" w:cs="Arial"/>
          <w:sz w:val="22"/>
          <w:szCs w:val="22"/>
        </w:rPr>
        <w:t>5</w:t>
      </w:r>
      <w:r w:rsidRPr="00A97C7E">
        <w:rPr>
          <w:rFonts w:ascii="Arial" w:eastAsia="Calibri" w:hAnsi="Arial" w:cs="Arial"/>
          <w:sz w:val="22"/>
          <w:szCs w:val="22"/>
        </w:rPr>
        <w:t>/01-</w:t>
      </w:r>
      <w:r w:rsidR="00B84DBC" w:rsidRPr="00A97C7E">
        <w:rPr>
          <w:rFonts w:ascii="Arial" w:eastAsia="Calibri" w:hAnsi="Arial" w:cs="Arial"/>
          <w:sz w:val="22"/>
          <w:szCs w:val="22"/>
        </w:rPr>
        <w:t>2</w:t>
      </w:r>
      <w:r w:rsidR="0046656C">
        <w:rPr>
          <w:rFonts w:ascii="Arial" w:eastAsia="Calibri" w:hAnsi="Arial" w:cs="Arial"/>
          <w:sz w:val="22"/>
          <w:szCs w:val="22"/>
        </w:rPr>
        <w:t>5</w:t>
      </w:r>
      <w:r w:rsidR="00B84DBC" w:rsidRPr="00A97C7E">
        <w:rPr>
          <w:rFonts w:ascii="Arial" w:eastAsia="Calibri" w:hAnsi="Arial" w:cs="Arial"/>
          <w:sz w:val="22"/>
          <w:szCs w:val="22"/>
        </w:rPr>
        <w:t>-</w:t>
      </w:r>
      <w:r w:rsidR="0046656C">
        <w:rPr>
          <w:rFonts w:ascii="Arial" w:eastAsia="Calibri" w:hAnsi="Arial" w:cs="Arial"/>
          <w:sz w:val="22"/>
          <w:szCs w:val="22"/>
        </w:rPr>
        <w:t>1</w:t>
      </w:r>
      <w:r w:rsidRPr="00A97C7E">
        <w:rPr>
          <w:rFonts w:ascii="Arial" w:eastAsia="Calibri" w:hAnsi="Arial" w:cs="Arial"/>
          <w:sz w:val="22"/>
          <w:szCs w:val="22"/>
        </w:rPr>
        <w:t xml:space="preserve"> od dana </w:t>
      </w:r>
      <w:r w:rsidR="00766AC0">
        <w:rPr>
          <w:rFonts w:ascii="Arial" w:eastAsia="Calibri" w:hAnsi="Arial" w:cs="Arial"/>
          <w:sz w:val="22"/>
          <w:szCs w:val="22"/>
        </w:rPr>
        <w:t>01</w:t>
      </w:r>
      <w:r w:rsidRPr="00A97C7E">
        <w:rPr>
          <w:rFonts w:ascii="Arial" w:eastAsia="Calibri" w:hAnsi="Arial" w:cs="Arial"/>
          <w:sz w:val="22"/>
          <w:szCs w:val="22"/>
        </w:rPr>
        <w:t xml:space="preserve">. </w:t>
      </w:r>
      <w:r w:rsidR="00766AC0">
        <w:rPr>
          <w:rFonts w:ascii="Arial" w:eastAsia="Calibri" w:hAnsi="Arial" w:cs="Arial"/>
          <w:sz w:val="22"/>
          <w:szCs w:val="22"/>
        </w:rPr>
        <w:t>kolovoza 2025</w:t>
      </w:r>
      <w:r w:rsidRPr="00A97C7E">
        <w:rPr>
          <w:rFonts w:ascii="Arial" w:eastAsia="Calibri" w:hAnsi="Arial" w:cs="Arial"/>
          <w:sz w:val="22"/>
          <w:szCs w:val="22"/>
        </w:rPr>
        <w:t>. godine,</w:t>
      </w:r>
    </w:p>
    <w:p w14:paraId="598123C5" w14:textId="033B0A0A" w:rsidR="00304D60" w:rsidRPr="00A97C7E" w:rsidRDefault="00304D60" w:rsidP="00304D60">
      <w:pPr>
        <w:pStyle w:val="Odlomakpopisa"/>
        <w:numPr>
          <w:ilvl w:val="0"/>
          <w:numId w:val="13"/>
        </w:numPr>
        <w:ind w:left="284" w:hanging="284"/>
        <w:jc w:val="both"/>
        <w:rPr>
          <w:rFonts w:ascii="Arial" w:eastAsia="Calibri" w:hAnsi="Arial" w:cs="Arial"/>
          <w:sz w:val="22"/>
          <w:szCs w:val="22"/>
        </w:rPr>
      </w:pPr>
      <w:r w:rsidRPr="00A97C7E">
        <w:rPr>
          <w:rFonts w:ascii="Arial" w:hAnsi="Arial" w:cs="Arial"/>
          <w:sz w:val="22"/>
          <w:szCs w:val="22"/>
        </w:rPr>
        <w:t>Sporazum o sufinanciranju troškova izgradnje novog vatrogasnog doma između Grada Opatije, Općine: Matulji, Lovran, M. Draga i JVP Opatija, KLASA: 4023-01/19-01/16, URBROJ: 2156/01-03/01-19-1, od dana 19.11.2019. godine</w:t>
      </w:r>
      <w:r w:rsidR="00A97C7E" w:rsidRPr="00A97C7E">
        <w:rPr>
          <w:rFonts w:ascii="Arial" w:hAnsi="Arial" w:cs="Arial"/>
          <w:sz w:val="22"/>
          <w:szCs w:val="22"/>
        </w:rPr>
        <w:t>,</w:t>
      </w:r>
    </w:p>
    <w:p w14:paraId="1EBF5969" w14:textId="5C5DF757" w:rsidR="00A97C7E" w:rsidRPr="00A97C7E" w:rsidRDefault="00A97C7E" w:rsidP="00304D60">
      <w:pPr>
        <w:pStyle w:val="Odlomakpopisa"/>
        <w:numPr>
          <w:ilvl w:val="0"/>
          <w:numId w:val="13"/>
        </w:numPr>
        <w:ind w:left="284" w:hanging="284"/>
        <w:jc w:val="both"/>
        <w:rPr>
          <w:rFonts w:ascii="Arial" w:eastAsia="Calibri" w:hAnsi="Arial" w:cs="Arial"/>
          <w:sz w:val="22"/>
          <w:szCs w:val="22"/>
        </w:rPr>
      </w:pPr>
      <w:r w:rsidRPr="00A97C7E">
        <w:rPr>
          <w:rFonts w:ascii="Arial" w:eastAsia="Calibri" w:hAnsi="Arial" w:cs="Arial"/>
          <w:sz w:val="22"/>
          <w:szCs w:val="22"/>
        </w:rPr>
        <w:t>Ugovori o sufinanciranju djelatnosti Javne vatrogasne postroj</w:t>
      </w:r>
      <w:r w:rsidR="00050247">
        <w:rPr>
          <w:rFonts w:ascii="Arial" w:eastAsia="Calibri" w:hAnsi="Arial" w:cs="Arial"/>
          <w:sz w:val="22"/>
          <w:szCs w:val="22"/>
        </w:rPr>
        <w:t>b</w:t>
      </w:r>
      <w:r w:rsidRPr="00A97C7E">
        <w:rPr>
          <w:rFonts w:ascii="Arial" w:eastAsia="Calibri" w:hAnsi="Arial" w:cs="Arial"/>
          <w:sz w:val="22"/>
          <w:szCs w:val="22"/>
        </w:rPr>
        <w:t>e Opatija na području Općine Matulji, Lovran i Mošćenička Draga</w:t>
      </w:r>
      <w:r w:rsidR="009C4637">
        <w:rPr>
          <w:rFonts w:ascii="Arial" w:eastAsia="Calibri" w:hAnsi="Arial" w:cs="Arial"/>
          <w:sz w:val="22"/>
          <w:szCs w:val="22"/>
        </w:rPr>
        <w:t>.</w:t>
      </w:r>
    </w:p>
    <w:p w14:paraId="4A461C2D" w14:textId="77777777" w:rsidR="00304D60" w:rsidRPr="00AC5C07" w:rsidRDefault="00304D60" w:rsidP="00304D60">
      <w:pPr>
        <w:pStyle w:val="Bezproreda"/>
        <w:rPr>
          <w:rFonts w:ascii="Arial" w:hAnsi="Arial" w:cs="Arial"/>
          <w:color w:val="FF0000"/>
        </w:rPr>
      </w:pPr>
    </w:p>
    <w:p w14:paraId="60B90B65" w14:textId="77777777" w:rsidR="00304D60" w:rsidRPr="007B14E7" w:rsidRDefault="00304D60" w:rsidP="00304D60">
      <w:pPr>
        <w:pStyle w:val="Bezproreda"/>
        <w:numPr>
          <w:ilvl w:val="0"/>
          <w:numId w:val="28"/>
        </w:numPr>
        <w:rPr>
          <w:rFonts w:cs="Arial"/>
        </w:rPr>
      </w:pPr>
      <w:r w:rsidRPr="007B14E7">
        <w:rPr>
          <w:rFonts w:ascii="Arial" w:hAnsi="Arial" w:cs="Arial"/>
          <w:b/>
          <w:sz w:val="24"/>
          <w:szCs w:val="24"/>
          <w:lang w:val="it-IT"/>
        </w:rPr>
        <w:t>Financiranje postrojbe</w:t>
      </w:r>
    </w:p>
    <w:p w14:paraId="35F6F8C2" w14:textId="77777777" w:rsidR="00304D60" w:rsidRPr="007B14E7" w:rsidRDefault="00304D60" w:rsidP="00304D60">
      <w:pPr>
        <w:rPr>
          <w:rFonts w:cs="Arial"/>
          <w:szCs w:val="22"/>
        </w:rPr>
      </w:pPr>
    </w:p>
    <w:p w14:paraId="5EB206DD" w14:textId="246EBE88" w:rsidR="00304D60" w:rsidRPr="007B14E7" w:rsidRDefault="00304D60" w:rsidP="00A97C7E">
      <w:pPr>
        <w:jc w:val="both"/>
        <w:rPr>
          <w:rFonts w:cs="Arial"/>
          <w:szCs w:val="22"/>
        </w:rPr>
      </w:pPr>
      <w:r w:rsidRPr="007B14E7">
        <w:rPr>
          <w:rFonts w:cs="Arial"/>
          <w:szCs w:val="22"/>
        </w:rPr>
        <w:t xml:space="preserve">Financijska sredstva potrebna za djelovanje postrojbe, materijalne rashode, kapitalne investicije, nabavu opreme i vozila, te investicijsko održavanje i u slijedećem proračunskom razdoblju za provođenje programa Organiziranje i provođenje zaštite i spašavanja osiguravaju se iz </w:t>
      </w:r>
      <w:r w:rsidR="00A97C7E" w:rsidRPr="007B14E7">
        <w:rPr>
          <w:rFonts w:cs="Arial"/>
          <w:szCs w:val="22"/>
        </w:rPr>
        <w:t>5</w:t>
      </w:r>
      <w:r w:rsidRPr="007B14E7">
        <w:rPr>
          <w:rFonts w:cs="Arial"/>
          <w:szCs w:val="22"/>
        </w:rPr>
        <w:t xml:space="preserve"> osnova;</w:t>
      </w:r>
    </w:p>
    <w:p w14:paraId="6EBE24B3" w14:textId="6A8E7008" w:rsidR="00304D60" w:rsidRPr="007B14E7" w:rsidRDefault="00304D60" w:rsidP="00A97C7E">
      <w:pPr>
        <w:pStyle w:val="Odlomakpopisa"/>
        <w:numPr>
          <w:ilvl w:val="0"/>
          <w:numId w:val="29"/>
        </w:numPr>
        <w:suppressAutoHyphens/>
        <w:spacing w:before="240" w:line="276" w:lineRule="auto"/>
        <w:jc w:val="both"/>
        <w:rPr>
          <w:rFonts w:ascii="Arial" w:hAnsi="Arial" w:cs="Arial"/>
          <w:sz w:val="22"/>
          <w:szCs w:val="22"/>
        </w:rPr>
      </w:pPr>
      <w:r w:rsidRPr="007B14E7">
        <w:rPr>
          <w:rFonts w:ascii="Arial" w:hAnsi="Arial" w:cs="Arial"/>
          <w:sz w:val="22"/>
          <w:szCs w:val="22"/>
        </w:rPr>
        <w:t>do prava iz Uredbe Vlade RH 1% ostvaruje se iz namjenske stope poreza na dohodak svih suosnivača JVP-a, a ostatak iz Državnog proračuna za financiranje decentraliziranih funkcija,</w:t>
      </w:r>
    </w:p>
    <w:p w14:paraId="0F92CDC2" w14:textId="77777777" w:rsidR="00304D60" w:rsidRPr="007B14E7" w:rsidRDefault="00304D60" w:rsidP="00A97C7E">
      <w:pPr>
        <w:pStyle w:val="Odlomakpopisa"/>
        <w:numPr>
          <w:ilvl w:val="0"/>
          <w:numId w:val="29"/>
        </w:numPr>
        <w:suppressAutoHyphens/>
        <w:spacing w:line="276" w:lineRule="auto"/>
        <w:jc w:val="both"/>
        <w:rPr>
          <w:rFonts w:ascii="Arial" w:hAnsi="Arial" w:cs="Arial"/>
          <w:sz w:val="22"/>
          <w:szCs w:val="22"/>
        </w:rPr>
      </w:pPr>
      <w:r w:rsidRPr="007B14E7">
        <w:rPr>
          <w:rFonts w:ascii="Arial" w:hAnsi="Arial" w:cs="Arial"/>
          <w:sz w:val="22"/>
          <w:szCs w:val="22"/>
        </w:rPr>
        <w:t xml:space="preserve">iz Proračuna suosnivača Javne vatrogasne postrojbe Opatija, </w:t>
      </w:r>
    </w:p>
    <w:p w14:paraId="0DEC4028" w14:textId="77777777" w:rsidR="00304D60" w:rsidRPr="007B14E7" w:rsidRDefault="00304D60" w:rsidP="00A97C7E">
      <w:pPr>
        <w:pStyle w:val="Odlomakpopisa"/>
        <w:numPr>
          <w:ilvl w:val="0"/>
          <w:numId w:val="29"/>
        </w:numPr>
        <w:suppressAutoHyphens/>
        <w:spacing w:line="276" w:lineRule="auto"/>
        <w:jc w:val="both"/>
        <w:rPr>
          <w:rFonts w:ascii="Arial" w:hAnsi="Arial" w:cs="Arial"/>
          <w:sz w:val="22"/>
          <w:szCs w:val="22"/>
        </w:rPr>
      </w:pPr>
      <w:r w:rsidRPr="007B14E7">
        <w:rPr>
          <w:rFonts w:ascii="Arial" w:hAnsi="Arial" w:cs="Arial"/>
          <w:sz w:val="22"/>
          <w:szCs w:val="22"/>
        </w:rPr>
        <w:t>vlastita sredstva ostvarena pružanjem usluga,</w:t>
      </w:r>
    </w:p>
    <w:p w14:paraId="34DA199C" w14:textId="77777777" w:rsidR="00304D60" w:rsidRPr="007B14E7" w:rsidRDefault="00304D60" w:rsidP="00A97C7E">
      <w:pPr>
        <w:pStyle w:val="Odlomakpopisa"/>
        <w:numPr>
          <w:ilvl w:val="0"/>
          <w:numId w:val="29"/>
        </w:numPr>
        <w:suppressAutoHyphens/>
        <w:spacing w:line="276" w:lineRule="auto"/>
        <w:jc w:val="both"/>
        <w:rPr>
          <w:rFonts w:ascii="Arial" w:hAnsi="Arial" w:cs="Arial"/>
          <w:sz w:val="22"/>
          <w:szCs w:val="22"/>
        </w:rPr>
      </w:pPr>
      <w:r w:rsidRPr="007B14E7">
        <w:rPr>
          <w:rFonts w:ascii="Arial" w:hAnsi="Arial" w:cs="Arial"/>
          <w:sz w:val="22"/>
          <w:szCs w:val="22"/>
        </w:rPr>
        <w:t>planirani primici od zaduživanja – izgradnja vatrogasnog centra,</w:t>
      </w:r>
    </w:p>
    <w:p w14:paraId="2E1555CE" w14:textId="11928ED9" w:rsidR="00304D60" w:rsidRPr="007B14E7" w:rsidRDefault="0080504C" w:rsidP="00A97C7E">
      <w:pPr>
        <w:pStyle w:val="Odlomakpopisa"/>
        <w:numPr>
          <w:ilvl w:val="0"/>
          <w:numId w:val="29"/>
        </w:numPr>
        <w:suppressAutoHyphens/>
        <w:spacing w:line="276" w:lineRule="auto"/>
        <w:jc w:val="both"/>
        <w:rPr>
          <w:rFonts w:ascii="Arial" w:hAnsi="Arial" w:cs="Arial"/>
          <w:sz w:val="22"/>
          <w:szCs w:val="22"/>
        </w:rPr>
      </w:pPr>
      <w:r>
        <w:rPr>
          <w:rFonts w:ascii="Arial" w:hAnsi="Arial" w:cs="Arial"/>
          <w:sz w:val="22"/>
          <w:szCs w:val="22"/>
        </w:rPr>
        <w:t>ostale pomoći</w:t>
      </w:r>
      <w:r w:rsidR="00304D60" w:rsidRPr="007B14E7">
        <w:rPr>
          <w:rFonts w:ascii="Arial" w:hAnsi="Arial" w:cs="Arial"/>
          <w:sz w:val="22"/>
          <w:szCs w:val="22"/>
        </w:rPr>
        <w:t xml:space="preserve">, </w:t>
      </w:r>
      <w:r>
        <w:rPr>
          <w:rFonts w:ascii="Arial" w:hAnsi="Arial" w:cs="Arial"/>
          <w:sz w:val="22"/>
          <w:szCs w:val="22"/>
        </w:rPr>
        <w:t>Fondovi</w:t>
      </w:r>
      <w:r w:rsidR="00304D60" w:rsidRPr="007B14E7">
        <w:rPr>
          <w:rFonts w:ascii="Arial" w:hAnsi="Arial" w:cs="Arial"/>
          <w:sz w:val="22"/>
          <w:szCs w:val="22"/>
        </w:rPr>
        <w:t xml:space="preserve"> EU – izgradnja vatrogasnog centra.</w:t>
      </w:r>
    </w:p>
    <w:p w14:paraId="03899B67" w14:textId="77777777" w:rsidR="00304D60" w:rsidRPr="007B14E7" w:rsidRDefault="00304D60" w:rsidP="00A97C7E">
      <w:pPr>
        <w:jc w:val="both"/>
        <w:rPr>
          <w:rFonts w:cs="Arial"/>
          <w:szCs w:val="22"/>
        </w:rPr>
      </w:pPr>
    </w:p>
    <w:p w14:paraId="511B708B" w14:textId="695A0516" w:rsidR="00304D60" w:rsidRPr="000037D2" w:rsidRDefault="00304D60" w:rsidP="00304D60">
      <w:pPr>
        <w:rPr>
          <w:rFonts w:cs="Arial"/>
          <w:szCs w:val="22"/>
        </w:rPr>
      </w:pPr>
      <w:r w:rsidRPr="000037D2">
        <w:rPr>
          <w:rFonts w:cs="Arial"/>
          <w:szCs w:val="22"/>
        </w:rPr>
        <w:t>Financijski plan za 202</w:t>
      </w:r>
      <w:r w:rsidR="009C4637">
        <w:rPr>
          <w:rFonts w:cs="Arial"/>
          <w:szCs w:val="22"/>
        </w:rPr>
        <w:t>6</w:t>
      </w:r>
      <w:r w:rsidRPr="000037D2">
        <w:rPr>
          <w:rFonts w:cs="Arial"/>
          <w:szCs w:val="22"/>
        </w:rPr>
        <w:t>. godinu planiran je kroz jedan program:</w:t>
      </w:r>
    </w:p>
    <w:p w14:paraId="24B97231" w14:textId="77777777" w:rsidR="00304D60" w:rsidRPr="000037D2" w:rsidRDefault="00304D60" w:rsidP="00304D60">
      <w:pPr>
        <w:rPr>
          <w:rFonts w:cs="Arial"/>
          <w:szCs w:val="22"/>
        </w:rPr>
      </w:pPr>
    </w:p>
    <w:p w14:paraId="795E98A4" w14:textId="77777777" w:rsidR="00304D60" w:rsidRPr="000037D2" w:rsidRDefault="00304D60" w:rsidP="00304D60">
      <w:pPr>
        <w:rPr>
          <w:rFonts w:cs="Arial"/>
          <w:b/>
          <w:szCs w:val="22"/>
        </w:rPr>
      </w:pPr>
      <w:r w:rsidRPr="000037D2">
        <w:rPr>
          <w:rFonts w:cs="Arial"/>
          <w:b/>
          <w:szCs w:val="22"/>
        </w:rPr>
        <w:t>Program 3090: Protupožarna zaštita i spašavanje</w:t>
      </w:r>
    </w:p>
    <w:p w14:paraId="3D12B96C" w14:textId="77777777" w:rsidR="00304D60" w:rsidRPr="000037D2" w:rsidRDefault="00304D60" w:rsidP="00304D60">
      <w:pPr>
        <w:rPr>
          <w:rFonts w:cs="Arial"/>
          <w:szCs w:val="22"/>
        </w:rPr>
      </w:pPr>
      <w:r w:rsidRPr="000037D2">
        <w:rPr>
          <w:rFonts w:cs="Arial"/>
          <w:szCs w:val="22"/>
        </w:rPr>
        <w:t xml:space="preserve">Program – Protupožarna zaštita i spašavanje provoditi će se kroz slijedeće </w:t>
      </w:r>
      <w:r w:rsidRPr="000037D2">
        <w:rPr>
          <w:rFonts w:cs="Arial"/>
          <w:b/>
          <w:szCs w:val="22"/>
        </w:rPr>
        <w:t>aktivnosti i projekte:</w:t>
      </w:r>
    </w:p>
    <w:p w14:paraId="1260492A" w14:textId="77777777" w:rsidR="00304D60" w:rsidRPr="000037D2" w:rsidRDefault="00304D60" w:rsidP="00304D60">
      <w:pPr>
        <w:rPr>
          <w:rFonts w:cs="Arial"/>
          <w:szCs w:val="22"/>
        </w:rPr>
      </w:pPr>
    </w:p>
    <w:p w14:paraId="12E39D70" w14:textId="77777777" w:rsidR="00304D60" w:rsidRPr="000037D2" w:rsidRDefault="00304D60" w:rsidP="00304D60">
      <w:pPr>
        <w:rPr>
          <w:rFonts w:cs="Arial"/>
          <w:szCs w:val="22"/>
        </w:rPr>
      </w:pPr>
      <w:r w:rsidRPr="000037D2">
        <w:rPr>
          <w:rFonts w:cs="Arial"/>
          <w:szCs w:val="22"/>
        </w:rPr>
        <w:t>A309001: Redovna djelatnost minimalni standard</w:t>
      </w:r>
    </w:p>
    <w:p w14:paraId="411B889C" w14:textId="77777777" w:rsidR="00304D60" w:rsidRPr="000037D2" w:rsidRDefault="00304D60" w:rsidP="00304D60">
      <w:pPr>
        <w:rPr>
          <w:rFonts w:cs="Arial"/>
          <w:szCs w:val="22"/>
        </w:rPr>
      </w:pPr>
      <w:r w:rsidRPr="000037D2">
        <w:rPr>
          <w:rFonts w:cs="Arial"/>
          <w:szCs w:val="22"/>
        </w:rPr>
        <w:t>A309002: Redovna djelatnost iznad minimalnog standarda</w:t>
      </w:r>
    </w:p>
    <w:p w14:paraId="5854A7FB" w14:textId="77777777" w:rsidR="00304D60" w:rsidRPr="000037D2" w:rsidRDefault="00304D60" w:rsidP="00304D60">
      <w:pPr>
        <w:rPr>
          <w:rFonts w:cs="Arial"/>
          <w:szCs w:val="22"/>
        </w:rPr>
      </w:pPr>
      <w:r w:rsidRPr="000037D2">
        <w:rPr>
          <w:rFonts w:cs="Arial"/>
          <w:szCs w:val="22"/>
        </w:rPr>
        <w:t>K309010: Opremanje Javne vatrogasne postrojbe</w:t>
      </w:r>
    </w:p>
    <w:p w14:paraId="42BD23D2" w14:textId="21486CD9" w:rsidR="00304D60" w:rsidRPr="000037D2" w:rsidRDefault="00304D60" w:rsidP="00304D60">
      <w:pPr>
        <w:rPr>
          <w:rFonts w:cs="Arial"/>
          <w:szCs w:val="22"/>
        </w:rPr>
      </w:pPr>
      <w:r w:rsidRPr="000037D2">
        <w:rPr>
          <w:rFonts w:cs="Arial"/>
          <w:szCs w:val="22"/>
        </w:rPr>
        <w:t>K309011: Izgradnja vatrogasnog doma</w:t>
      </w:r>
      <w:r w:rsidR="000037D2">
        <w:rPr>
          <w:rFonts w:cs="Arial"/>
          <w:szCs w:val="22"/>
        </w:rPr>
        <w:t>/Centra za postupanje u kriznim situacijama Liburnije</w:t>
      </w:r>
    </w:p>
    <w:p w14:paraId="6D140EBF" w14:textId="77777777" w:rsidR="00304D60" w:rsidRDefault="00304D60" w:rsidP="00304D60">
      <w:pPr>
        <w:pStyle w:val="Odlomakpopisa"/>
        <w:ind w:left="0"/>
        <w:jc w:val="both"/>
        <w:rPr>
          <w:rFonts w:ascii="Arial" w:eastAsia="Calibri" w:hAnsi="Arial" w:cs="Arial"/>
          <w:sz w:val="22"/>
          <w:szCs w:val="22"/>
        </w:rPr>
      </w:pPr>
    </w:p>
    <w:p w14:paraId="7F4DC209" w14:textId="77777777" w:rsidR="00741C27" w:rsidRDefault="00741C27" w:rsidP="00304D60">
      <w:pPr>
        <w:pStyle w:val="Odlomakpopisa"/>
        <w:ind w:left="0"/>
        <w:jc w:val="both"/>
        <w:rPr>
          <w:rFonts w:ascii="Arial" w:eastAsia="Calibri" w:hAnsi="Arial" w:cs="Arial"/>
          <w:sz w:val="22"/>
          <w:szCs w:val="22"/>
        </w:rPr>
      </w:pPr>
    </w:p>
    <w:p w14:paraId="2B5C947F" w14:textId="77777777" w:rsidR="00741C27" w:rsidRPr="000037D2" w:rsidRDefault="00741C27" w:rsidP="00304D60">
      <w:pPr>
        <w:pStyle w:val="Odlomakpopisa"/>
        <w:ind w:left="0"/>
        <w:jc w:val="both"/>
        <w:rPr>
          <w:rFonts w:ascii="Arial" w:eastAsia="Calibri" w:hAnsi="Arial" w:cs="Arial"/>
          <w:sz w:val="22"/>
          <w:szCs w:val="22"/>
        </w:rPr>
      </w:pPr>
    </w:p>
    <w:p w14:paraId="088D1AAA" w14:textId="77777777" w:rsidR="00304D60" w:rsidRPr="000037D2" w:rsidRDefault="00304D60" w:rsidP="00304D60">
      <w:pPr>
        <w:pBdr>
          <w:top w:val="single" w:sz="4" w:space="1" w:color="auto"/>
          <w:left w:val="single" w:sz="4" w:space="4" w:color="auto"/>
          <w:bottom w:val="single" w:sz="4" w:space="1" w:color="auto"/>
          <w:right w:val="single" w:sz="4" w:space="4" w:color="auto"/>
        </w:pBdr>
        <w:shd w:val="clear" w:color="auto" w:fill="FFFFCC"/>
        <w:rPr>
          <w:rFonts w:ascii="Arial Black" w:hAnsi="Arial Black" w:cs="Arial"/>
          <w:b/>
          <w:sz w:val="24"/>
        </w:rPr>
      </w:pPr>
      <w:r w:rsidRPr="000037D2">
        <w:rPr>
          <w:rFonts w:ascii="Arial Black" w:hAnsi="Arial Black" w:cs="Arial"/>
          <w:b/>
          <w:sz w:val="24"/>
        </w:rPr>
        <w:t xml:space="preserve">PROGRAM RADA   </w:t>
      </w:r>
    </w:p>
    <w:p w14:paraId="28449053" w14:textId="77777777" w:rsidR="00304D60" w:rsidRPr="000037D2" w:rsidRDefault="00304D60" w:rsidP="00304D60">
      <w:pPr>
        <w:ind w:left="15"/>
        <w:jc w:val="both"/>
        <w:rPr>
          <w:rFonts w:cs="Arial"/>
          <w:szCs w:val="22"/>
        </w:rPr>
      </w:pPr>
    </w:p>
    <w:p w14:paraId="69618C34" w14:textId="77777777" w:rsidR="00304D60" w:rsidRPr="000037D2" w:rsidRDefault="00304D60" w:rsidP="00304D60">
      <w:pPr>
        <w:pBdr>
          <w:bottom w:val="single" w:sz="4" w:space="1" w:color="auto"/>
        </w:pBdr>
        <w:ind w:left="15"/>
        <w:jc w:val="both"/>
        <w:rPr>
          <w:rFonts w:cs="Arial"/>
          <w:b/>
          <w:sz w:val="24"/>
        </w:rPr>
      </w:pPr>
      <w:r w:rsidRPr="000037D2">
        <w:rPr>
          <w:rFonts w:cs="Arial"/>
          <w:b/>
          <w:sz w:val="24"/>
        </w:rPr>
        <w:t>Operativno djelovanje</w:t>
      </w:r>
    </w:p>
    <w:p w14:paraId="5E4C8EBD" w14:textId="77777777" w:rsidR="00304D60" w:rsidRPr="000037D2" w:rsidRDefault="00304D60" w:rsidP="00304D60">
      <w:pPr>
        <w:ind w:left="15"/>
        <w:jc w:val="both"/>
        <w:rPr>
          <w:rFonts w:cs="Arial"/>
          <w:szCs w:val="22"/>
        </w:rPr>
      </w:pPr>
    </w:p>
    <w:p w14:paraId="3A0CDF6C" w14:textId="77777777" w:rsidR="00304D60" w:rsidRPr="000037D2" w:rsidRDefault="00304D60" w:rsidP="00304D60">
      <w:pPr>
        <w:ind w:left="15"/>
        <w:jc w:val="both"/>
        <w:rPr>
          <w:rFonts w:cs="Arial"/>
          <w:i/>
          <w:sz w:val="24"/>
        </w:rPr>
      </w:pPr>
      <w:r w:rsidRPr="000037D2">
        <w:rPr>
          <w:rFonts w:cs="Arial"/>
          <w:i/>
          <w:sz w:val="24"/>
        </w:rPr>
        <w:t>Projekt/aktivnost: Redovna djelatnost JVP Opatija</w:t>
      </w:r>
    </w:p>
    <w:p w14:paraId="1AE40841" w14:textId="77777777" w:rsidR="00304D60" w:rsidRPr="000037D2" w:rsidRDefault="00304D60" w:rsidP="005146E5">
      <w:pPr>
        <w:jc w:val="both"/>
      </w:pPr>
    </w:p>
    <w:p w14:paraId="391D6D2C" w14:textId="77777777" w:rsidR="00304D60" w:rsidRPr="005730E2" w:rsidRDefault="00304D60" w:rsidP="005146E5">
      <w:pPr>
        <w:jc w:val="both"/>
      </w:pPr>
      <w:r w:rsidRPr="005730E2">
        <w:t>Provođenje temeljne aktivnosti Postrojbe, što je ujedno i cilj djelovanja:</w:t>
      </w:r>
    </w:p>
    <w:p w14:paraId="38F1F65E" w14:textId="77777777" w:rsidR="00304D60" w:rsidRPr="005730E2" w:rsidRDefault="00304D60" w:rsidP="005146E5">
      <w:pPr>
        <w:jc w:val="both"/>
      </w:pPr>
      <w:r w:rsidRPr="005730E2">
        <w:t>prema Zakonu zaštite od požara, te Zakonu o vatrogastvu, Zakonu o sustavu civilne zaštite, Reviziji procjene ugroženosti od požara i tehnoloških eksplozija, Planu procjene ugroženosti od požara i tehnoloških eksplozija, te pravnih akata JVP Opatija, određene su stalne aktivnosti koje se provode u cilju preventivnog djelovanja i svih radnji koji proizlaze iz toga, a prije svega na sprečavanju nastanka požara i eksplozija, te akcidenata.</w:t>
      </w:r>
    </w:p>
    <w:p w14:paraId="358555A2" w14:textId="77777777" w:rsidR="00304D60" w:rsidRPr="005730E2" w:rsidRDefault="00304D60" w:rsidP="005730E2">
      <w:pPr>
        <w:pStyle w:val="Bezproreda"/>
        <w:jc w:val="both"/>
        <w:rPr>
          <w:rFonts w:ascii="Arial" w:hAnsi="Arial" w:cs="Arial"/>
        </w:rPr>
      </w:pPr>
      <w:r w:rsidRPr="005730E2">
        <w:rPr>
          <w:rFonts w:ascii="Arial" w:hAnsi="Arial" w:cs="Arial"/>
        </w:rPr>
        <w:tab/>
      </w:r>
    </w:p>
    <w:p w14:paraId="5732E764" w14:textId="77777777" w:rsidR="00304D60" w:rsidRPr="007E7BF4" w:rsidRDefault="00304D60" w:rsidP="00304D60">
      <w:pPr>
        <w:pBdr>
          <w:bottom w:val="single" w:sz="4" w:space="1" w:color="auto"/>
        </w:pBdr>
        <w:ind w:left="15"/>
        <w:jc w:val="both"/>
        <w:rPr>
          <w:rFonts w:cs="Arial"/>
          <w:b/>
          <w:sz w:val="24"/>
        </w:rPr>
      </w:pPr>
      <w:r w:rsidRPr="007E7BF4">
        <w:rPr>
          <w:rFonts w:cs="Arial"/>
          <w:b/>
          <w:sz w:val="24"/>
        </w:rPr>
        <w:t>Provođenje preventivnih mjera zaštite od požara, sustav Civilne zaštite</w:t>
      </w:r>
    </w:p>
    <w:p w14:paraId="56E3C25D" w14:textId="77777777" w:rsidR="00304D60" w:rsidRPr="007E7BF4" w:rsidRDefault="00304D60" w:rsidP="00304D60">
      <w:pPr>
        <w:jc w:val="both"/>
        <w:rPr>
          <w:rFonts w:cs="Arial"/>
          <w:szCs w:val="22"/>
        </w:rPr>
      </w:pPr>
    </w:p>
    <w:p w14:paraId="7AA45E38" w14:textId="77777777" w:rsidR="00304D60" w:rsidRPr="007E7BF4" w:rsidRDefault="00304D60" w:rsidP="00304D60">
      <w:pPr>
        <w:jc w:val="both"/>
        <w:rPr>
          <w:rFonts w:cs="Arial"/>
          <w:szCs w:val="22"/>
        </w:rPr>
      </w:pPr>
      <w:r w:rsidRPr="007E7BF4">
        <w:rPr>
          <w:rFonts w:cs="Arial"/>
          <w:szCs w:val="22"/>
        </w:rPr>
        <w:t>Pored temeljne aktivnosti Postrojba će se posebno angažirati na unapređenju zaštite od požara i vatrogastva kroz:</w:t>
      </w:r>
    </w:p>
    <w:p w14:paraId="0EBF94E4" w14:textId="77777777" w:rsidR="00304D60" w:rsidRPr="007E7BF4" w:rsidRDefault="00304D60" w:rsidP="00304D60">
      <w:pPr>
        <w:numPr>
          <w:ilvl w:val="0"/>
          <w:numId w:val="21"/>
        </w:numPr>
        <w:ind w:left="284" w:hanging="284"/>
        <w:jc w:val="both"/>
        <w:rPr>
          <w:rFonts w:cs="Arial"/>
          <w:szCs w:val="22"/>
        </w:rPr>
      </w:pPr>
      <w:r w:rsidRPr="007E7BF4">
        <w:rPr>
          <w:rFonts w:cs="Arial"/>
          <w:szCs w:val="22"/>
        </w:rPr>
        <w:t>provođenje preventivnih mjera zaštite od požara na području Grada Opatije, Općine Matulji, Lovran i Mošćenička Draga, kroz vatrogasna osiguranja kulturnih, sportskih i humanitarnih manifestacija,</w:t>
      </w:r>
    </w:p>
    <w:p w14:paraId="66BF9CC2" w14:textId="77777777" w:rsidR="00304D60" w:rsidRPr="007E7BF4" w:rsidRDefault="00304D60" w:rsidP="00304D60">
      <w:pPr>
        <w:numPr>
          <w:ilvl w:val="0"/>
          <w:numId w:val="21"/>
        </w:numPr>
        <w:ind w:left="284" w:hanging="284"/>
        <w:jc w:val="both"/>
        <w:rPr>
          <w:rFonts w:cs="Arial"/>
          <w:szCs w:val="22"/>
        </w:rPr>
      </w:pPr>
      <w:r w:rsidRPr="007E7BF4">
        <w:rPr>
          <w:rFonts w:cs="Arial"/>
          <w:szCs w:val="22"/>
        </w:rPr>
        <w:t>pojačanje preventivnih aktivnost Postrojbe s krajnjim ciljem otklanjanja nedostataka i smanjenja požarnih rizika u Gradu i JLS osnivače JVP uz upoznavanje nadležnih s navedenim,</w:t>
      </w:r>
    </w:p>
    <w:p w14:paraId="5FEDA594" w14:textId="77777777" w:rsidR="00304D60" w:rsidRPr="007E7BF4" w:rsidRDefault="00304D60" w:rsidP="00304D60">
      <w:pPr>
        <w:numPr>
          <w:ilvl w:val="0"/>
          <w:numId w:val="21"/>
        </w:numPr>
        <w:ind w:left="284" w:hanging="284"/>
        <w:jc w:val="both"/>
        <w:rPr>
          <w:rFonts w:cs="Arial"/>
          <w:szCs w:val="22"/>
        </w:rPr>
      </w:pPr>
      <w:r w:rsidRPr="007E7BF4">
        <w:rPr>
          <w:rFonts w:cs="Arial"/>
          <w:szCs w:val="22"/>
        </w:rPr>
        <w:t>ažuriranje baza podataka o postojećem stanju, požarnim opasnostima i drugim važnim informacijama bitnim za uspješnost intervencija,</w:t>
      </w:r>
    </w:p>
    <w:p w14:paraId="3AF5F635" w14:textId="77777777" w:rsidR="00304D60" w:rsidRPr="007E7BF4" w:rsidRDefault="00304D60" w:rsidP="00304D60">
      <w:pPr>
        <w:numPr>
          <w:ilvl w:val="0"/>
          <w:numId w:val="21"/>
        </w:numPr>
        <w:ind w:left="284" w:hanging="284"/>
        <w:jc w:val="both"/>
        <w:rPr>
          <w:rFonts w:cs="Arial"/>
          <w:szCs w:val="22"/>
        </w:rPr>
      </w:pPr>
      <w:r w:rsidRPr="007E7BF4">
        <w:rPr>
          <w:szCs w:val="22"/>
        </w:rPr>
        <w:t>praćenje rada dimnjačarske službe i koordinacija s građanima za sve četiri JLS Liburnije,</w:t>
      </w:r>
    </w:p>
    <w:p w14:paraId="08F3281F" w14:textId="77777777" w:rsidR="00304D60" w:rsidRPr="007E7BF4" w:rsidRDefault="00304D60" w:rsidP="00304D60">
      <w:pPr>
        <w:numPr>
          <w:ilvl w:val="0"/>
          <w:numId w:val="21"/>
        </w:numPr>
        <w:ind w:left="284" w:hanging="284"/>
        <w:jc w:val="both"/>
        <w:rPr>
          <w:rFonts w:cs="Arial"/>
          <w:szCs w:val="22"/>
        </w:rPr>
      </w:pPr>
      <w:r w:rsidRPr="007E7BF4">
        <w:rPr>
          <w:szCs w:val="22"/>
        </w:rPr>
        <w:t>izrada Analize stanja sustava i smjernica CZ,  za sve JLS osnivače JVP Opatija,</w:t>
      </w:r>
    </w:p>
    <w:p w14:paraId="7356F112" w14:textId="77777777" w:rsidR="00304D60" w:rsidRPr="007E7BF4" w:rsidRDefault="00304D60" w:rsidP="00304D60">
      <w:pPr>
        <w:numPr>
          <w:ilvl w:val="0"/>
          <w:numId w:val="21"/>
        </w:numPr>
        <w:ind w:left="284" w:hanging="284"/>
        <w:jc w:val="both"/>
        <w:rPr>
          <w:rFonts w:cs="Arial"/>
          <w:szCs w:val="22"/>
        </w:rPr>
      </w:pPr>
      <w:r w:rsidRPr="007E7BF4">
        <w:rPr>
          <w:szCs w:val="22"/>
        </w:rPr>
        <w:t xml:space="preserve">izrada i provedba programa aktivnosti u provedbi posebnih mjera ZOP-a za sve četiri JLS Liburnije, </w:t>
      </w:r>
    </w:p>
    <w:p w14:paraId="696B2823" w14:textId="77777777" w:rsidR="00304D60" w:rsidRPr="007E7BF4" w:rsidRDefault="00304D60" w:rsidP="00304D60">
      <w:pPr>
        <w:numPr>
          <w:ilvl w:val="0"/>
          <w:numId w:val="21"/>
        </w:numPr>
        <w:ind w:left="284" w:hanging="284"/>
        <w:jc w:val="both"/>
        <w:rPr>
          <w:rFonts w:cs="Arial"/>
          <w:szCs w:val="22"/>
        </w:rPr>
      </w:pPr>
      <w:r w:rsidRPr="007E7BF4">
        <w:rPr>
          <w:szCs w:val="22"/>
        </w:rPr>
        <w:t xml:space="preserve">nadzor protupožarnih prosjeka i cesta, te suradnja s inspekcijom ZOP-a, </w:t>
      </w:r>
    </w:p>
    <w:p w14:paraId="4EEFB66F" w14:textId="77777777" w:rsidR="00304D60" w:rsidRPr="007E7BF4" w:rsidRDefault="00304D60" w:rsidP="00304D60">
      <w:pPr>
        <w:numPr>
          <w:ilvl w:val="0"/>
          <w:numId w:val="21"/>
        </w:numPr>
        <w:ind w:left="284" w:hanging="284"/>
        <w:jc w:val="both"/>
        <w:rPr>
          <w:rFonts w:cs="Arial"/>
          <w:szCs w:val="22"/>
        </w:rPr>
      </w:pPr>
      <w:r w:rsidRPr="007E7BF4">
        <w:rPr>
          <w:szCs w:val="22"/>
        </w:rPr>
        <w:t>organizacija i priprema dokumenata za sjednice Stožera CZ,</w:t>
      </w:r>
    </w:p>
    <w:p w14:paraId="5D36937E" w14:textId="77777777" w:rsidR="00304D60" w:rsidRPr="007E7BF4" w:rsidRDefault="00304D60" w:rsidP="00304D60">
      <w:pPr>
        <w:numPr>
          <w:ilvl w:val="0"/>
          <w:numId w:val="21"/>
        </w:numPr>
        <w:ind w:left="284" w:hanging="284"/>
        <w:jc w:val="both"/>
        <w:rPr>
          <w:rFonts w:cs="Arial"/>
          <w:szCs w:val="22"/>
        </w:rPr>
      </w:pPr>
      <w:r w:rsidRPr="007E7BF4">
        <w:rPr>
          <w:rFonts w:cs="Arial"/>
          <w:szCs w:val="22"/>
        </w:rPr>
        <w:t>zaštita od požara u graditeljstvu - davanja mišljenja sukladno Pravilniku o uvjetima za vatrogasne pristupe (pribavljanje pozitivnog mišljena nadležne vatrogasne postrojbe o mogućnosti izvršenja učinkovitog gašenja i evakuacije raspoloživom tehnikom),</w:t>
      </w:r>
    </w:p>
    <w:p w14:paraId="11C53A71" w14:textId="166145CE" w:rsidR="00304D60" w:rsidRPr="007E7BF4" w:rsidRDefault="00304D60" w:rsidP="00304D60">
      <w:pPr>
        <w:numPr>
          <w:ilvl w:val="0"/>
          <w:numId w:val="21"/>
        </w:numPr>
        <w:ind w:left="284" w:hanging="284"/>
        <w:jc w:val="both"/>
        <w:rPr>
          <w:rFonts w:cs="Arial"/>
          <w:szCs w:val="22"/>
        </w:rPr>
      </w:pPr>
      <w:r w:rsidRPr="007E7BF4">
        <w:rPr>
          <w:szCs w:val="22"/>
        </w:rPr>
        <w:t>primjena sustava evidencije vatrogasnih intervencija „UVI“, te nastavak nadopune  projekta praćenja i navođenja vatrogasnih vozila tijekom intervencije,</w:t>
      </w:r>
    </w:p>
    <w:p w14:paraId="565FC995" w14:textId="77777777" w:rsidR="00304D60" w:rsidRPr="007E7BF4" w:rsidRDefault="00304D60" w:rsidP="00304D60">
      <w:pPr>
        <w:numPr>
          <w:ilvl w:val="0"/>
          <w:numId w:val="21"/>
        </w:numPr>
        <w:ind w:left="284" w:hanging="284"/>
        <w:jc w:val="both"/>
        <w:rPr>
          <w:rFonts w:cs="Arial"/>
          <w:szCs w:val="22"/>
        </w:rPr>
      </w:pPr>
      <w:r w:rsidRPr="007E7BF4">
        <w:rPr>
          <w:szCs w:val="22"/>
        </w:rPr>
        <w:t>ažuriranja podataka u GIS Cloud sustavu – sustav za praćenje i zapovijedanje</w:t>
      </w:r>
      <w:r w:rsidRPr="007E7BF4">
        <w:t xml:space="preserve"> kod velikih nesreća i požara,</w:t>
      </w:r>
    </w:p>
    <w:p w14:paraId="33C52C60" w14:textId="77777777" w:rsidR="00304D60" w:rsidRPr="007E7BF4" w:rsidRDefault="00304D60" w:rsidP="00304D60">
      <w:pPr>
        <w:numPr>
          <w:ilvl w:val="0"/>
          <w:numId w:val="21"/>
        </w:numPr>
        <w:ind w:left="284" w:hanging="284"/>
        <w:jc w:val="both"/>
        <w:rPr>
          <w:rFonts w:cs="Arial"/>
          <w:szCs w:val="22"/>
        </w:rPr>
      </w:pPr>
      <w:r w:rsidRPr="007E7BF4">
        <w:t>poseban naglasak biti će na prohodnosti protupožarnih puteva, operativnih površina za rad vatrogasnih vozila, važnim objektima (hoteli, škole, bolnice, domovi umirovljenika),  te ostalim prometnicama u Gradu i Općini, a sukladno Pravilniku o vatrogasnim prilazima i pristupima,</w:t>
      </w:r>
    </w:p>
    <w:p w14:paraId="2E443126" w14:textId="77777777" w:rsidR="00304D60" w:rsidRPr="007E7BF4" w:rsidRDefault="00304D60" w:rsidP="00304D60">
      <w:pPr>
        <w:numPr>
          <w:ilvl w:val="0"/>
          <w:numId w:val="21"/>
        </w:numPr>
        <w:ind w:left="284" w:hanging="284"/>
        <w:jc w:val="both"/>
        <w:rPr>
          <w:rFonts w:cs="Arial"/>
          <w:szCs w:val="22"/>
        </w:rPr>
      </w:pPr>
      <w:r w:rsidRPr="007E7BF4">
        <w:rPr>
          <w:rFonts w:cs="Arial"/>
          <w:szCs w:val="22"/>
        </w:rPr>
        <w:t xml:space="preserve">obilježavanje prometnica i šumskih puteva na način da su vidljive u GIS - kartama kako bi se raspolagalo sa saznanjima o mogućnostima pristupa vatrogasnih vozila različitih dimenzija za određena područja. </w:t>
      </w:r>
    </w:p>
    <w:p w14:paraId="69056899" w14:textId="77777777" w:rsidR="00304D60" w:rsidRDefault="00304D60" w:rsidP="00304D60">
      <w:pPr>
        <w:pBdr>
          <w:bottom w:val="single" w:sz="4" w:space="1" w:color="auto"/>
        </w:pBdr>
        <w:jc w:val="both"/>
        <w:rPr>
          <w:rFonts w:cs="Arial"/>
          <w:b/>
          <w:color w:val="FF0000"/>
          <w:sz w:val="24"/>
        </w:rPr>
      </w:pPr>
    </w:p>
    <w:p w14:paraId="379B4384" w14:textId="77777777" w:rsidR="00741C27" w:rsidRPr="00AC5C07" w:rsidRDefault="00741C27" w:rsidP="00304D60">
      <w:pPr>
        <w:pBdr>
          <w:bottom w:val="single" w:sz="4" w:space="1" w:color="auto"/>
        </w:pBdr>
        <w:jc w:val="both"/>
        <w:rPr>
          <w:rFonts w:cs="Arial"/>
          <w:b/>
          <w:color w:val="FF0000"/>
          <w:sz w:val="24"/>
        </w:rPr>
      </w:pPr>
    </w:p>
    <w:p w14:paraId="0F8AAAB3" w14:textId="77777777" w:rsidR="00304D60" w:rsidRPr="00E9135E" w:rsidRDefault="00304D60" w:rsidP="00304D60">
      <w:pPr>
        <w:pBdr>
          <w:bottom w:val="single" w:sz="4" w:space="1" w:color="auto"/>
        </w:pBdr>
        <w:jc w:val="both"/>
        <w:rPr>
          <w:rFonts w:cs="Arial"/>
          <w:b/>
          <w:sz w:val="24"/>
        </w:rPr>
      </w:pPr>
      <w:r w:rsidRPr="00E9135E">
        <w:rPr>
          <w:rFonts w:cs="Arial"/>
          <w:b/>
          <w:sz w:val="24"/>
        </w:rPr>
        <w:t xml:space="preserve">Operativne aktivnosti </w:t>
      </w:r>
    </w:p>
    <w:p w14:paraId="55C344D5" w14:textId="77777777" w:rsidR="00304D60" w:rsidRPr="00E9135E" w:rsidRDefault="00304D60" w:rsidP="00304D60">
      <w:pPr>
        <w:ind w:left="284"/>
        <w:jc w:val="both"/>
        <w:rPr>
          <w:rFonts w:cs="Arial"/>
          <w:szCs w:val="22"/>
        </w:rPr>
      </w:pPr>
    </w:p>
    <w:p w14:paraId="3F3474DF" w14:textId="77777777" w:rsidR="00304D60" w:rsidRPr="005730E2" w:rsidRDefault="00304D60" w:rsidP="005146E5">
      <w:pPr>
        <w:jc w:val="both"/>
      </w:pPr>
      <w:r w:rsidRPr="005730E2">
        <w:t>Po dojavama građana ili nadležnih službi vršiti vatrogasne intervencije na svom području djelovanja i odgovornosti, a prema zakonski utemeljenoj zapovjedi i van područja djelovanja postrojbe i na teritoriju Republike Hrvatske.</w:t>
      </w:r>
    </w:p>
    <w:p w14:paraId="5A747284" w14:textId="77777777" w:rsidR="00304D60" w:rsidRPr="005730E2" w:rsidRDefault="00304D60" w:rsidP="005146E5">
      <w:pPr>
        <w:jc w:val="both"/>
      </w:pPr>
      <w:r w:rsidRPr="005730E2">
        <w:t>Sve intervencije vršiti sukladno zakonskim i ostalim pravnim aktima, te operativnim i ostalim planovima.</w:t>
      </w:r>
    </w:p>
    <w:p w14:paraId="405A142F" w14:textId="77777777" w:rsidR="00304D60" w:rsidRDefault="00304D60" w:rsidP="005146E5">
      <w:pPr>
        <w:jc w:val="both"/>
        <w:rPr>
          <w:b/>
          <w:sz w:val="24"/>
          <w:u w:val="single"/>
        </w:rPr>
      </w:pPr>
    </w:p>
    <w:p w14:paraId="3E7DB2E3" w14:textId="77777777" w:rsidR="004B5EF1" w:rsidRDefault="004B5EF1" w:rsidP="00304D60">
      <w:pPr>
        <w:jc w:val="both"/>
        <w:rPr>
          <w:rFonts w:cs="Arial"/>
          <w:b/>
          <w:sz w:val="24"/>
          <w:u w:val="single"/>
        </w:rPr>
      </w:pPr>
    </w:p>
    <w:p w14:paraId="02355897" w14:textId="77777777" w:rsidR="00741C27" w:rsidRDefault="00741C27" w:rsidP="00304D60">
      <w:pPr>
        <w:jc w:val="both"/>
        <w:rPr>
          <w:rFonts w:cs="Arial"/>
          <w:b/>
          <w:sz w:val="24"/>
          <w:u w:val="single"/>
        </w:rPr>
      </w:pPr>
    </w:p>
    <w:p w14:paraId="7C9CFAE7" w14:textId="77777777" w:rsidR="00741C27" w:rsidRDefault="00741C27" w:rsidP="00304D60">
      <w:pPr>
        <w:jc w:val="both"/>
        <w:rPr>
          <w:rFonts w:cs="Arial"/>
          <w:b/>
          <w:sz w:val="24"/>
          <w:u w:val="single"/>
        </w:rPr>
      </w:pPr>
    </w:p>
    <w:p w14:paraId="5AC52DEF" w14:textId="77777777" w:rsidR="00304D60" w:rsidRPr="00E9135E" w:rsidRDefault="00304D60" w:rsidP="00304D60">
      <w:pPr>
        <w:jc w:val="both"/>
        <w:rPr>
          <w:rFonts w:cs="Arial"/>
          <w:b/>
          <w:sz w:val="24"/>
          <w:u w:val="single"/>
        </w:rPr>
      </w:pPr>
      <w:r w:rsidRPr="00E9135E">
        <w:rPr>
          <w:rFonts w:cs="Arial"/>
          <w:b/>
          <w:sz w:val="24"/>
          <w:u w:val="single"/>
        </w:rPr>
        <w:t xml:space="preserve">Stručna nastava, osposobljavanje i usavršavanje vatrogasaca </w:t>
      </w:r>
    </w:p>
    <w:p w14:paraId="59800203" w14:textId="77777777" w:rsidR="00304D60" w:rsidRPr="00E9135E" w:rsidRDefault="00304D60" w:rsidP="00304D60">
      <w:pPr>
        <w:jc w:val="both"/>
        <w:rPr>
          <w:rFonts w:cs="Arial"/>
          <w:b/>
          <w:szCs w:val="22"/>
        </w:rPr>
      </w:pPr>
    </w:p>
    <w:p w14:paraId="1EDA2547" w14:textId="57C621E1" w:rsidR="00304D60" w:rsidRDefault="00304D60" w:rsidP="00304D60">
      <w:pPr>
        <w:jc w:val="both"/>
      </w:pPr>
      <w:r w:rsidRPr="00E9135E">
        <w:rPr>
          <w:rFonts w:cs="Arial"/>
          <w:szCs w:val="22"/>
        </w:rPr>
        <w:t xml:space="preserve">Stručna nastava, osposobljavanje i usavršavanje vatrogasaca provoditi će se osnovom </w:t>
      </w:r>
      <w:r w:rsidRPr="00E9135E">
        <w:t>Plana nastave i vježbi s izvedbenim programima za 202</w:t>
      </w:r>
      <w:r w:rsidR="00F774B1">
        <w:t>6</w:t>
      </w:r>
      <w:r w:rsidRPr="00E9135E">
        <w:t>. godinu, a obuhvatiti će teorijski i vježbovni dio, s osnovnim smjernicama na:</w:t>
      </w:r>
    </w:p>
    <w:p w14:paraId="7FF7171C" w14:textId="77777777" w:rsidR="005730E2" w:rsidRPr="00E9135E" w:rsidRDefault="005730E2" w:rsidP="00304D60">
      <w:pPr>
        <w:jc w:val="both"/>
      </w:pPr>
    </w:p>
    <w:p w14:paraId="31D4D5C2" w14:textId="77777777" w:rsidR="00304D60" w:rsidRPr="00E9135E" w:rsidRDefault="00304D60" w:rsidP="00304D60">
      <w:pPr>
        <w:numPr>
          <w:ilvl w:val="0"/>
          <w:numId w:val="21"/>
        </w:numPr>
        <w:ind w:left="284" w:hanging="284"/>
        <w:jc w:val="both"/>
        <w:rPr>
          <w:rFonts w:cs="Arial"/>
          <w:szCs w:val="22"/>
        </w:rPr>
      </w:pPr>
      <w:r w:rsidRPr="00E9135E">
        <w:t>spašavanja s visina i dubina,</w:t>
      </w:r>
    </w:p>
    <w:p w14:paraId="4D193976" w14:textId="35CB2691" w:rsidR="00304D60" w:rsidRPr="00E9135E" w:rsidRDefault="00304D60" w:rsidP="00304D60">
      <w:pPr>
        <w:numPr>
          <w:ilvl w:val="0"/>
          <w:numId w:val="21"/>
        </w:numPr>
        <w:ind w:left="284" w:hanging="284"/>
        <w:jc w:val="both"/>
        <w:rPr>
          <w:rFonts w:cs="Arial"/>
          <w:szCs w:val="22"/>
        </w:rPr>
      </w:pPr>
      <w:r w:rsidRPr="00E9135E">
        <w:t>intervencije s opasnim tvarima,</w:t>
      </w:r>
    </w:p>
    <w:p w14:paraId="2A527173" w14:textId="77777777" w:rsidR="00304D60" w:rsidRPr="00E9135E" w:rsidRDefault="00304D60" w:rsidP="00304D60">
      <w:pPr>
        <w:numPr>
          <w:ilvl w:val="0"/>
          <w:numId w:val="21"/>
        </w:numPr>
        <w:ind w:left="284" w:hanging="284"/>
        <w:jc w:val="both"/>
        <w:rPr>
          <w:rFonts w:cs="Arial"/>
          <w:szCs w:val="22"/>
        </w:rPr>
      </w:pPr>
      <w:r w:rsidRPr="00E9135E">
        <w:rPr>
          <w:rFonts w:cs="Arial"/>
          <w:szCs w:val="22"/>
        </w:rPr>
        <w:t>gašenje šumskih požara,</w:t>
      </w:r>
    </w:p>
    <w:p w14:paraId="37D70073" w14:textId="670E9731" w:rsidR="00304D60" w:rsidRPr="00E9135E" w:rsidRDefault="00304D60" w:rsidP="00304D60">
      <w:pPr>
        <w:numPr>
          <w:ilvl w:val="0"/>
          <w:numId w:val="21"/>
        </w:numPr>
        <w:ind w:left="284" w:hanging="284"/>
        <w:jc w:val="both"/>
        <w:rPr>
          <w:rFonts w:cs="Arial"/>
          <w:szCs w:val="22"/>
        </w:rPr>
      </w:pPr>
      <w:r w:rsidRPr="00E9135E">
        <w:rPr>
          <w:rFonts w:cs="Arial"/>
          <w:szCs w:val="22"/>
        </w:rPr>
        <w:t>gašenje požara u zatvorenom prostoru, te rad s novim tehnikama i uređajima,</w:t>
      </w:r>
    </w:p>
    <w:p w14:paraId="4E39140B" w14:textId="5D2A3071" w:rsidR="00304D60" w:rsidRPr="00E9135E" w:rsidRDefault="00304D60" w:rsidP="00304D60">
      <w:pPr>
        <w:numPr>
          <w:ilvl w:val="0"/>
          <w:numId w:val="21"/>
        </w:numPr>
        <w:ind w:left="284" w:hanging="284"/>
        <w:jc w:val="both"/>
        <w:rPr>
          <w:rFonts w:cs="Arial"/>
          <w:szCs w:val="22"/>
        </w:rPr>
      </w:pPr>
      <w:r w:rsidRPr="00E9135E">
        <w:t>sudjelov</w:t>
      </w:r>
      <w:r w:rsidR="00F774B1">
        <w:t>anje</w:t>
      </w:r>
      <w:r w:rsidRPr="00E9135E">
        <w:t xml:space="preserve"> na vježbama županijsk</w:t>
      </w:r>
      <w:r w:rsidR="00F774B1">
        <w:t>e i državne razine</w:t>
      </w:r>
      <w:r w:rsidRPr="00E9135E">
        <w:t xml:space="preserve"> koje će se održati van sjedišta postrojbe,</w:t>
      </w:r>
    </w:p>
    <w:p w14:paraId="7EC2C2C8" w14:textId="77777777" w:rsidR="00304D60" w:rsidRPr="00E9135E" w:rsidRDefault="00304D60" w:rsidP="00304D60">
      <w:pPr>
        <w:numPr>
          <w:ilvl w:val="0"/>
          <w:numId w:val="21"/>
        </w:numPr>
        <w:ind w:left="284" w:hanging="284"/>
        <w:jc w:val="both"/>
        <w:rPr>
          <w:rFonts w:cs="Arial"/>
          <w:szCs w:val="22"/>
        </w:rPr>
      </w:pPr>
      <w:r w:rsidRPr="00E9135E">
        <w:rPr>
          <w:rFonts w:cs="Arial"/>
          <w:szCs w:val="22"/>
        </w:rPr>
        <w:t>organizirati i sudjelovati na vježbama koje proizlaze iz zakonskih propisa za pravne osobe (hoteli, škole, itd.),</w:t>
      </w:r>
    </w:p>
    <w:p w14:paraId="10B77C3A" w14:textId="2C8FD289" w:rsidR="00304D60" w:rsidRPr="00096FD1" w:rsidRDefault="005534FA" w:rsidP="00304D60">
      <w:pPr>
        <w:numPr>
          <w:ilvl w:val="0"/>
          <w:numId w:val="21"/>
        </w:numPr>
        <w:ind w:left="284" w:hanging="284"/>
        <w:jc w:val="both"/>
        <w:rPr>
          <w:rFonts w:cs="Arial"/>
          <w:szCs w:val="22"/>
        </w:rPr>
      </w:pPr>
      <w:r w:rsidRPr="00096FD1">
        <w:t xml:space="preserve">osposobljavanja prema Planu </w:t>
      </w:r>
      <w:r w:rsidR="00096FD1" w:rsidRPr="00096FD1">
        <w:t>osposobljavanja i usavršavanja HVZ i VZPGŽ</w:t>
      </w:r>
    </w:p>
    <w:p w14:paraId="6A25836D" w14:textId="77777777" w:rsidR="00304D60" w:rsidRPr="00E9135E" w:rsidRDefault="00304D60" w:rsidP="00304D60">
      <w:pPr>
        <w:numPr>
          <w:ilvl w:val="0"/>
          <w:numId w:val="21"/>
        </w:numPr>
        <w:ind w:left="284" w:hanging="284"/>
        <w:jc w:val="both"/>
        <w:rPr>
          <w:rFonts w:cs="Arial"/>
          <w:szCs w:val="22"/>
        </w:rPr>
      </w:pPr>
      <w:r w:rsidRPr="00E9135E">
        <w:t xml:space="preserve">po zahtjevu izvršiti osposobljavanja pučanstva za provedbu posebnih mjera ZOP-a, </w:t>
      </w:r>
    </w:p>
    <w:p w14:paraId="3C2FDBF1" w14:textId="77777777" w:rsidR="00304D60" w:rsidRPr="00E9135E" w:rsidRDefault="00304D60" w:rsidP="00304D60">
      <w:pPr>
        <w:numPr>
          <w:ilvl w:val="0"/>
          <w:numId w:val="21"/>
        </w:numPr>
        <w:ind w:left="284" w:hanging="284"/>
        <w:jc w:val="both"/>
        <w:rPr>
          <w:rFonts w:cs="Arial"/>
          <w:szCs w:val="22"/>
        </w:rPr>
      </w:pPr>
      <w:r w:rsidRPr="00E9135E">
        <w:rPr>
          <w:rFonts w:cs="Arial"/>
          <w:szCs w:val="22"/>
        </w:rPr>
        <w:t>izvršiti o</w:t>
      </w:r>
      <w:r w:rsidRPr="00E9135E">
        <w:t>sposobljavanje vatrogasnih kadrova i pomaganje u radu DVD-a,</w:t>
      </w:r>
    </w:p>
    <w:p w14:paraId="2615ECD8" w14:textId="39B5EE6E" w:rsidR="00304D60" w:rsidRDefault="00E36C76" w:rsidP="00EC4317">
      <w:pPr>
        <w:numPr>
          <w:ilvl w:val="0"/>
          <w:numId w:val="21"/>
        </w:numPr>
        <w:ind w:left="284" w:hanging="284"/>
        <w:jc w:val="both"/>
        <w:rPr>
          <w:rFonts w:cs="Arial"/>
          <w:szCs w:val="22"/>
        </w:rPr>
      </w:pPr>
      <w:r w:rsidRPr="00E36C76">
        <w:rPr>
          <w:rFonts w:cs="Arial"/>
          <w:szCs w:val="22"/>
        </w:rPr>
        <w:t xml:space="preserve">nastavak </w:t>
      </w:r>
      <w:r w:rsidR="00304D60" w:rsidRPr="00E36C76">
        <w:rPr>
          <w:rFonts w:cs="Arial"/>
          <w:szCs w:val="22"/>
        </w:rPr>
        <w:t>školovanj</w:t>
      </w:r>
      <w:r w:rsidRPr="00E36C76">
        <w:rPr>
          <w:rFonts w:cs="Arial"/>
          <w:szCs w:val="22"/>
        </w:rPr>
        <w:t>a</w:t>
      </w:r>
      <w:r w:rsidR="00304D60" w:rsidRPr="00E36C76">
        <w:rPr>
          <w:rFonts w:cs="Arial"/>
          <w:szCs w:val="22"/>
        </w:rPr>
        <w:t xml:space="preserve"> d</w:t>
      </w:r>
      <w:r w:rsidRPr="00E36C76">
        <w:rPr>
          <w:rFonts w:cs="Arial"/>
          <w:szCs w:val="22"/>
        </w:rPr>
        <w:t>va</w:t>
      </w:r>
      <w:r w:rsidR="00304D60" w:rsidRPr="00E36C76">
        <w:rPr>
          <w:rFonts w:cs="Arial"/>
          <w:szCs w:val="22"/>
        </w:rPr>
        <w:t xml:space="preserve"> radnika na </w:t>
      </w:r>
      <w:r w:rsidR="00E9135E" w:rsidRPr="00E36C76">
        <w:rPr>
          <w:rFonts w:cs="Arial"/>
          <w:szCs w:val="22"/>
        </w:rPr>
        <w:t xml:space="preserve">Veleučilištu Menadžmenta i sigurnosti „Securus“ Pula, stručni prijediplomski studij Vatrogastva i zaštite od požara u trajanju od šest semestara za stjecanje </w:t>
      </w:r>
      <w:r w:rsidR="00E9135E" w:rsidRPr="00E9135E">
        <w:t xml:space="preserve">stručnog zvanja: stručni/a prvostupnik/ca (baccalaureus/a) inženjer/ka sigurnosti i zaštite smjera  zaštita od požara, te jednog radnika na </w:t>
      </w:r>
      <w:r w:rsidR="00304D60" w:rsidRPr="00E36C76">
        <w:rPr>
          <w:rFonts w:cs="Arial"/>
          <w:szCs w:val="22"/>
        </w:rPr>
        <w:t>Veleučilištu u Karlovcu</w:t>
      </w:r>
      <w:r w:rsidR="00E9135E" w:rsidRPr="00E36C76">
        <w:rPr>
          <w:rFonts w:cs="Arial"/>
          <w:szCs w:val="22"/>
        </w:rPr>
        <w:t>,</w:t>
      </w:r>
      <w:r>
        <w:rPr>
          <w:rFonts w:cs="Arial"/>
          <w:szCs w:val="22"/>
        </w:rPr>
        <w:t xml:space="preserve"> </w:t>
      </w:r>
      <w:r w:rsidR="001B31CF" w:rsidRPr="00E36C76">
        <w:rPr>
          <w:rFonts w:cs="Arial"/>
          <w:szCs w:val="22"/>
        </w:rPr>
        <w:t>preddiplomsk</w:t>
      </w:r>
      <w:r w:rsidR="00E9135E" w:rsidRPr="00E36C76">
        <w:rPr>
          <w:rFonts w:cs="Arial"/>
          <w:szCs w:val="22"/>
        </w:rPr>
        <w:t xml:space="preserve">i </w:t>
      </w:r>
      <w:r w:rsidR="001B31CF" w:rsidRPr="00E36C76">
        <w:rPr>
          <w:rFonts w:cs="Arial"/>
          <w:szCs w:val="22"/>
        </w:rPr>
        <w:t>stručn</w:t>
      </w:r>
      <w:r w:rsidR="00E9135E" w:rsidRPr="00E36C76">
        <w:rPr>
          <w:rFonts w:cs="Arial"/>
          <w:szCs w:val="22"/>
        </w:rPr>
        <w:t>i</w:t>
      </w:r>
      <w:r w:rsidR="001B31CF" w:rsidRPr="00E36C76">
        <w:rPr>
          <w:rFonts w:cs="Arial"/>
          <w:szCs w:val="22"/>
        </w:rPr>
        <w:t xml:space="preserve"> studij Sigurnosti i zaštite</w:t>
      </w:r>
    </w:p>
    <w:p w14:paraId="7ED4AD9C" w14:textId="2AEDB986" w:rsidR="00F075CB" w:rsidRPr="00E36C76" w:rsidRDefault="00F075CB" w:rsidP="00EC4317">
      <w:pPr>
        <w:numPr>
          <w:ilvl w:val="0"/>
          <w:numId w:val="21"/>
        </w:numPr>
        <w:ind w:left="284" w:hanging="284"/>
        <w:jc w:val="both"/>
        <w:rPr>
          <w:rFonts w:cs="Arial"/>
          <w:szCs w:val="22"/>
        </w:rPr>
      </w:pPr>
      <w:r>
        <w:rPr>
          <w:rFonts w:cs="Arial"/>
          <w:szCs w:val="22"/>
        </w:rPr>
        <w:t>upućivanje jednog radnika na prekvalifikaciju za vozača C kategorije.</w:t>
      </w:r>
    </w:p>
    <w:p w14:paraId="3C4BCFC5" w14:textId="77777777" w:rsidR="005730E2" w:rsidRPr="00E9135E" w:rsidRDefault="005730E2" w:rsidP="005146E5">
      <w:pPr>
        <w:jc w:val="both"/>
      </w:pPr>
    </w:p>
    <w:p w14:paraId="322BD597" w14:textId="3239B077" w:rsidR="00304D60" w:rsidRPr="005730E2" w:rsidRDefault="00304D60" w:rsidP="005146E5">
      <w:pPr>
        <w:jc w:val="both"/>
      </w:pPr>
      <w:r w:rsidRPr="005730E2">
        <w:t>Za potrebe stručnog usavršavanja zaposlenih u 202</w:t>
      </w:r>
      <w:r w:rsidR="000736AD">
        <w:t>6</w:t>
      </w:r>
      <w:r w:rsidRPr="005730E2">
        <w:t xml:space="preserve">. godini predviđena su sredstva u iznosu od </w:t>
      </w:r>
      <w:r w:rsidR="000736AD">
        <w:t>4.000</w:t>
      </w:r>
      <w:r w:rsidRPr="005730E2">
        <w:t xml:space="preserve"> </w:t>
      </w:r>
      <w:r w:rsidR="000736AD">
        <w:t>e</w:t>
      </w:r>
      <w:r w:rsidR="00610202" w:rsidRPr="005730E2">
        <w:t>ur</w:t>
      </w:r>
      <w:r w:rsidRPr="005730E2">
        <w:t>a koja će se osigurati iz izvora, odnosno aktivnosti:</w:t>
      </w:r>
    </w:p>
    <w:p w14:paraId="56ADC165" w14:textId="77777777" w:rsidR="00304D60" w:rsidRPr="005730E2" w:rsidRDefault="00304D60" w:rsidP="005146E5">
      <w:pPr>
        <w:jc w:val="both"/>
        <w:rPr>
          <w:color w:val="FF0000"/>
        </w:rPr>
      </w:pPr>
    </w:p>
    <w:p w14:paraId="62E11ABA" w14:textId="27683D66" w:rsidR="00304D60" w:rsidRDefault="00304D60" w:rsidP="005146E5">
      <w:pPr>
        <w:jc w:val="both"/>
      </w:pPr>
      <w:r w:rsidRPr="005730E2">
        <w:t xml:space="preserve">A309002: Javna vatrogasna postrojba - redovna djelatnost iznad minimalnog standarda i to u iznosu od: </w:t>
      </w:r>
      <w:r w:rsidR="000736AD">
        <w:t>3.000</w:t>
      </w:r>
      <w:r w:rsidRPr="005730E2">
        <w:t xml:space="preserve"> </w:t>
      </w:r>
      <w:r w:rsidR="000736AD">
        <w:t>e</w:t>
      </w:r>
      <w:r w:rsidR="00C96052" w:rsidRPr="005730E2">
        <w:t>ura</w:t>
      </w:r>
      <w:r w:rsidRPr="005730E2">
        <w:t xml:space="preserve"> od strane suosnivača JVP (Grad Opatija, Općina Matulji, Lovran i Mošćenička Draga), te </w:t>
      </w:r>
      <w:r w:rsidR="00E9135E" w:rsidRPr="005730E2">
        <w:t>1.000</w:t>
      </w:r>
      <w:r w:rsidRPr="005730E2">
        <w:t xml:space="preserve"> </w:t>
      </w:r>
      <w:r w:rsidR="000736AD">
        <w:t>e</w:t>
      </w:r>
      <w:r w:rsidR="00C96052" w:rsidRPr="005730E2">
        <w:t>ura</w:t>
      </w:r>
      <w:r w:rsidRPr="005730E2">
        <w:t xml:space="preserve"> iz vlastitih prihoda ostvarenih pružanjem usluga (osiguranje manifestacija, </w:t>
      </w:r>
      <w:r w:rsidR="00C96052" w:rsidRPr="005730E2">
        <w:t>usluge vatrodojave za gospodarske subjekte spojene na sustav vatrodojave, tehničke intervencije na prometnicama</w:t>
      </w:r>
      <w:r w:rsidR="00F4509D" w:rsidRPr="005730E2">
        <w:t xml:space="preserve"> </w:t>
      </w:r>
      <w:r w:rsidR="00C96052" w:rsidRPr="005730E2">
        <w:t xml:space="preserve">i </w:t>
      </w:r>
      <w:r w:rsidRPr="005730E2">
        <w:t>dr.)</w:t>
      </w:r>
      <w:r w:rsidR="000736AD">
        <w:t>, te</w:t>
      </w:r>
    </w:p>
    <w:p w14:paraId="38EDA57B" w14:textId="77777777" w:rsidR="000736AD" w:rsidRDefault="000736AD" w:rsidP="005146E5">
      <w:pPr>
        <w:jc w:val="both"/>
      </w:pPr>
    </w:p>
    <w:p w14:paraId="08A81523" w14:textId="1165D4B0" w:rsidR="000736AD" w:rsidRDefault="001716B7" w:rsidP="005146E5">
      <w:pPr>
        <w:jc w:val="both"/>
      </w:pPr>
      <w:r>
        <w:t>z</w:t>
      </w:r>
      <w:r w:rsidR="00DC24B2">
        <w:t xml:space="preserve">a potrebe financiranja stipendija i školarina u iznosu od </w:t>
      </w:r>
      <w:r w:rsidR="000736AD">
        <w:t xml:space="preserve">3.500 eura </w:t>
      </w:r>
      <w:r w:rsidR="00DC24B2">
        <w:t>iz izvora:</w:t>
      </w:r>
    </w:p>
    <w:p w14:paraId="78772767" w14:textId="3C59C2BD" w:rsidR="00DC24B2" w:rsidRPr="005730E2" w:rsidRDefault="00DC24B2" w:rsidP="005146E5">
      <w:pPr>
        <w:jc w:val="both"/>
      </w:pPr>
      <w:r>
        <w:t xml:space="preserve">A309002: </w:t>
      </w:r>
      <w:r w:rsidRPr="005730E2">
        <w:t>Javna vatrogasna postrojba - redovna djelatnost iznad minimalnog standarda</w:t>
      </w:r>
      <w:r>
        <w:t>.</w:t>
      </w:r>
    </w:p>
    <w:p w14:paraId="04B88D94" w14:textId="77777777" w:rsidR="001B31CF" w:rsidRPr="00AC5C07" w:rsidRDefault="001B31CF" w:rsidP="00304D60">
      <w:pPr>
        <w:jc w:val="both"/>
        <w:rPr>
          <w:rFonts w:cs="Arial"/>
          <w:b/>
          <w:color w:val="FF0000"/>
          <w:sz w:val="24"/>
          <w:u w:val="single"/>
        </w:rPr>
      </w:pPr>
    </w:p>
    <w:p w14:paraId="4061FE93" w14:textId="77777777" w:rsidR="00304D60" w:rsidRPr="00D45CCD" w:rsidRDefault="00304D60" w:rsidP="00304D60">
      <w:pPr>
        <w:jc w:val="both"/>
        <w:rPr>
          <w:rFonts w:cs="Arial"/>
          <w:b/>
          <w:sz w:val="24"/>
          <w:u w:val="single"/>
        </w:rPr>
      </w:pPr>
      <w:r w:rsidRPr="00D45CCD">
        <w:rPr>
          <w:rFonts w:cs="Arial"/>
          <w:b/>
          <w:sz w:val="24"/>
          <w:u w:val="single"/>
        </w:rPr>
        <w:t xml:space="preserve">Održavanje mobilnosti voznog parka  </w:t>
      </w:r>
    </w:p>
    <w:p w14:paraId="0A703482" w14:textId="77777777" w:rsidR="00304D60" w:rsidRPr="005730E2" w:rsidRDefault="00304D60" w:rsidP="005730E2">
      <w:pPr>
        <w:pStyle w:val="Bezproreda"/>
        <w:jc w:val="both"/>
        <w:rPr>
          <w:rFonts w:ascii="Arial" w:hAnsi="Arial" w:cs="Arial"/>
        </w:rPr>
      </w:pPr>
    </w:p>
    <w:p w14:paraId="1FB684A4" w14:textId="074CCF2F" w:rsidR="00F7618A" w:rsidRDefault="00304D60" w:rsidP="005146E5">
      <w:pPr>
        <w:jc w:val="both"/>
        <w:rPr>
          <w:bCs/>
          <w:lang w:eastAsia="hr-HR"/>
        </w:rPr>
      </w:pPr>
      <w:r w:rsidRPr="005730E2">
        <w:t xml:space="preserve">Postrojba koristi 14 vatrogasnih vozila. Njihovo funkcionalno stanje je zadovoljavajuće budući se redovno održavaju i servisiraju. Sukladno Programu rada i razvoja JVP Opatija </w:t>
      </w:r>
      <w:r w:rsidR="00EA4398" w:rsidRPr="005730E2">
        <w:t>imala je u projekcijama za 202</w:t>
      </w:r>
      <w:r w:rsidR="00F7618A">
        <w:t>5</w:t>
      </w:r>
      <w:r w:rsidR="00EA4398" w:rsidRPr="005730E2">
        <w:t xml:space="preserve">. godinu planiranu nabavu </w:t>
      </w:r>
      <w:r w:rsidR="003E253A" w:rsidRPr="005730E2">
        <w:t>novo</w:t>
      </w:r>
      <w:r w:rsidR="00EA4398" w:rsidRPr="005730E2">
        <w:t>g</w:t>
      </w:r>
      <w:r w:rsidR="003E253A" w:rsidRPr="005730E2">
        <w:t xml:space="preserve"> vatrogasno vozil</w:t>
      </w:r>
      <w:r w:rsidR="00EA4398" w:rsidRPr="005730E2">
        <w:t xml:space="preserve">a kao zamjenu za vozilo OP-1, čija je nabavna vrijednost, zajedno s ugrađenom opremom </w:t>
      </w:r>
      <w:r w:rsidR="009F71E4">
        <w:t>planirana</w:t>
      </w:r>
      <w:r w:rsidR="00F7618A">
        <w:t xml:space="preserve"> tada</w:t>
      </w:r>
      <w:r w:rsidR="009F71E4">
        <w:t xml:space="preserve"> </w:t>
      </w:r>
      <w:r w:rsidR="00EA4398" w:rsidRPr="005730E2">
        <w:t>cca 3</w:t>
      </w:r>
      <w:r w:rsidR="00F7618A">
        <w:t>95</w:t>
      </w:r>
      <w:r w:rsidR="00EA4398" w:rsidRPr="005730E2">
        <w:t xml:space="preserve">.000 </w:t>
      </w:r>
      <w:r w:rsidR="00F7618A">
        <w:t>e</w:t>
      </w:r>
      <w:r w:rsidR="00EA4398" w:rsidRPr="005730E2">
        <w:t>ur</w:t>
      </w:r>
      <w:r w:rsidR="0020269C" w:rsidRPr="005730E2">
        <w:t>a</w:t>
      </w:r>
      <w:r w:rsidR="00EA4398" w:rsidRPr="005730E2">
        <w:t xml:space="preserve">. Nabava predmetnog vozila prolongirana </w:t>
      </w:r>
      <w:r w:rsidR="0020269C" w:rsidRPr="005730E2">
        <w:t xml:space="preserve">je </w:t>
      </w:r>
      <w:r w:rsidR="00F7618A">
        <w:t>obzirom na značajno povećanje plaća uslijed p</w:t>
      </w:r>
      <w:r w:rsidR="009F71E4">
        <w:t>rimje</w:t>
      </w:r>
      <w:r w:rsidR="00F7618A">
        <w:t>n</w:t>
      </w:r>
      <w:r w:rsidR="009F71E4">
        <w:t xml:space="preserve">e novog </w:t>
      </w:r>
      <w:r w:rsidR="009F71E4" w:rsidRPr="009F71E4">
        <w:t xml:space="preserve">Pravilnika o </w:t>
      </w:r>
      <w:r w:rsidR="00D45CCD" w:rsidRPr="009F71E4">
        <w:rPr>
          <w:bCs/>
        </w:rPr>
        <w:t xml:space="preserve">klasifikaciji postrojbi i koeficijentima složenosti poslova te radnih mjesta i mjerila za utvrđivanje radnih mjesta vatrogasaca, te </w:t>
      </w:r>
      <w:r w:rsidR="00D45CCD" w:rsidRPr="009F71E4">
        <w:rPr>
          <w:bCs/>
          <w:lang w:eastAsia="hr-HR"/>
        </w:rPr>
        <w:t>Uredb</w:t>
      </w:r>
      <w:r w:rsidR="00F7618A">
        <w:rPr>
          <w:bCs/>
          <w:lang w:eastAsia="hr-HR"/>
        </w:rPr>
        <w:t>e</w:t>
      </w:r>
      <w:r w:rsidR="00D45CCD" w:rsidRPr="009F71E4">
        <w:rPr>
          <w:bCs/>
        </w:rPr>
        <w:t xml:space="preserve"> Vlade RH</w:t>
      </w:r>
      <w:r w:rsidR="00D45CCD" w:rsidRPr="009F71E4">
        <w:rPr>
          <w:bCs/>
          <w:lang w:eastAsia="hr-HR"/>
        </w:rPr>
        <w:t xml:space="preserve"> o visini dodatka na osnovni koeficijent za radna mjesta profesionalnih vatrogasaca</w:t>
      </w:r>
      <w:r w:rsidR="00F7618A">
        <w:rPr>
          <w:bCs/>
          <w:lang w:eastAsia="hr-HR"/>
        </w:rPr>
        <w:t>. Nabava novog vozila kao zamjena za staro, biti će ponovno aktivirana nakon dogovora s osnivačima, a po saznanju nove cijene nabave, zajedno s troškovima leasinga, roka isporuke vozila i ostalo.</w:t>
      </w:r>
    </w:p>
    <w:p w14:paraId="3A202B05" w14:textId="6388D60B" w:rsidR="0020269C" w:rsidRPr="00D45CCD" w:rsidRDefault="0020269C" w:rsidP="00304D60">
      <w:pPr>
        <w:jc w:val="both"/>
        <w:rPr>
          <w:rFonts w:cs="Arial"/>
          <w:color w:val="FF0000"/>
          <w:szCs w:val="22"/>
        </w:rPr>
      </w:pPr>
    </w:p>
    <w:p w14:paraId="10CD5934" w14:textId="2FC4CA39" w:rsidR="00304D60" w:rsidRPr="00D45CCD" w:rsidRDefault="00D45CCD" w:rsidP="00304D60">
      <w:pPr>
        <w:jc w:val="both"/>
      </w:pPr>
      <w:r w:rsidRPr="00D45CCD">
        <w:t>Tijekom 202</w:t>
      </w:r>
      <w:r w:rsidR="00C55428">
        <w:t>6</w:t>
      </w:r>
      <w:r w:rsidRPr="00D45CCD">
        <w:t>. godine potrebno je:</w:t>
      </w:r>
    </w:p>
    <w:p w14:paraId="30E3E3B4" w14:textId="16759931" w:rsidR="00304D60" w:rsidRPr="00425709" w:rsidRDefault="00304D60" w:rsidP="00304D60">
      <w:pPr>
        <w:numPr>
          <w:ilvl w:val="0"/>
          <w:numId w:val="21"/>
        </w:numPr>
        <w:ind w:left="284" w:hanging="284"/>
        <w:jc w:val="both"/>
        <w:rPr>
          <w:rFonts w:cs="Arial"/>
          <w:szCs w:val="22"/>
        </w:rPr>
      </w:pPr>
      <w:r w:rsidRPr="00425709">
        <w:t>prema Planu tehničkih pregleda i servisa vozila za 202</w:t>
      </w:r>
      <w:r w:rsidR="00F075CB">
        <w:t>6</w:t>
      </w:r>
      <w:r w:rsidRPr="00425709">
        <w:t>. g. izvršiti pregled i kontrolu ispravnosti vatrogasnih vozila kako podvozja vozila, tako nadogradnji i ugrađenih dijelova,</w:t>
      </w:r>
    </w:p>
    <w:p w14:paraId="31A332A1" w14:textId="77777777" w:rsidR="00304D60" w:rsidRPr="00425709" w:rsidRDefault="00304D60" w:rsidP="00304D60">
      <w:pPr>
        <w:numPr>
          <w:ilvl w:val="0"/>
          <w:numId w:val="21"/>
        </w:numPr>
        <w:ind w:left="284" w:hanging="284"/>
        <w:jc w:val="both"/>
        <w:rPr>
          <w:rFonts w:cs="Arial"/>
          <w:szCs w:val="22"/>
        </w:rPr>
      </w:pPr>
      <w:r w:rsidRPr="00425709">
        <w:t>prije ljetne požarne sezone otkloniti sve eventualne kvarove i izvršiti popravke,</w:t>
      </w:r>
    </w:p>
    <w:p w14:paraId="5CDA13D7" w14:textId="77777777" w:rsidR="00304D60" w:rsidRPr="00425709" w:rsidRDefault="00304D60" w:rsidP="00304D60">
      <w:pPr>
        <w:numPr>
          <w:ilvl w:val="0"/>
          <w:numId w:val="21"/>
        </w:numPr>
        <w:ind w:left="284" w:hanging="284"/>
        <w:jc w:val="both"/>
        <w:rPr>
          <w:rFonts w:cs="Arial"/>
          <w:szCs w:val="22"/>
        </w:rPr>
      </w:pPr>
      <w:r w:rsidRPr="00425709">
        <w:t>obavljati godišnje</w:t>
      </w:r>
      <w:r w:rsidRPr="00425709">
        <w:rPr>
          <w:rFonts w:cs="Arial"/>
          <w:szCs w:val="22"/>
        </w:rPr>
        <w:t xml:space="preserve"> servise vozila i redovito investicijsko održavanje u ovlaštenim servisima,</w:t>
      </w:r>
    </w:p>
    <w:p w14:paraId="2A0943C9" w14:textId="271D8E9E" w:rsidR="00AB241B" w:rsidRPr="008F7861" w:rsidRDefault="00304D60" w:rsidP="00655D03">
      <w:pPr>
        <w:numPr>
          <w:ilvl w:val="0"/>
          <w:numId w:val="21"/>
        </w:numPr>
        <w:ind w:left="284" w:hanging="284"/>
        <w:jc w:val="both"/>
        <w:rPr>
          <w:rFonts w:cs="Arial"/>
          <w:szCs w:val="22"/>
        </w:rPr>
      </w:pPr>
      <w:r w:rsidRPr="008F7861">
        <w:rPr>
          <w:rFonts w:cs="Arial"/>
          <w:szCs w:val="22"/>
        </w:rPr>
        <w:t xml:space="preserve">izvršiti </w:t>
      </w:r>
      <w:r w:rsidR="00AB241B" w:rsidRPr="008F7861">
        <w:rPr>
          <w:rFonts w:cs="Arial"/>
          <w:szCs w:val="22"/>
        </w:rPr>
        <w:t>zamjenu d</w:t>
      </w:r>
      <w:r w:rsidRPr="008F7861">
        <w:rPr>
          <w:rFonts w:cs="Arial"/>
          <w:szCs w:val="22"/>
        </w:rPr>
        <w:t xml:space="preserve">otrajalih guma na </w:t>
      </w:r>
      <w:r w:rsidR="00AB241B" w:rsidRPr="008F7861">
        <w:rPr>
          <w:rFonts w:cs="Arial"/>
          <w:szCs w:val="22"/>
        </w:rPr>
        <w:t>službenom vozilu OP-7</w:t>
      </w:r>
      <w:r w:rsidR="008F7861" w:rsidRPr="008F7861">
        <w:rPr>
          <w:rFonts w:cs="Arial"/>
          <w:szCs w:val="22"/>
        </w:rPr>
        <w:t>.</w:t>
      </w:r>
    </w:p>
    <w:p w14:paraId="5F6F390F" w14:textId="77777777" w:rsidR="005146E5" w:rsidRDefault="005146E5" w:rsidP="005730E2">
      <w:pPr>
        <w:pStyle w:val="Bezproreda"/>
        <w:jc w:val="both"/>
        <w:rPr>
          <w:rFonts w:ascii="Arial" w:hAnsi="Arial" w:cs="Arial"/>
        </w:rPr>
      </w:pPr>
    </w:p>
    <w:p w14:paraId="1E78A4A2" w14:textId="5DE2C367" w:rsidR="00304D60" w:rsidRPr="008F7861" w:rsidRDefault="00304D60" w:rsidP="005146E5">
      <w:pPr>
        <w:jc w:val="both"/>
      </w:pPr>
      <w:r w:rsidRPr="008F7861">
        <w:t>U planu za 202</w:t>
      </w:r>
      <w:r w:rsidR="008F7861" w:rsidRPr="008F7861">
        <w:t>6</w:t>
      </w:r>
      <w:r w:rsidRPr="008F7861">
        <w:t xml:space="preserve">. godinu predviđen je iznos za usluge tekućeg i investicijskog održavanja vozila od </w:t>
      </w:r>
      <w:r w:rsidR="00C37250" w:rsidRPr="008F7861">
        <w:t>15.000</w:t>
      </w:r>
      <w:r w:rsidRPr="008F7861">
        <w:t xml:space="preserve"> </w:t>
      </w:r>
      <w:r w:rsidR="008F7861" w:rsidRPr="008F7861">
        <w:t>e</w:t>
      </w:r>
      <w:r w:rsidR="00610202" w:rsidRPr="008F7861">
        <w:t>ur</w:t>
      </w:r>
      <w:r w:rsidRPr="008F7861">
        <w:t xml:space="preserve">a, </w:t>
      </w:r>
    </w:p>
    <w:p w14:paraId="1550AE1A" w14:textId="77777777" w:rsidR="00304D60" w:rsidRPr="008F7861" w:rsidRDefault="00304D60" w:rsidP="005146E5">
      <w:pPr>
        <w:jc w:val="both"/>
      </w:pPr>
      <w:r w:rsidRPr="008F7861">
        <w:t>Sredstva će biti osigurana iz dva izvora, odnosno aktivnosti:</w:t>
      </w:r>
    </w:p>
    <w:p w14:paraId="5333C75A" w14:textId="7B6BAF17" w:rsidR="00304D60" w:rsidRPr="008F7861" w:rsidRDefault="00304D60" w:rsidP="005146E5">
      <w:pPr>
        <w:jc w:val="both"/>
      </w:pPr>
      <w:r w:rsidRPr="008F7861">
        <w:t xml:space="preserve">A309001: Javna vatrogasna postrojba - redovna djelatnost minimalni standard u iznosu od </w:t>
      </w:r>
      <w:r w:rsidR="00C37250" w:rsidRPr="008F7861">
        <w:t>5.003</w:t>
      </w:r>
      <w:r w:rsidRPr="008F7861">
        <w:t xml:space="preserve"> </w:t>
      </w:r>
      <w:r w:rsidR="008F7861" w:rsidRPr="008F7861">
        <w:t>e</w:t>
      </w:r>
      <w:r w:rsidR="002001A1" w:rsidRPr="008F7861">
        <w:t>ura</w:t>
      </w:r>
      <w:r w:rsidRPr="008F7861">
        <w:t>,</w:t>
      </w:r>
    </w:p>
    <w:p w14:paraId="0473B279" w14:textId="4AF1B77D" w:rsidR="00304D60" w:rsidRPr="008F7861" w:rsidRDefault="00304D60" w:rsidP="005146E5">
      <w:pPr>
        <w:jc w:val="both"/>
      </w:pPr>
      <w:r w:rsidRPr="008F7861">
        <w:t xml:space="preserve">A309002: Javna vatrogasna postrojba - redovna djelatnost iznad minimalnog standarda u iznosu od </w:t>
      </w:r>
      <w:r w:rsidR="00C37250" w:rsidRPr="008F7861">
        <w:t>9.997</w:t>
      </w:r>
      <w:r w:rsidRPr="008F7861">
        <w:t xml:space="preserve"> </w:t>
      </w:r>
      <w:r w:rsidR="008F7861" w:rsidRPr="008F7861">
        <w:t>e</w:t>
      </w:r>
      <w:r w:rsidR="002001A1" w:rsidRPr="008F7861">
        <w:t>ura</w:t>
      </w:r>
      <w:r w:rsidRPr="008F7861">
        <w:t xml:space="preserve">. </w:t>
      </w:r>
    </w:p>
    <w:p w14:paraId="65927936" w14:textId="77777777" w:rsidR="00304D60" w:rsidRPr="008F7861" w:rsidRDefault="00304D60" w:rsidP="00304D60">
      <w:pPr>
        <w:jc w:val="both"/>
        <w:rPr>
          <w:rFonts w:cs="Arial"/>
          <w:b/>
          <w:sz w:val="24"/>
          <w:u w:val="single"/>
        </w:rPr>
      </w:pPr>
    </w:p>
    <w:p w14:paraId="3F4101BB" w14:textId="77777777" w:rsidR="00304D60" w:rsidRPr="00E54FEE" w:rsidRDefault="00304D60" w:rsidP="00304D60">
      <w:pPr>
        <w:jc w:val="both"/>
        <w:rPr>
          <w:rFonts w:cs="Arial"/>
          <w:b/>
          <w:sz w:val="24"/>
          <w:u w:val="single"/>
        </w:rPr>
      </w:pPr>
      <w:r w:rsidRPr="00E54FEE">
        <w:rPr>
          <w:rFonts w:cs="Arial"/>
          <w:b/>
          <w:sz w:val="24"/>
          <w:u w:val="single"/>
        </w:rPr>
        <w:t xml:space="preserve">Održavanje funkcionalnosti sredstava, uređaja i opreme </w:t>
      </w:r>
    </w:p>
    <w:p w14:paraId="3BEC391A" w14:textId="77777777" w:rsidR="00304D60" w:rsidRPr="00AC5C07" w:rsidRDefault="00304D60" w:rsidP="005146E5">
      <w:pPr>
        <w:jc w:val="both"/>
      </w:pPr>
    </w:p>
    <w:p w14:paraId="70576FF0" w14:textId="72CB6057" w:rsidR="00304D60" w:rsidRPr="005730E2" w:rsidRDefault="00304D60" w:rsidP="005146E5">
      <w:pPr>
        <w:jc w:val="both"/>
      </w:pPr>
      <w:r w:rsidRPr="005730E2">
        <w:t>Nastaviti s planskom kontrolom, te atestiranjima vatrogasne opreme i sredstava kojima u 202</w:t>
      </w:r>
      <w:r w:rsidR="00561089">
        <w:t>6</w:t>
      </w:r>
      <w:r w:rsidRPr="005730E2">
        <w:t>. godini istječe rok. U planu za 202</w:t>
      </w:r>
      <w:r w:rsidR="00561089">
        <w:t>6</w:t>
      </w:r>
      <w:r w:rsidRPr="005730E2">
        <w:t>.g. predviđena je nabava vatrogasne opreme za popunu vozila –</w:t>
      </w:r>
    </w:p>
    <w:p w14:paraId="33EC8A51" w14:textId="4F60E70E" w:rsidR="004F47DB" w:rsidRDefault="00304D60" w:rsidP="005146E5">
      <w:pPr>
        <w:jc w:val="both"/>
      </w:pPr>
      <w:r w:rsidRPr="005730E2">
        <w:rPr>
          <w:lang w:val="it-IT"/>
        </w:rPr>
        <w:t xml:space="preserve">tlačne cijevi različitih profila, CFK boce (za zaštitu dišnih organa), </w:t>
      </w:r>
      <w:r w:rsidRPr="005730E2">
        <w:t xml:space="preserve">kao i nabava ostale vatrogasne opreme, tehnike i sredstava za gašenje i tehničke intervencije sukladno potrebama Postrojbe, a sve u cilju osiguranja </w:t>
      </w:r>
      <w:r w:rsidRPr="005730E2">
        <w:rPr>
          <w:rFonts w:eastAsia="Calibri"/>
        </w:rPr>
        <w:t xml:space="preserve">što veće kvalitete protupožarne zaštite, kao i sigurnosti samih vatrogasaca, te unaprjeđenja rada </w:t>
      </w:r>
      <w:r w:rsidR="00561089">
        <w:rPr>
          <w:rFonts w:eastAsia="Calibri"/>
        </w:rPr>
        <w:t>p</w:t>
      </w:r>
      <w:r w:rsidRPr="005730E2">
        <w:rPr>
          <w:rFonts w:eastAsia="Calibri"/>
        </w:rPr>
        <w:t xml:space="preserve">ostrojbe. Nabava će se </w:t>
      </w:r>
      <w:r w:rsidRPr="005730E2">
        <w:t xml:space="preserve">provoditi prema financijskom planu i mogućnostima, te će i dinamika nabave nove opreme i obnavljanja postojeće ovisiti o tome. U to smislu </w:t>
      </w:r>
      <w:r w:rsidR="004F47DB" w:rsidRPr="005730E2">
        <w:t>koristiti će se usluge tekućeg i investicijskog održavanja</w:t>
      </w:r>
      <w:r w:rsidR="00561089">
        <w:t xml:space="preserve"> opreme, te pristupiti nabavi: </w:t>
      </w:r>
    </w:p>
    <w:p w14:paraId="13D47AB9" w14:textId="77777777" w:rsidR="00741C27" w:rsidRPr="005730E2" w:rsidRDefault="00741C27" w:rsidP="005730E2">
      <w:pPr>
        <w:pStyle w:val="Bezproreda"/>
        <w:jc w:val="both"/>
        <w:rPr>
          <w:rFonts w:ascii="Arial" w:hAnsi="Arial" w:cs="Arial"/>
        </w:rPr>
      </w:pPr>
    </w:p>
    <w:p w14:paraId="4EDBC188" w14:textId="14A9369B" w:rsidR="00304D60" w:rsidRPr="00E54FEE" w:rsidRDefault="00304D60" w:rsidP="00304D60">
      <w:pPr>
        <w:pStyle w:val="Tijeloteksta2"/>
        <w:numPr>
          <w:ilvl w:val="0"/>
          <w:numId w:val="21"/>
        </w:numPr>
        <w:spacing w:after="0" w:line="240" w:lineRule="auto"/>
        <w:jc w:val="both"/>
        <w:rPr>
          <w:rFonts w:cs="Arial"/>
          <w:szCs w:val="22"/>
        </w:rPr>
      </w:pPr>
      <w:r w:rsidRPr="00E54FEE">
        <w:rPr>
          <w:rFonts w:cs="Arial"/>
          <w:szCs w:val="22"/>
        </w:rPr>
        <w:t>vatrogasn</w:t>
      </w:r>
      <w:r w:rsidRPr="00E54FEE">
        <w:rPr>
          <w:rFonts w:cs="Arial"/>
          <w:szCs w:val="22"/>
          <w:lang w:val="hr-HR"/>
        </w:rPr>
        <w:t>ih</w:t>
      </w:r>
      <w:r w:rsidRPr="00E54FEE">
        <w:rPr>
          <w:rFonts w:cs="Arial"/>
          <w:szCs w:val="22"/>
        </w:rPr>
        <w:t xml:space="preserve"> cijevi i armatur</w:t>
      </w:r>
      <w:r w:rsidRPr="00E54FEE">
        <w:rPr>
          <w:rFonts w:cs="Arial"/>
          <w:szCs w:val="22"/>
          <w:lang w:val="hr-HR"/>
        </w:rPr>
        <w:t>a</w:t>
      </w:r>
      <w:r w:rsidRPr="00E54FEE">
        <w:rPr>
          <w:rFonts w:cs="Arial"/>
          <w:szCs w:val="22"/>
        </w:rPr>
        <w:t xml:space="preserve"> prema broju oštećene ili uništene opreme,</w:t>
      </w:r>
    </w:p>
    <w:p w14:paraId="666DA84B" w14:textId="77777777" w:rsidR="00561089" w:rsidRDefault="00304D60" w:rsidP="00E553A4">
      <w:pPr>
        <w:pStyle w:val="Tijeloteksta2"/>
        <w:numPr>
          <w:ilvl w:val="0"/>
          <w:numId w:val="21"/>
        </w:numPr>
        <w:spacing w:after="0" w:line="240" w:lineRule="auto"/>
        <w:jc w:val="both"/>
        <w:rPr>
          <w:rFonts w:cs="Arial"/>
          <w:szCs w:val="22"/>
        </w:rPr>
      </w:pPr>
      <w:r w:rsidRPr="00561089">
        <w:rPr>
          <w:rFonts w:cs="Arial"/>
          <w:szCs w:val="22"/>
        </w:rPr>
        <w:t xml:space="preserve">potrebne količine pjenila </w:t>
      </w:r>
    </w:p>
    <w:p w14:paraId="0CB2D1E6" w14:textId="124F631F" w:rsidR="00304D60" w:rsidRPr="00561089" w:rsidRDefault="00561089" w:rsidP="00E553A4">
      <w:pPr>
        <w:pStyle w:val="Tijeloteksta2"/>
        <w:numPr>
          <w:ilvl w:val="0"/>
          <w:numId w:val="21"/>
        </w:numPr>
        <w:spacing w:after="0" w:line="240" w:lineRule="auto"/>
        <w:jc w:val="both"/>
        <w:rPr>
          <w:rFonts w:cs="Arial"/>
          <w:szCs w:val="22"/>
        </w:rPr>
      </w:pPr>
      <w:r>
        <w:rPr>
          <w:rFonts w:cs="Arial"/>
          <w:szCs w:val="22"/>
        </w:rPr>
        <w:t xml:space="preserve">za potrebe </w:t>
      </w:r>
      <w:r w:rsidR="00304D60" w:rsidRPr="00561089">
        <w:rPr>
          <w:rFonts w:cs="Arial"/>
          <w:szCs w:val="22"/>
        </w:rPr>
        <w:t>opremljenost</w:t>
      </w:r>
      <w:r w:rsidR="00304D60" w:rsidRPr="00561089">
        <w:rPr>
          <w:rFonts w:cs="Arial"/>
          <w:szCs w:val="22"/>
          <w:lang w:val="hr-HR"/>
        </w:rPr>
        <w:t>i</w:t>
      </w:r>
      <w:r w:rsidR="00304D60" w:rsidRPr="00561089">
        <w:rPr>
          <w:rFonts w:cs="Arial"/>
          <w:szCs w:val="22"/>
        </w:rPr>
        <w:t xml:space="preserve"> vozila vatrogasnom opremom,</w:t>
      </w:r>
    </w:p>
    <w:p w14:paraId="432B1003" w14:textId="6F0EB9C7" w:rsidR="00304D60" w:rsidRPr="00E54FEE" w:rsidRDefault="00561089" w:rsidP="00304D60">
      <w:pPr>
        <w:pStyle w:val="Tijeloteksta2"/>
        <w:numPr>
          <w:ilvl w:val="0"/>
          <w:numId w:val="21"/>
        </w:numPr>
        <w:spacing w:after="0" w:line="240" w:lineRule="auto"/>
        <w:jc w:val="both"/>
        <w:rPr>
          <w:rFonts w:cs="Arial"/>
          <w:szCs w:val="22"/>
        </w:rPr>
      </w:pPr>
      <w:r>
        <w:rPr>
          <w:rFonts w:cs="Arial"/>
          <w:szCs w:val="22"/>
        </w:rPr>
        <w:t xml:space="preserve">za potrebe </w:t>
      </w:r>
      <w:r w:rsidR="00304D60" w:rsidRPr="00E54FEE">
        <w:rPr>
          <w:rFonts w:cs="Arial"/>
          <w:szCs w:val="22"/>
        </w:rPr>
        <w:t>kompletiranj</w:t>
      </w:r>
      <w:r>
        <w:rPr>
          <w:rFonts w:cs="Arial"/>
          <w:szCs w:val="22"/>
        </w:rPr>
        <w:t>a</w:t>
      </w:r>
      <w:r w:rsidR="00304D60" w:rsidRPr="00E54FEE">
        <w:rPr>
          <w:rFonts w:cs="Arial"/>
          <w:szCs w:val="22"/>
        </w:rPr>
        <w:t xml:space="preserve"> osobn</w:t>
      </w:r>
      <w:r w:rsidR="00304D60" w:rsidRPr="00E54FEE">
        <w:rPr>
          <w:rFonts w:cs="Arial"/>
          <w:szCs w:val="22"/>
          <w:lang w:val="hr-HR"/>
        </w:rPr>
        <w:t>e</w:t>
      </w:r>
      <w:r w:rsidR="00304D60" w:rsidRPr="00E54FEE">
        <w:rPr>
          <w:rFonts w:cs="Arial"/>
          <w:szCs w:val="22"/>
        </w:rPr>
        <w:t xml:space="preserve"> zaštitn</w:t>
      </w:r>
      <w:r w:rsidR="00304D60" w:rsidRPr="00E54FEE">
        <w:rPr>
          <w:rFonts w:cs="Arial"/>
          <w:szCs w:val="22"/>
          <w:lang w:val="hr-HR"/>
        </w:rPr>
        <w:t>e</w:t>
      </w:r>
      <w:r w:rsidR="00304D60" w:rsidRPr="00E54FEE">
        <w:rPr>
          <w:rFonts w:cs="Arial"/>
          <w:szCs w:val="22"/>
        </w:rPr>
        <w:t xml:space="preserve"> oprem</w:t>
      </w:r>
      <w:r w:rsidR="00304D60" w:rsidRPr="00E54FEE">
        <w:rPr>
          <w:rFonts w:cs="Arial"/>
          <w:szCs w:val="22"/>
          <w:lang w:val="hr-HR"/>
        </w:rPr>
        <w:t>e.</w:t>
      </w:r>
      <w:r w:rsidR="00304D60" w:rsidRPr="00E54FEE">
        <w:rPr>
          <w:rFonts w:cs="Arial"/>
          <w:szCs w:val="22"/>
        </w:rPr>
        <w:t xml:space="preserve"> </w:t>
      </w:r>
    </w:p>
    <w:p w14:paraId="66122A6A" w14:textId="77777777" w:rsidR="00304D60" w:rsidRPr="00AC5C07" w:rsidRDefault="00304D60" w:rsidP="00304D60">
      <w:pPr>
        <w:jc w:val="both"/>
        <w:rPr>
          <w:color w:val="FF0000"/>
        </w:rPr>
      </w:pPr>
    </w:p>
    <w:p w14:paraId="61F210DA" w14:textId="326FED25" w:rsidR="00304D60" w:rsidRPr="005730E2" w:rsidRDefault="00304D60" w:rsidP="005146E5">
      <w:pPr>
        <w:jc w:val="both"/>
      </w:pPr>
      <w:r w:rsidRPr="005730E2">
        <w:t>U Planu za 202</w:t>
      </w:r>
      <w:r w:rsidR="00561089">
        <w:t>6</w:t>
      </w:r>
      <w:r w:rsidRPr="005730E2">
        <w:t xml:space="preserve">. godinu usluge tekućeg i investicijskog održavanja postrojenja i opreme predviđene su iznosom od </w:t>
      </w:r>
      <w:r w:rsidR="004F47DB" w:rsidRPr="005730E2">
        <w:t>1</w:t>
      </w:r>
      <w:r w:rsidR="00561089">
        <w:t>6</w:t>
      </w:r>
      <w:r w:rsidR="004F47DB" w:rsidRPr="005730E2">
        <w:t>.000</w:t>
      </w:r>
      <w:r w:rsidRPr="005730E2">
        <w:t xml:space="preserve"> </w:t>
      </w:r>
      <w:r w:rsidR="00561089">
        <w:t>e</w:t>
      </w:r>
      <w:r w:rsidR="00610202" w:rsidRPr="005730E2">
        <w:t>ur</w:t>
      </w:r>
      <w:r w:rsidRPr="005730E2">
        <w:t>a, a financirati će se u cijelosti iz redovnih sredstava iznad minimalnog standarda A309002.</w:t>
      </w:r>
    </w:p>
    <w:p w14:paraId="1E7D6E10" w14:textId="77777777" w:rsidR="00304D60" w:rsidRPr="005730E2" w:rsidRDefault="00304D60" w:rsidP="005146E5">
      <w:pPr>
        <w:jc w:val="both"/>
      </w:pPr>
    </w:p>
    <w:p w14:paraId="4CF420BF" w14:textId="730D43B4" w:rsidR="00304D60" w:rsidRPr="005730E2" w:rsidRDefault="00304D60" w:rsidP="005146E5">
      <w:pPr>
        <w:jc w:val="both"/>
      </w:pPr>
      <w:r w:rsidRPr="005730E2">
        <w:t xml:space="preserve">Nabava novih sredstava, uređaja i opreme planirana je u iznosu od </w:t>
      </w:r>
      <w:r w:rsidR="00561089">
        <w:t>39.000</w:t>
      </w:r>
      <w:r w:rsidRPr="005730E2">
        <w:t xml:space="preserve"> </w:t>
      </w:r>
      <w:r w:rsidR="00561089">
        <w:t>e</w:t>
      </w:r>
      <w:r w:rsidR="00610202" w:rsidRPr="005730E2">
        <w:t>ur</w:t>
      </w:r>
      <w:r w:rsidR="003E6744" w:rsidRPr="005730E2">
        <w:t>a</w:t>
      </w:r>
      <w:r w:rsidRPr="005730E2">
        <w:t xml:space="preserve">, a sredstva se osiguravaju </w:t>
      </w:r>
      <w:r w:rsidR="00561089">
        <w:t xml:space="preserve">iz izvora </w:t>
      </w:r>
      <w:r w:rsidRPr="005730E2">
        <w:t>kako slijedi:</w:t>
      </w:r>
    </w:p>
    <w:p w14:paraId="4C991D6C" w14:textId="758991E0" w:rsidR="00304D60" w:rsidRPr="005730E2" w:rsidRDefault="00304D60" w:rsidP="005146E5">
      <w:pPr>
        <w:jc w:val="both"/>
      </w:pPr>
      <w:r w:rsidRPr="005730E2">
        <w:t xml:space="preserve">K309010: Javna vatrogasna postrojba – opremanje JVP u ukupnom iznosu od </w:t>
      </w:r>
      <w:r w:rsidR="00561089">
        <w:t>39.000</w:t>
      </w:r>
      <w:r w:rsidRPr="005730E2">
        <w:t xml:space="preserve"> </w:t>
      </w:r>
      <w:r w:rsidR="00561089">
        <w:t>e</w:t>
      </w:r>
      <w:r w:rsidR="00591A20" w:rsidRPr="005730E2">
        <w:t>ur</w:t>
      </w:r>
      <w:r w:rsidR="003E6744" w:rsidRPr="005730E2">
        <w:t>a</w:t>
      </w:r>
      <w:r w:rsidR="00591A20" w:rsidRPr="005730E2">
        <w:t>,</w:t>
      </w:r>
      <w:r w:rsidRPr="005730E2">
        <w:t xml:space="preserve"> od čega </w:t>
      </w:r>
      <w:r w:rsidR="00561089">
        <w:t>28.000</w:t>
      </w:r>
      <w:r w:rsidRPr="005730E2">
        <w:t xml:space="preserve"> </w:t>
      </w:r>
      <w:r w:rsidR="00561089">
        <w:t>e</w:t>
      </w:r>
      <w:r w:rsidR="00591A20" w:rsidRPr="005730E2">
        <w:t>ur</w:t>
      </w:r>
      <w:r w:rsidR="003E6744" w:rsidRPr="005730E2">
        <w:t>a</w:t>
      </w:r>
      <w:r w:rsidRPr="005730E2">
        <w:t xml:space="preserve"> od suosnivača JVP Opatija, a </w:t>
      </w:r>
      <w:r w:rsidR="00E54FEE" w:rsidRPr="005730E2">
        <w:t>11.000</w:t>
      </w:r>
      <w:r w:rsidRPr="005730E2">
        <w:t xml:space="preserve"> </w:t>
      </w:r>
      <w:r w:rsidR="00561089">
        <w:t>e</w:t>
      </w:r>
      <w:r w:rsidR="00591A20" w:rsidRPr="005730E2">
        <w:t>ur</w:t>
      </w:r>
      <w:r w:rsidR="003E6744" w:rsidRPr="005730E2">
        <w:t>a</w:t>
      </w:r>
      <w:r w:rsidRPr="005730E2">
        <w:t xml:space="preserve"> iz vlastitih prihoda.</w:t>
      </w:r>
    </w:p>
    <w:p w14:paraId="1556574B" w14:textId="77777777" w:rsidR="00304D60" w:rsidRPr="00AC5C07" w:rsidRDefault="00304D60" w:rsidP="005146E5">
      <w:pPr>
        <w:jc w:val="both"/>
        <w:rPr>
          <w:b/>
          <w:color w:val="FF0000"/>
          <w:sz w:val="24"/>
          <w:u w:val="single"/>
          <w:lang w:val="it-IT"/>
        </w:rPr>
      </w:pPr>
    </w:p>
    <w:p w14:paraId="2C5F9517" w14:textId="77777777" w:rsidR="00304D60" w:rsidRPr="006C3841" w:rsidRDefault="00304D60" w:rsidP="00304D60">
      <w:pPr>
        <w:pStyle w:val="Bezproreda"/>
        <w:rPr>
          <w:rFonts w:ascii="Arial" w:hAnsi="Arial" w:cs="Arial"/>
          <w:b/>
          <w:sz w:val="24"/>
          <w:szCs w:val="24"/>
          <w:u w:val="single"/>
          <w:lang w:val="it-IT"/>
        </w:rPr>
      </w:pPr>
      <w:r w:rsidRPr="006C3841">
        <w:rPr>
          <w:rFonts w:ascii="Arial" w:hAnsi="Arial" w:cs="Arial"/>
          <w:b/>
          <w:sz w:val="24"/>
          <w:szCs w:val="24"/>
          <w:u w:val="single"/>
          <w:lang w:val="it-IT"/>
        </w:rPr>
        <w:t xml:space="preserve">Opremanje i uređenje prostora u korištenju vatrogasne postrojbe  </w:t>
      </w:r>
    </w:p>
    <w:p w14:paraId="69E759B6" w14:textId="77777777" w:rsidR="00304D60" w:rsidRPr="00AC5C07" w:rsidRDefault="00304D60" w:rsidP="00304D60">
      <w:pPr>
        <w:jc w:val="both"/>
        <w:rPr>
          <w:rFonts w:cs="Arial"/>
          <w:color w:val="FF0000"/>
          <w:szCs w:val="22"/>
        </w:rPr>
      </w:pPr>
    </w:p>
    <w:p w14:paraId="1384D169" w14:textId="09E51E19" w:rsidR="005045FD" w:rsidRDefault="00304D60" w:rsidP="005146E5">
      <w:pPr>
        <w:jc w:val="both"/>
      </w:pPr>
      <w:r w:rsidRPr="00FD6118">
        <w:t>Financijskim planom za 202</w:t>
      </w:r>
      <w:r w:rsidR="005045FD">
        <w:t>5</w:t>
      </w:r>
      <w:r w:rsidRPr="00FD6118">
        <w:t xml:space="preserve">. godinu planirani </w:t>
      </w:r>
      <w:r w:rsidR="001A0F9D" w:rsidRPr="00FD6118">
        <w:t xml:space="preserve">su </w:t>
      </w:r>
      <w:r w:rsidRPr="00FD6118">
        <w:t xml:space="preserve">radovi na održavanju </w:t>
      </w:r>
      <w:r w:rsidR="00D8120E" w:rsidRPr="00FD6118">
        <w:t xml:space="preserve">dijela </w:t>
      </w:r>
      <w:r w:rsidRPr="00FD6118">
        <w:t xml:space="preserve">prostora </w:t>
      </w:r>
      <w:r w:rsidR="001D5B73" w:rsidRPr="00FD6118">
        <w:t>u kojem je smještena postrojba</w:t>
      </w:r>
      <w:r w:rsidRPr="00FD6118">
        <w:t xml:space="preserve">, </w:t>
      </w:r>
      <w:r w:rsidR="001D5B73" w:rsidRPr="00FD6118">
        <w:t xml:space="preserve">a odnose se </w:t>
      </w:r>
      <w:r w:rsidR="00D8120E" w:rsidRPr="00FD6118">
        <w:t>n</w:t>
      </w:r>
      <w:r w:rsidR="001D5B73" w:rsidRPr="00FD6118">
        <w:t>a adaptaciju svlačionice</w:t>
      </w:r>
      <w:r w:rsidR="006C3841" w:rsidRPr="00FD6118">
        <w:t xml:space="preserve"> i kancelarija</w:t>
      </w:r>
      <w:r w:rsidR="001D5B73" w:rsidRPr="00FD6118">
        <w:t xml:space="preserve"> smješten</w:t>
      </w:r>
      <w:r w:rsidR="006C3841" w:rsidRPr="00FD6118">
        <w:t>ih</w:t>
      </w:r>
      <w:r w:rsidR="001D5B73" w:rsidRPr="00FD6118">
        <w:t xml:space="preserve"> na katu objekta.</w:t>
      </w:r>
      <w:r w:rsidRPr="00FD6118">
        <w:t xml:space="preserve"> </w:t>
      </w:r>
      <w:r w:rsidR="006C3841" w:rsidRPr="00FD6118">
        <w:t>Radov</w:t>
      </w:r>
      <w:r w:rsidR="005045FD">
        <w:t>i se u trenutku pisanja ovog Programa privode kraju. U 2026. godini nije planirana ova vrsta izdatka.</w:t>
      </w:r>
    </w:p>
    <w:p w14:paraId="2D333A83" w14:textId="77777777" w:rsidR="00304D60" w:rsidRPr="00AC5C07" w:rsidRDefault="00304D60" w:rsidP="00304D60">
      <w:pPr>
        <w:jc w:val="both"/>
        <w:rPr>
          <w:rFonts w:cs="Arial"/>
          <w:b/>
          <w:color w:val="FF0000"/>
          <w:sz w:val="24"/>
          <w:u w:val="single"/>
        </w:rPr>
      </w:pPr>
    </w:p>
    <w:p w14:paraId="21587A2D" w14:textId="77777777" w:rsidR="00304D60" w:rsidRPr="00D8120E" w:rsidRDefault="00304D60" w:rsidP="00304D60">
      <w:pPr>
        <w:jc w:val="both"/>
        <w:rPr>
          <w:rFonts w:cs="Arial"/>
          <w:sz w:val="24"/>
          <w:u w:val="single"/>
        </w:rPr>
      </w:pPr>
      <w:r w:rsidRPr="00D8120E">
        <w:rPr>
          <w:rFonts w:cs="Arial"/>
          <w:b/>
          <w:sz w:val="24"/>
          <w:u w:val="single"/>
        </w:rPr>
        <w:t xml:space="preserve">Suradnja s ostalim institucijama i vatrogasnim organizacijama </w:t>
      </w:r>
    </w:p>
    <w:p w14:paraId="5A53C7DE" w14:textId="77777777" w:rsidR="00304D60" w:rsidRPr="00D8120E" w:rsidRDefault="00304D60" w:rsidP="00304D60">
      <w:pPr>
        <w:jc w:val="both"/>
        <w:rPr>
          <w:rFonts w:cs="Arial"/>
          <w:szCs w:val="22"/>
        </w:rPr>
      </w:pPr>
    </w:p>
    <w:p w14:paraId="5B278057" w14:textId="77777777" w:rsidR="00304D60" w:rsidRPr="00D8120E" w:rsidRDefault="00304D60" w:rsidP="00304D60">
      <w:pPr>
        <w:numPr>
          <w:ilvl w:val="0"/>
          <w:numId w:val="21"/>
        </w:numPr>
        <w:ind w:left="284" w:hanging="284"/>
        <w:jc w:val="both"/>
        <w:rPr>
          <w:rFonts w:cs="Arial"/>
          <w:szCs w:val="22"/>
        </w:rPr>
      </w:pPr>
      <w:r w:rsidRPr="00D8120E">
        <w:t xml:space="preserve">Nastaviti s provođenjem aktivnosti na unapređenju sustava zaštite od požara sa svim privrednim subjektima, javnim ustanovama na području Liburnije, </w:t>
      </w:r>
    </w:p>
    <w:p w14:paraId="15736AA4" w14:textId="77777777" w:rsidR="00304D60" w:rsidRPr="00D8120E" w:rsidRDefault="00304D60" w:rsidP="00304D60">
      <w:pPr>
        <w:numPr>
          <w:ilvl w:val="0"/>
          <w:numId w:val="21"/>
        </w:numPr>
        <w:ind w:left="284" w:hanging="284"/>
        <w:jc w:val="both"/>
        <w:rPr>
          <w:rFonts w:cs="Arial"/>
          <w:szCs w:val="22"/>
        </w:rPr>
      </w:pPr>
      <w:r w:rsidRPr="00D8120E">
        <w:rPr>
          <w:rFonts w:cs="Arial"/>
          <w:szCs w:val="22"/>
        </w:rPr>
        <w:t>surađivati s Vatrogasnom zajednicom Primorsko-goranske županije, Područnom vatrogasnom zajednicom Liburnija, Dobrovoljnim vatrogasnim društvima Opatija, Lovran, Kras Šapjane, Sisol M. Draga, Učka i drugim vatrogasnim postrojbama s ciljem unaprjeđenja vatrogasne djelatnosti,</w:t>
      </w:r>
    </w:p>
    <w:p w14:paraId="07CED1AD" w14:textId="77777777" w:rsidR="00304D60" w:rsidRPr="00D8120E" w:rsidRDefault="00304D60" w:rsidP="00304D60">
      <w:pPr>
        <w:numPr>
          <w:ilvl w:val="0"/>
          <w:numId w:val="21"/>
        </w:numPr>
        <w:ind w:left="284" w:hanging="284"/>
        <w:jc w:val="both"/>
        <w:rPr>
          <w:rFonts w:cs="Arial"/>
          <w:szCs w:val="22"/>
        </w:rPr>
      </w:pPr>
      <w:r w:rsidRPr="00D8120E">
        <w:rPr>
          <w:rFonts w:cs="Arial"/>
          <w:szCs w:val="22"/>
        </w:rPr>
        <w:t>s Inspekcijom zaštite od požara, Gradom Opatija i ostalim općinama Liburnijskog područja nastaviti suradnju s ciljem poboljšanja uvjeta za pristup vatrogasnih vozila prvenstveno do starih gradskih jezgri,</w:t>
      </w:r>
    </w:p>
    <w:p w14:paraId="244E80E3" w14:textId="0090A957" w:rsidR="00304D60" w:rsidRPr="00D8120E" w:rsidRDefault="00304D60" w:rsidP="00304D60">
      <w:pPr>
        <w:numPr>
          <w:ilvl w:val="0"/>
          <w:numId w:val="21"/>
        </w:numPr>
        <w:ind w:left="284" w:hanging="284"/>
        <w:jc w:val="both"/>
        <w:rPr>
          <w:rFonts w:cs="Arial"/>
          <w:szCs w:val="22"/>
        </w:rPr>
      </w:pPr>
      <w:r w:rsidRPr="00D8120E">
        <w:t xml:space="preserve">s Hrvatskim šumama, te Parkom prirode Učka nastaviti intenzivan rad na  održavanju i uređenja šumskih puteva na području djelovanja Šumarije Opatija, i Parka prirode. Ujedno pokrenuti preventivne radnje čišćenja šumskih puteva i nerazvrstanih cesta u JLS a sve sukladno Programu aktivnosti RH </w:t>
      </w:r>
    </w:p>
    <w:p w14:paraId="72B3504A" w14:textId="77777777" w:rsidR="00304D60" w:rsidRPr="00D8120E" w:rsidRDefault="00304D60" w:rsidP="00304D60">
      <w:pPr>
        <w:numPr>
          <w:ilvl w:val="0"/>
          <w:numId w:val="21"/>
        </w:numPr>
        <w:ind w:left="284" w:hanging="284"/>
        <w:jc w:val="both"/>
        <w:rPr>
          <w:rFonts w:cs="Arial"/>
          <w:szCs w:val="22"/>
        </w:rPr>
      </w:pPr>
      <w:r w:rsidRPr="00D8120E">
        <w:t xml:space="preserve">u suradnji s JLS, te mjesnim odborima, na područjima gdje Hrvatske Šume ne gospodare šumama, već su iste u privatnom vlasništvu, raditi na unapređenju zaštite od požara, s naglaskom </w:t>
      </w:r>
      <w:r w:rsidRPr="00D8120E">
        <w:lastRenderedPageBreak/>
        <w:t>na izgradnju i održavanje protupožarnih puteva, te sigurnosnih zona oko gradskih i seoskih naselja,</w:t>
      </w:r>
    </w:p>
    <w:p w14:paraId="641C2031" w14:textId="77777777" w:rsidR="00304D60" w:rsidRPr="00D8120E" w:rsidRDefault="00304D60" w:rsidP="00304D60">
      <w:pPr>
        <w:numPr>
          <w:ilvl w:val="0"/>
          <w:numId w:val="21"/>
        </w:numPr>
        <w:ind w:left="284" w:hanging="284"/>
        <w:jc w:val="both"/>
        <w:rPr>
          <w:rFonts w:cs="Arial"/>
          <w:szCs w:val="22"/>
        </w:rPr>
      </w:pPr>
      <w:r w:rsidRPr="00D8120E">
        <w:rPr>
          <w:rFonts w:cs="Arial"/>
          <w:szCs w:val="22"/>
        </w:rPr>
        <w:t>nastaviti suradnju s Policijskom postajom Opatija i centrom 112,</w:t>
      </w:r>
    </w:p>
    <w:p w14:paraId="260BD4A4" w14:textId="77777777" w:rsidR="00304D60" w:rsidRPr="00D8120E" w:rsidRDefault="00304D60" w:rsidP="00304D60">
      <w:pPr>
        <w:numPr>
          <w:ilvl w:val="0"/>
          <w:numId w:val="21"/>
        </w:numPr>
        <w:ind w:left="284" w:hanging="284"/>
        <w:jc w:val="both"/>
        <w:rPr>
          <w:rFonts w:cs="Arial"/>
          <w:szCs w:val="22"/>
        </w:rPr>
      </w:pPr>
      <w:r w:rsidRPr="00D8120E">
        <w:rPr>
          <w:rFonts w:cs="Arial"/>
          <w:szCs w:val="22"/>
        </w:rPr>
        <w:t>unaprijediti suradnju s Ustanovom za hitnu medicinsku pomoć Rijeka, kako bi se poboljšalo i unaprijedilo zajedničko djelovanje na intervencijama.</w:t>
      </w:r>
    </w:p>
    <w:p w14:paraId="2EE94D14" w14:textId="77777777" w:rsidR="00304D60" w:rsidRPr="00AC5C07" w:rsidRDefault="00304D60" w:rsidP="00304D60">
      <w:pPr>
        <w:ind w:left="284"/>
        <w:jc w:val="both"/>
        <w:rPr>
          <w:rFonts w:cs="Arial"/>
          <w:color w:val="FF0000"/>
          <w:szCs w:val="22"/>
        </w:rPr>
      </w:pPr>
    </w:p>
    <w:p w14:paraId="473EC644" w14:textId="77777777" w:rsidR="00304D60" w:rsidRPr="00CF120B" w:rsidRDefault="00304D60" w:rsidP="00304D60">
      <w:pPr>
        <w:pBdr>
          <w:bottom w:val="single" w:sz="4" w:space="1" w:color="auto"/>
        </w:pBdr>
        <w:ind w:left="15"/>
        <w:jc w:val="both"/>
        <w:rPr>
          <w:rFonts w:cs="Arial"/>
          <w:b/>
          <w:sz w:val="24"/>
        </w:rPr>
      </w:pPr>
      <w:r w:rsidRPr="00CF120B">
        <w:rPr>
          <w:rFonts w:cs="Arial"/>
          <w:b/>
          <w:sz w:val="24"/>
        </w:rPr>
        <w:t xml:space="preserve">Organizacija vatrogasnih susreta i sudjelovanje na vatrogasnim natjecanjima </w:t>
      </w:r>
    </w:p>
    <w:p w14:paraId="4E48FBEA" w14:textId="77777777" w:rsidR="00304D60" w:rsidRPr="00CF120B" w:rsidRDefault="00304D60" w:rsidP="00304D60">
      <w:pPr>
        <w:ind w:left="284"/>
        <w:jc w:val="both"/>
        <w:rPr>
          <w:rFonts w:cs="Arial"/>
          <w:b/>
          <w:szCs w:val="22"/>
        </w:rPr>
      </w:pPr>
    </w:p>
    <w:p w14:paraId="60F51859" w14:textId="77777777" w:rsidR="00304D60" w:rsidRPr="00CF120B" w:rsidRDefault="00304D60" w:rsidP="00304D60">
      <w:pPr>
        <w:numPr>
          <w:ilvl w:val="0"/>
          <w:numId w:val="24"/>
        </w:numPr>
        <w:ind w:left="284" w:hanging="284"/>
        <w:jc w:val="both"/>
        <w:rPr>
          <w:rFonts w:cs="Arial"/>
          <w:szCs w:val="22"/>
        </w:rPr>
      </w:pPr>
      <w:r w:rsidRPr="00CF120B">
        <w:rPr>
          <w:rFonts w:cs="Arial"/>
          <w:szCs w:val="22"/>
        </w:rPr>
        <w:t xml:space="preserve">organizirati obilježavanje Dana Sv. Florijana – zaštitnika vatrogasaca </w:t>
      </w:r>
    </w:p>
    <w:p w14:paraId="35B3EE17" w14:textId="77777777" w:rsidR="00304D60" w:rsidRPr="00CF120B" w:rsidRDefault="00304D60" w:rsidP="00304D60">
      <w:pPr>
        <w:numPr>
          <w:ilvl w:val="0"/>
          <w:numId w:val="24"/>
        </w:numPr>
        <w:ind w:left="284" w:hanging="284"/>
        <w:jc w:val="both"/>
        <w:rPr>
          <w:rFonts w:cs="Arial"/>
          <w:szCs w:val="22"/>
        </w:rPr>
      </w:pPr>
      <w:r w:rsidRPr="00CF120B">
        <w:rPr>
          <w:rFonts w:cs="Arial"/>
          <w:szCs w:val="22"/>
        </w:rPr>
        <w:t>sudjelovati na vježbama i seminarima s ciljem unaprjeđenja operativnosti vatrogasaca</w:t>
      </w:r>
    </w:p>
    <w:p w14:paraId="52C1C770" w14:textId="77777777" w:rsidR="00304D60" w:rsidRPr="00CF120B" w:rsidRDefault="00304D60" w:rsidP="00304D60">
      <w:pPr>
        <w:numPr>
          <w:ilvl w:val="0"/>
          <w:numId w:val="24"/>
        </w:numPr>
        <w:ind w:left="284" w:hanging="284"/>
        <w:jc w:val="both"/>
        <w:rPr>
          <w:rFonts w:cs="Arial"/>
          <w:szCs w:val="22"/>
        </w:rPr>
      </w:pPr>
      <w:r w:rsidRPr="00CF120B">
        <w:rPr>
          <w:rFonts w:cs="Arial"/>
          <w:szCs w:val="22"/>
        </w:rPr>
        <w:t>sudjelovati na vatrogasnim natjecanjima, memorijalima, te ostalim sportskim vatrogasnim aktivnostima.</w:t>
      </w:r>
    </w:p>
    <w:p w14:paraId="6F0D00C8" w14:textId="77777777" w:rsidR="00304D60" w:rsidRPr="00AC5C07" w:rsidRDefault="00304D60" w:rsidP="00304D60">
      <w:pPr>
        <w:jc w:val="both"/>
        <w:rPr>
          <w:rFonts w:cs="Arial"/>
          <w:color w:val="FF0000"/>
          <w:szCs w:val="22"/>
        </w:rPr>
      </w:pPr>
    </w:p>
    <w:p w14:paraId="60E3E47A" w14:textId="77777777" w:rsidR="00304D60" w:rsidRPr="00CF120B" w:rsidRDefault="00304D60" w:rsidP="00304D60">
      <w:pPr>
        <w:pBdr>
          <w:bottom w:val="single" w:sz="4" w:space="1" w:color="auto"/>
        </w:pBdr>
        <w:ind w:left="15"/>
        <w:jc w:val="both"/>
        <w:rPr>
          <w:rFonts w:cs="Arial"/>
          <w:b/>
          <w:sz w:val="24"/>
        </w:rPr>
      </w:pPr>
      <w:r w:rsidRPr="00CF120B">
        <w:rPr>
          <w:rFonts w:cs="Arial"/>
          <w:b/>
          <w:sz w:val="24"/>
        </w:rPr>
        <w:t>Ostali poslovi i zadaće</w:t>
      </w:r>
    </w:p>
    <w:p w14:paraId="21C104D9" w14:textId="77777777" w:rsidR="00304D60" w:rsidRPr="00CF120B" w:rsidRDefault="00304D60" w:rsidP="00304D60">
      <w:pPr>
        <w:autoSpaceDE w:val="0"/>
        <w:autoSpaceDN w:val="0"/>
        <w:adjustRightInd w:val="0"/>
        <w:ind w:left="284"/>
        <w:jc w:val="both"/>
        <w:rPr>
          <w:sz w:val="23"/>
          <w:szCs w:val="23"/>
        </w:rPr>
      </w:pPr>
    </w:p>
    <w:p w14:paraId="04E3BB39" w14:textId="685FAC25" w:rsidR="00304D60" w:rsidRPr="00CF120B" w:rsidRDefault="00304D60" w:rsidP="00304D60">
      <w:pPr>
        <w:numPr>
          <w:ilvl w:val="0"/>
          <w:numId w:val="21"/>
        </w:numPr>
        <w:autoSpaceDE w:val="0"/>
        <w:autoSpaceDN w:val="0"/>
        <w:adjustRightInd w:val="0"/>
        <w:ind w:left="284" w:hanging="284"/>
        <w:jc w:val="both"/>
        <w:rPr>
          <w:szCs w:val="22"/>
        </w:rPr>
      </w:pPr>
      <w:r w:rsidRPr="00CF120B">
        <w:rPr>
          <w:szCs w:val="22"/>
        </w:rPr>
        <w:t>Ostvarivati dobru suradnju s ostalim vatrogasnim postrojbama na području VZ PGŽ, te cijele Hrvatske, Hrvatskom vatrogasnom zajednicom, UPVH, Sindikatom vatrogasaca Rijeke – sindikaln</w:t>
      </w:r>
      <w:r w:rsidR="006548B3">
        <w:rPr>
          <w:szCs w:val="22"/>
        </w:rPr>
        <w:t>om</w:t>
      </w:r>
      <w:r w:rsidRPr="00CF120B">
        <w:rPr>
          <w:szCs w:val="22"/>
        </w:rPr>
        <w:t xml:space="preserve"> podružnic</w:t>
      </w:r>
      <w:r w:rsidR="006548B3">
        <w:rPr>
          <w:szCs w:val="22"/>
        </w:rPr>
        <w:t>om</w:t>
      </w:r>
      <w:r w:rsidRPr="00CF120B">
        <w:rPr>
          <w:szCs w:val="22"/>
        </w:rPr>
        <w:t xml:space="preserve"> JVP Opatija, stručnim službama i ostalim subjektima sustava Civilne zaštite u RH, </w:t>
      </w:r>
    </w:p>
    <w:p w14:paraId="2F922AA3" w14:textId="77777777" w:rsidR="00304D60" w:rsidRPr="00CF120B" w:rsidRDefault="00304D60" w:rsidP="00304D60">
      <w:pPr>
        <w:numPr>
          <w:ilvl w:val="0"/>
          <w:numId w:val="21"/>
        </w:numPr>
        <w:autoSpaceDE w:val="0"/>
        <w:autoSpaceDN w:val="0"/>
        <w:adjustRightInd w:val="0"/>
        <w:ind w:left="284" w:hanging="284"/>
        <w:jc w:val="both"/>
        <w:rPr>
          <w:szCs w:val="22"/>
        </w:rPr>
      </w:pPr>
      <w:r w:rsidRPr="00CF120B">
        <w:rPr>
          <w:szCs w:val="22"/>
        </w:rPr>
        <w:t>aktivno sudjelovati u izradi, ažuriranju i provođenju svih pravnih akata vezanih uz provođenje djelatnosti, zaštitu od požara i civilnu zaštitu,</w:t>
      </w:r>
    </w:p>
    <w:p w14:paraId="157A7A25" w14:textId="395BF789" w:rsidR="00304D60" w:rsidRPr="00CF120B" w:rsidRDefault="00304D60" w:rsidP="00304D60">
      <w:pPr>
        <w:numPr>
          <w:ilvl w:val="0"/>
          <w:numId w:val="21"/>
        </w:numPr>
        <w:autoSpaceDE w:val="0"/>
        <w:autoSpaceDN w:val="0"/>
        <w:adjustRightInd w:val="0"/>
        <w:ind w:left="284" w:hanging="284"/>
        <w:jc w:val="both"/>
        <w:rPr>
          <w:szCs w:val="22"/>
        </w:rPr>
      </w:pPr>
      <w:r w:rsidRPr="00CF120B">
        <w:rPr>
          <w:szCs w:val="22"/>
        </w:rPr>
        <w:t>sudjelovati na seminarima, stručnim skupovima i prezentacijama noviteta u vatrogastvu,</w:t>
      </w:r>
    </w:p>
    <w:p w14:paraId="16ACA97F" w14:textId="77777777" w:rsidR="00304D60" w:rsidRPr="00CF120B" w:rsidRDefault="00304D60" w:rsidP="00304D60">
      <w:pPr>
        <w:numPr>
          <w:ilvl w:val="0"/>
          <w:numId w:val="21"/>
        </w:numPr>
        <w:autoSpaceDE w:val="0"/>
        <w:autoSpaceDN w:val="0"/>
        <w:adjustRightInd w:val="0"/>
        <w:ind w:left="284" w:hanging="284"/>
        <w:jc w:val="both"/>
        <w:rPr>
          <w:szCs w:val="22"/>
        </w:rPr>
      </w:pPr>
      <w:r w:rsidRPr="00CF120B">
        <w:rPr>
          <w:szCs w:val="22"/>
        </w:rPr>
        <w:t xml:space="preserve">uređivati i održavati radne prostore  vatrogasne postrojbe s ciljem poboljšanja uvjeta rada, </w:t>
      </w:r>
    </w:p>
    <w:p w14:paraId="78EF2E9F" w14:textId="6DB2C6D7" w:rsidR="00304D60" w:rsidRPr="00CF120B" w:rsidRDefault="00304D60" w:rsidP="00304D60">
      <w:pPr>
        <w:numPr>
          <w:ilvl w:val="0"/>
          <w:numId w:val="21"/>
        </w:numPr>
        <w:autoSpaceDE w:val="0"/>
        <w:autoSpaceDN w:val="0"/>
        <w:adjustRightInd w:val="0"/>
        <w:ind w:left="284" w:hanging="284"/>
        <w:jc w:val="both"/>
        <w:rPr>
          <w:szCs w:val="22"/>
        </w:rPr>
      </w:pPr>
      <w:r w:rsidRPr="00CF120B">
        <w:rPr>
          <w:szCs w:val="22"/>
        </w:rPr>
        <w:t>redovito</w:t>
      </w:r>
      <w:r w:rsidR="006548B3">
        <w:rPr>
          <w:szCs w:val="22"/>
        </w:rPr>
        <w:t xml:space="preserve"> i pravovremeno</w:t>
      </w:r>
      <w:r w:rsidRPr="00CF120B">
        <w:rPr>
          <w:szCs w:val="22"/>
        </w:rPr>
        <w:t xml:space="preserve"> izrađivati izvješća koja je JVP obvezna dostav</w:t>
      </w:r>
      <w:r w:rsidR="007837CC">
        <w:rPr>
          <w:szCs w:val="22"/>
        </w:rPr>
        <w:t>ljati</w:t>
      </w:r>
      <w:r w:rsidRPr="00CF120B">
        <w:rPr>
          <w:szCs w:val="22"/>
        </w:rPr>
        <w:t xml:space="preserve"> nadležnim institucijama.</w:t>
      </w:r>
    </w:p>
    <w:p w14:paraId="0ADC8087" w14:textId="77777777" w:rsidR="00304D60" w:rsidRPr="00AC5C07" w:rsidRDefault="00304D60" w:rsidP="00304D60">
      <w:pPr>
        <w:jc w:val="both"/>
        <w:rPr>
          <w:rFonts w:cs="Arial"/>
          <w:b/>
          <w:bCs/>
          <w:color w:val="FF0000"/>
          <w:szCs w:val="22"/>
        </w:rPr>
      </w:pPr>
    </w:p>
    <w:p w14:paraId="483B6AC6" w14:textId="77777777" w:rsidR="00304D60" w:rsidRPr="00AC5C07" w:rsidRDefault="00304D60" w:rsidP="00304D60">
      <w:pPr>
        <w:jc w:val="both"/>
        <w:rPr>
          <w:rFonts w:cs="Arial"/>
          <w:b/>
          <w:bCs/>
          <w:color w:val="FF0000"/>
          <w:szCs w:val="22"/>
        </w:rPr>
      </w:pPr>
    </w:p>
    <w:p w14:paraId="2A7BFC75" w14:textId="77777777" w:rsidR="00304D60" w:rsidRPr="00CB74BB" w:rsidRDefault="00304D60" w:rsidP="00304D60">
      <w:pPr>
        <w:pBdr>
          <w:top w:val="single" w:sz="4" w:space="1" w:color="auto"/>
          <w:left w:val="single" w:sz="4" w:space="4" w:color="auto"/>
          <w:bottom w:val="single" w:sz="4" w:space="1" w:color="auto"/>
          <w:right w:val="single" w:sz="4" w:space="4" w:color="auto"/>
        </w:pBdr>
        <w:shd w:val="clear" w:color="auto" w:fill="FFFFCC"/>
        <w:rPr>
          <w:rFonts w:ascii="Arial Black" w:hAnsi="Arial Black" w:cs="Arial"/>
          <w:b/>
          <w:szCs w:val="22"/>
        </w:rPr>
      </w:pPr>
      <w:r w:rsidRPr="00CB74BB">
        <w:rPr>
          <w:rFonts w:ascii="Arial Black" w:hAnsi="Arial Black" w:cs="Arial"/>
          <w:b/>
          <w:szCs w:val="22"/>
        </w:rPr>
        <w:t>PROGRAM RAZVOJA</w:t>
      </w:r>
    </w:p>
    <w:p w14:paraId="7190D5C4" w14:textId="77777777" w:rsidR="00304D60" w:rsidRPr="00AC5C07" w:rsidRDefault="00304D60" w:rsidP="00304D60">
      <w:pPr>
        <w:jc w:val="both"/>
        <w:rPr>
          <w:rFonts w:cs="Arial"/>
          <w:b/>
          <w:bCs/>
          <w:color w:val="FF0000"/>
          <w:szCs w:val="22"/>
        </w:rPr>
      </w:pPr>
    </w:p>
    <w:p w14:paraId="4206FBFB" w14:textId="77777777" w:rsidR="00304D60" w:rsidRPr="00CF120B" w:rsidRDefault="00304D60" w:rsidP="00304D60">
      <w:pPr>
        <w:pStyle w:val="Bezproreda"/>
        <w:rPr>
          <w:rFonts w:ascii="Arial" w:hAnsi="Arial" w:cs="Arial"/>
          <w:b/>
          <w:sz w:val="24"/>
          <w:szCs w:val="24"/>
          <w:u w:val="single"/>
          <w:lang w:val="it-IT"/>
        </w:rPr>
      </w:pPr>
      <w:r w:rsidRPr="00CF120B">
        <w:rPr>
          <w:rFonts w:ascii="Arial" w:hAnsi="Arial" w:cs="Arial"/>
          <w:b/>
          <w:sz w:val="24"/>
          <w:szCs w:val="24"/>
          <w:u w:val="single"/>
          <w:lang w:val="it-IT"/>
        </w:rPr>
        <w:t>Ciljevi, strategija i programi dugoročnog razvoja</w:t>
      </w:r>
    </w:p>
    <w:p w14:paraId="20FDA08E" w14:textId="77777777" w:rsidR="00304D60" w:rsidRPr="00CF120B" w:rsidRDefault="00304D60" w:rsidP="00304D60">
      <w:pPr>
        <w:pStyle w:val="Bezproreda"/>
        <w:jc w:val="both"/>
        <w:rPr>
          <w:rFonts w:ascii="Arial" w:hAnsi="Arial" w:cs="Arial"/>
        </w:rPr>
      </w:pPr>
      <w:bookmarkStart w:id="3" w:name="_Hlk489429224"/>
    </w:p>
    <w:p w14:paraId="3D052F4B" w14:textId="345EBB73" w:rsidR="00304D60" w:rsidRPr="00CF120B" w:rsidRDefault="00304D60" w:rsidP="005146E5">
      <w:pPr>
        <w:jc w:val="both"/>
      </w:pPr>
      <w:r w:rsidRPr="00CF120B">
        <w:t>Nastaviti radnje u svezi aktivnosti na izgradnji novog vatrogasnog doma</w:t>
      </w:r>
      <w:r w:rsidR="00CF120B">
        <w:t>,</w:t>
      </w:r>
      <w:r w:rsidR="002823B3">
        <w:t xml:space="preserve"> </w:t>
      </w:r>
      <w:r w:rsidR="00CF120B">
        <w:t>odnosno Centra za postupanje u kriznim situacijama,</w:t>
      </w:r>
      <w:r w:rsidRPr="00CF120B">
        <w:t xml:space="preserve"> što podrazumijeva zatvaranje financijske konstrukcije i početak izgradnje</w:t>
      </w:r>
      <w:r w:rsidR="002823B3">
        <w:t>.</w:t>
      </w:r>
      <w:bookmarkEnd w:id="3"/>
    </w:p>
    <w:p w14:paraId="0AF42392" w14:textId="056E862B" w:rsidR="00304D60" w:rsidRPr="00CF120B" w:rsidRDefault="00304D60" w:rsidP="005146E5">
      <w:pPr>
        <w:jc w:val="both"/>
      </w:pPr>
      <w:r w:rsidRPr="00CF120B">
        <w:t>Unaprijeđenje sustava za praćenje i navođenje vozila kroz aplikaciju GIS Cloud</w:t>
      </w:r>
      <w:r w:rsidR="00CF120B">
        <w:t xml:space="preserve">. Nadopuna </w:t>
      </w:r>
      <w:r w:rsidRPr="00CF120B">
        <w:t>sustava novim aktualnim podacima</w:t>
      </w:r>
      <w:r w:rsidR="00CF120B">
        <w:t xml:space="preserve"> nije potrebna budući su za sada implementirani svi dostupni podaci</w:t>
      </w:r>
      <w:r w:rsidRPr="00CF120B">
        <w:t xml:space="preserve">. </w:t>
      </w:r>
    </w:p>
    <w:p w14:paraId="56B16B4C" w14:textId="4016A109" w:rsidR="00CB74BB" w:rsidRPr="00973635" w:rsidRDefault="00304D60" w:rsidP="005146E5">
      <w:pPr>
        <w:jc w:val="both"/>
      </w:pPr>
      <w:r w:rsidRPr="00CF120B">
        <w:t xml:space="preserve">U suradnji s HVZ-om na nacionalnoj razini i nadalje nastaviti s projektom sustava za praćenje i navođenje vatrogasnih vozila, nadopunom podacima sustava UVI, (evidencija vatrogasnih intervencija) kontinuirano ažurirati podatke iz sustava Vatronet. </w:t>
      </w:r>
    </w:p>
    <w:p w14:paraId="6EDBB2B9" w14:textId="77777777" w:rsidR="00CB74BB" w:rsidRPr="00AC5C07" w:rsidRDefault="00CB74BB" w:rsidP="00304D60">
      <w:pPr>
        <w:pStyle w:val="Bezproreda"/>
        <w:rPr>
          <w:rFonts w:ascii="Arial" w:hAnsi="Arial" w:cs="Arial"/>
          <w:b/>
          <w:i/>
          <w:color w:val="FF0000"/>
          <w:sz w:val="24"/>
          <w:szCs w:val="24"/>
          <w:u w:val="single"/>
          <w:lang w:val="it-IT"/>
        </w:rPr>
      </w:pPr>
    </w:p>
    <w:p w14:paraId="6BB0538E" w14:textId="77777777" w:rsidR="00304D60" w:rsidRPr="00CB74BB" w:rsidRDefault="00304D60" w:rsidP="00304D60">
      <w:pPr>
        <w:pStyle w:val="Bezproreda"/>
        <w:rPr>
          <w:rFonts w:ascii="Arial" w:hAnsi="Arial" w:cs="Arial"/>
          <w:b/>
          <w:i/>
          <w:sz w:val="24"/>
          <w:szCs w:val="24"/>
          <w:u w:val="single"/>
          <w:lang w:val="it-IT"/>
        </w:rPr>
      </w:pPr>
      <w:r w:rsidRPr="00CB74BB">
        <w:rPr>
          <w:rFonts w:ascii="Arial" w:hAnsi="Arial" w:cs="Arial"/>
          <w:b/>
          <w:i/>
          <w:sz w:val="24"/>
          <w:szCs w:val="24"/>
          <w:u w:val="single"/>
          <w:lang w:val="it-IT"/>
        </w:rPr>
        <w:t>Razvojni programi i nabava kratkotrajne i dugotrajne imovine</w:t>
      </w:r>
    </w:p>
    <w:p w14:paraId="66825682" w14:textId="77777777" w:rsidR="00304D60" w:rsidRPr="00AC5C07" w:rsidRDefault="00304D60" w:rsidP="00304D60">
      <w:pPr>
        <w:pStyle w:val="Bezproreda"/>
        <w:jc w:val="both"/>
        <w:rPr>
          <w:rFonts w:ascii="Arial" w:hAnsi="Arial" w:cs="Arial"/>
          <w:color w:val="FF0000"/>
          <w:lang w:val="it-IT"/>
        </w:rPr>
      </w:pPr>
    </w:p>
    <w:p w14:paraId="313DB708" w14:textId="338247B4" w:rsidR="00304D60" w:rsidRPr="00CB74BB" w:rsidRDefault="00304D60" w:rsidP="005146E5">
      <w:pPr>
        <w:jc w:val="both"/>
        <w:rPr>
          <w:lang w:val="it-IT"/>
        </w:rPr>
      </w:pPr>
      <w:r w:rsidRPr="00CB74BB">
        <w:rPr>
          <w:lang w:val="it-IT"/>
        </w:rPr>
        <w:t xml:space="preserve">Ove aktivnosti definirane su podzakonskim aktima, odnosno </w:t>
      </w:r>
      <w:r w:rsidR="00CB74BB" w:rsidRPr="00CB74BB">
        <w:t>Pravilnikom o mjerilima za ustroj i razvrstavanje vatrogasnih postrojbi, kriterijima za određivanje broja i vrste vatrogasnih postrojbi na području jedinice lokalne samouprave, te njihovog operativnog djelovanja na području za koje su osnovane</w:t>
      </w:r>
      <w:r w:rsidRPr="00CB74BB">
        <w:rPr>
          <w:lang w:val="it-IT"/>
        </w:rPr>
        <w:t>, te minimumu tehničke opreme i sredst</w:t>
      </w:r>
      <w:r w:rsidR="00CB74BB" w:rsidRPr="00CB74BB">
        <w:rPr>
          <w:lang w:val="it-IT"/>
        </w:rPr>
        <w:t>ava</w:t>
      </w:r>
      <w:r w:rsidRPr="00CB74BB">
        <w:rPr>
          <w:lang w:val="it-IT"/>
        </w:rPr>
        <w:t xml:space="preserve"> u vatrogasnim postrojbama i dr. </w:t>
      </w:r>
    </w:p>
    <w:p w14:paraId="27A386C6" w14:textId="77777777" w:rsidR="00304D60" w:rsidRPr="00CB74BB" w:rsidRDefault="00304D60" w:rsidP="00304D60">
      <w:pPr>
        <w:pStyle w:val="Bezproreda"/>
        <w:jc w:val="both"/>
        <w:rPr>
          <w:rFonts w:ascii="Arial" w:hAnsi="Arial" w:cs="Arial"/>
        </w:rPr>
      </w:pPr>
    </w:p>
    <w:p w14:paraId="47761DBD" w14:textId="77777777" w:rsidR="00304D60" w:rsidRPr="00CB74BB" w:rsidRDefault="00304D60" w:rsidP="005146E5">
      <w:pPr>
        <w:jc w:val="both"/>
      </w:pPr>
      <w:r w:rsidRPr="00CB74BB">
        <w:t>U tom smislu planirana je nabava slijedeće opreme, odnosno zaštitne odjeće i obuće i to:</w:t>
      </w:r>
    </w:p>
    <w:p w14:paraId="195FC443" w14:textId="77777777" w:rsidR="00304D60" w:rsidRPr="00AC5C07" w:rsidRDefault="00304D60" w:rsidP="00304D60">
      <w:pPr>
        <w:pStyle w:val="Bezproreda"/>
        <w:rPr>
          <w:rFonts w:ascii="Arial" w:hAnsi="Arial" w:cs="Arial"/>
          <w:color w:val="FF0000"/>
        </w:rPr>
      </w:pPr>
    </w:p>
    <w:p w14:paraId="09F907B3" w14:textId="77777777" w:rsidR="00304D60" w:rsidRPr="00540663" w:rsidRDefault="00304D60" w:rsidP="00304D60">
      <w:pPr>
        <w:pStyle w:val="Bezproreda"/>
        <w:numPr>
          <w:ilvl w:val="0"/>
          <w:numId w:val="28"/>
        </w:numPr>
        <w:rPr>
          <w:rFonts w:ascii="Arial" w:hAnsi="Arial" w:cs="Arial"/>
          <w:b/>
          <w:i/>
          <w:lang w:val="it-IT"/>
        </w:rPr>
      </w:pPr>
      <w:r w:rsidRPr="00540663">
        <w:rPr>
          <w:rFonts w:ascii="Arial" w:hAnsi="Arial" w:cs="Arial"/>
          <w:b/>
          <w:i/>
          <w:lang w:val="it-IT"/>
        </w:rPr>
        <w:t xml:space="preserve">Osobne i zaštitne opreme za radnike postrojbe, odjeća i obuća </w:t>
      </w:r>
    </w:p>
    <w:p w14:paraId="31A90AD6" w14:textId="77777777" w:rsidR="00304D60" w:rsidRPr="00540663" w:rsidRDefault="00304D60" w:rsidP="005146E5">
      <w:pPr>
        <w:jc w:val="both"/>
        <w:rPr>
          <w:lang w:val="it-IT"/>
        </w:rPr>
      </w:pPr>
    </w:p>
    <w:p w14:paraId="2869C5D5" w14:textId="194840E3" w:rsidR="00540663" w:rsidRPr="00540663" w:rsidRDefault="00304D60" w:rsidP="005146E5">
      <w:pPr>
        <w:jc w:val="both"/>
        <w:rPr>
          <w:szCs w:val="22"/>
        </w:rPr>
      </w:pPr>
      <w:r w:rsidRPr="00540663">
        <w:rPr>
          <w:lang w:val="it-IT"/>
        </w:rPr>
        <w:t xml:space="preserve">Obzirom da vatrogasna djelatnost </w:t>
      </w:r>
      <w:r w:rsidR="0042248B" w:rsidRPr="00540663">
        <w:rPr>
          <w:lang w:val="it-IT"/>
        </w:rPr>
        <w:t>pretpostavlja</w:t>
      </w:r>
      <w:r w:rsidRPr="00540663">
        <w:rPr>
          <w:lang w:val="it-IT"/>
        </w:rPr>
        <w:t xml:space="preserve"> rad u posebnim uvjetima rada, jedan od osnovnih ciljeva je zaštita na radu koja podrazumjeva osim posebnih organizacijskih mjera rada i osobnu opremu koja će na adekvatan način štititi vatrogasca. U 202</w:t>
      </w:r>
      <w:r w:rsidR="0042248B" w:rsidRPr="00540663">
        <w:rPr>
          <w:lang w:val="it-IT"/>
        </w:rPr>
        <w:t>6</w:t>
      </w:r>
      <w:r w:rsidRPr="00540663">
        <w:rPr>
          <w:lang w:val="it-IT"/>
        </w:rPr>
        <w:t xml:space="preserve">. godini planom je predviđena nabava </w:t>
      </w:r>
      <w:r w:rsidRPr="00540663">
        <w:rPr>
          <w:szCs w:val="22"/>
          <w:lang w:val="it-IT"/>
        </w:rPr>
        <w:t xml:space="preserve">odjeće i obuće ukupnog iznosa </w:t>
      </w:r>
      <w:r w:rsidR="0042248B" w:rsidRPr="00540663">
        <w:rPr>
          <w:szCs w:val="22"/>
          <w:lang w:val="it-IT"/>
        </w:rPr>
        <w:t>116.500</w:t>
      </w:r>
      <w:r w:rsidR="00CB74BB" w:rsidRPr="00540663">
        <w:rPr>
          <w:szCs w:val="22"/>
          <w:lang w:val="it-IT"/>
        </w:rPr>
        <w:t xml:space="preserve"> </w:t>
      </w:r>
      <w:r w:rsidR="0042248B" w:rsidRPr="00540663">
        <w:rPr>
          <w:szCs w:val="22"/>
          <w:lang w:val="it-IT"/>
        </w:rPr>
        <w:t>e</w:t>
      </w:r>
      <w:r w:rsidR="00CB74BB" w:rsidRPr="00540663">
        <w:rPr>
          <w:szCs w:val="22"/>
          <w:lang w:val="it-IT"/>
        </w:rPr>
        <w:t>ura</w:t>
      </w:r>
      <w:r w:rsidRPr="00540663">
        <w:rPr>
          <w:szCs w:val="22"/>
          <w:lang w:val="it-IT"/>
        </w:rPr>
        <w:t xml:space="preserve">, a sastoji se od: </w:t>
      </w:r>
      <w:r w:rsidR="00540663" w:rsidRPr="00540663">
        <w:rPr>
          <w:szCs w:val="22"/>
        </w:rPr>
        <w:t xml:space="preserve">zanavljanja vatrogasnih interventnih odijela za gašenje strukturnih požara za sve operativne vatrogasce, za što bi se proveo postupak javne nabave. Od ostale zaštitne odjeće i obuće planira se nabaviti 40 pari vatrogasnih čizama za </w:t>
      </w:r>
      <w:r w:rsidR="00540663" w:rsidRPr="00540663">
        <w:rPr>
          <w:szCs w:val="22"/>
        </w:rPr>
        <w:lastRenderedPageBreak/>
        <w:t xml:space="preserve">šumske požare (8.200 eura), 40 pari radnih vatrogasnih cipela (6.000 eura), 8 zaštitnih vatrogasnih odijela za gašenje požara otvorenog prostora (5.800 eura), 40 felpi (2.500 eura). </w:t>
      </w:r>
    </w:p>
    <w:p w14:paraId="2BD57C3A" w14:textId="7CD73A1E" w:rsidR="00AC6AFF" w:rsidRPr="00AC6AFF" w:rsidRDefault="00AC6AFF" w:rsidP="005146E5">
      <w:pPr>
        <w:jc w:val="both"/>
        <w:rPr>
          <w:lang w:val="it-IT"/>
        </w:rPr>
      </w:pPr>
    </w:p>
    <w:p w14:paraId="6343B7E3" w14:textId="7105D740" w:rsidR="00304D60" w:rsidRPr="00423215" w:rsidRDefault="00304D60" w:rsidP="005146E5">
      <w:pPr>
        <w:jc w:val="both"/>
      </w:pPr>
      <w:r w:rsidRPr="00423215">
        <w:t xml:space="preserve">Planirani iznos troška od </w:t>
      </w:r>
      <w:r w:rsidR="009C507E">
        <w:t>116.500</w:t>
      </w:r>
      <w:r w:rsidR="007E65B4" w:rsidRPr="00423215">
        <w:t xml:space="preserve"> </w:t>
      </w:r>
      <w:r w:rsidR="00741C27">
        <w:t>e</w:t>
      </w:r>
      <w:r w:rsidR="007E65B4" w:rsidRPr="00423215">
        <w:t>ura</w:t>
      </w:r>
      <w:r w:rsidRPr="00423215">
        <w:t xml:space="preserve"> osigurava se kroz dva izvora odnosno aktivnosti:</w:t>
      </w:r>
    </w:p>
    <w:p w14:paraId="37F27913" w14:textId="19DCCC47" w:rsidR="00304D60" w:rsidRPr="00423215" w:rsidRDefault="00304D60" w:rsidP="005146E5">
      <w:pPr>
        <w:jc w:val="both"/>
      </w:pPr>
      <w:r w:rsidRPr="00423215">
        <w:t xml:space="preserve">A309001: Javna vatrogasna postrojba - redovna djelatnost minimalni standard u iznosu od </w:t>
      </w:r>
      <w:r w:rsidR="007E65B4" w:rsidRPr="00423215">
        <w:t>7.466</w:t>
      </w:r>
      <w:r w:rsidRPr="00423215">
        <w:t xml:space="preserve"> </w:t>
      </w:r>
      <w:r w:rsidR="002F30AA">
        <w:t>e</w:t>
      </w:r>
      <w:r w:rsidR="007E65B4" w:rsidRPr="00423215">
        <w:t>ura</w:t>
      </w:r>
    </w:p>
    <w:p w14:paraId="6C1BA02C" w14:textId="5F41D540" w:rsidR="00304D60" w:rsidRPr="00423215" w:rsidRDefault="00304D60" w:rsidP="005146E5">
      <w:pPr>
        <w:jc w:val="both"/>
      </w:pPr>
      <w:r w:rsidRPr="00423215">
        <w:t xml:space="preserve">A309002: Javna vatrogasna postrojba - redovna djelatnost iznad minimalnog standarda u iznosu od </w:t>
      </w:r>
      <w:r w:rsidR="002F30AA">
        <w:t>109.034</w:t>
      </w:r>
      <w:r w:rsidR="007E65B4" w:rsidRPr="00423215">
        <w:t xml:space="preserve"> </w:t>
      </w:r>
      <w:r w:rsidR="002F30AA">
        <w:t>e</w:t>
      </w:r>
      <w:r w:rsidR="007E65B4" w:rsidRPr="00423215">
        <w:t>ura.</w:t>
      </w:r>
    </w:p>
    <w:p w14:paraId="7ADCA2C1" w14:textId="77777777" w:rsidR="00304D60" w:rsidRPr="00AC5C07" w:rsidRDefault="00304D60" w:rsidP="00304D60">
      <w:pPr>
        <w:pStyle w:val="Bezproreda"/>
        <w:rPr>
          <w:rFonts w:ascii="Arial" w:hAnsi="Arial" w:cs="Arial"/>
          <w:color w:val="FF0000"/>
          <w:lang w:val="it-IT"/>
        </w:rPr>
      </w:pPr>
    </w:p>
    <w:p w14:paraId="487816FE" w14:textId="77777777" w:rsidR="00AC713F" w:rsidRPr="00423215" w:rsidRDefault="00304D60" w:rsidP="00AC713F">
      <w:pPr>
        <w:pStyle w:val="Bezproreda"/>
        <w:numPr>
          <w:ilvl w:val="0"/>
          <w:numId w:val="28"/>
        </w:numPr>
        <w:rPr>
          <w:rFonts w:ascii="Arial" w:hAnsi="Arial" w:cs="Arial"/>
          <w:lang w:val="it-IT"/>
        </w:rPr>
      </w:pPr>
      <w:r w:rsidRPr="00423215">
        <w:rPr>
          <w:rFonts w:ascii="Arial" w:hAnsi="Arial" w:cs="Arial"/>
          <w:b/>
          <w:i/>
        </w:rPr>
        <w:t>Vatrogasne opreme, uredske opreme</w:t>
      </w:r>
    </w:p>
    <w:p w14:paraId="05070460" w14:textId="77777777" w:rsidR="00AC713F" w:rsidRPr="00AC5C07" w:rsidRDefault="00AC713F" w:rsidP="00AC713F">
      <w:pPr>
        <w:pStyle w:val="Bezproreda"/>
        <w:ind w:left="765"/>
        <w:rPr>
          <w:rFonts w:ascii="Arial" w:hAnsi="Arial" w:cs="Arial"/>
          <w:b/>
          <w:i/>
          <w:color w:val="FF0000"/>
        </w:rPr>
      </w:pPr>
    </w:p>
    <w:p w14:paraId="7AFA0461" w14:textId="2A09B182" w:rsidR="00304D60" w:rsidRPr="00423215" w:rsidRDefault="00304D60" w:rsidP="005146E5">
      <w:pPr>
        <w:jc w:val="both"/>
        <w:rPr>
          <w:lang w:val="it-IT"/>
        </w:rPr>
      </w:pPr>
      <w:r w:rsidRPr="00423215">
        <w:t>U planu za 202</w:t>
      </w:r>
      <w:r w:rsidR="00372A1D">
        <w:t>6</w:t>
      </w:r>
      <w:r w:rsidRPr="00423215">
        <w:t xml:space="preserve">. godinu predviđena je nabava </w:t>
      </w:r>
      <w:r w:rsidRPr="00423215">
        <w:rPr>
          <w:lang w:val="it-IT"/>
        </w:rPr>
        <w:t xml:space="preserve">autoguma za </w:t>
      </w:r>
      <w:r w:rsidR="007E65B4" w:rsidRPr="00423215">
        <w:rPr>
          <w:lang w:val="it-IT"/>
        </w:rPr>
        <w:t>ranije naveden</w:t>
      </w:r>
      <w:r w:rsidR="00423215" w:rsidRPr="00423215">
        <w:rPr>
          <w:lang w:val="it-IT"/>
        </w:rPr>
        <w:t>o</w:t>
      </w:r>
      <w:r w:rsidR="007E65B4" w:rsidRPr="00423215">
        <w:rPr>
          <w:lang w:val="it-IT"/>
        </w:rPr>
        <w:t xml:space="preserve"> vatrogasn</w:t>
      </w:r>
      <w:r w:rsidR="00423215" w:rsidRPr="00423215">
        <w:rPr>
          <w:lang w:val="it-IT"/>
        </w:rPr>
        <w:t>o</w:t>
      </w:r>
      <w:r w:rsidR="007E65B4" w:rsidRPr="00423215">
        <w:rPr>
          <w:lang w:val="it-IT"/>
        </w:rPr>
        <w:t xml:space="preserve"> vozil</w:t>
      </w:r>
      <w:r w:rsidR="00423215" w:rsidRPr="00423215">
        <w:rPr>
          <w:lang w:val="it-IT"/>
        </w:rPr>
        <w:t>o</w:t>
      </w:r>
      <w:r w:rsidRPr="00423215">
        <w:rPr>
          <w:lang w:val="it-IT"/>
        </w:rPr>
        <w:t xml:space="preserve">, zamjena istrošenih akumulatora za što je s ostalim stavkama sitnog inventara planiran iznos od </w:t>
      </w:r>
      <w:r w:rsidR="00372A1D">
        <w:rPr>
          <w:lang w:val="it-IT"/>
        </w:rPr>
        <w:t>8.500</w:t>
      </w:r>
      <w:r w:rsidR="007E65B4" w:rsidRPr="00423215">
        <w:rPr>
          <w:lang w:val="it-IT"/>
        </w:rPr>
        <w:t xml:space="preserve"> </w:t>
      </w:r>
      <w:r w:rsidR="00372A1D">
        <w:rPr>
          <w:lang w:val="it-IT"/>
        </w:rPr>
        <w:t>e</w:t>
      </w:r>
      <w:r w:rsidR="007E65B4" w:rsidRPr="00423215">
        <w:rPr>
          <w:lang w:val="it-IT"/>
        </w:rPr>
        <w:t>ura</w:t>
      </w:r>
      <w:r w:rsidRPr="00423215">
        <w:rPr>
          <w:lang w:val="it-IT"/>
        </w:rPr>
        <w:t>, koji bi se osigurao iz dva izvora, odnosno aktivnosti i to:</w:t>
      </w:r>
    </w:p>
    <w:p w14:paraId="6486FC51" w14:textId="77739D59" w:rsidR="00304D60" w:rsidRPr="00423215" w:rsidRDefault="00304D60" w:rsidP="005146E5">
      <w:pPr>
        <w:jc w:val="both"/>
        <w:rPr>
          <w:szCs w:val="22"/>
        </w:rPr>
      </w:pPr>
      <w:r w:rsidRPr="00423215">
        <w:rPr>
          <w:szCs w:val="22"/>
        </w:rPr>
        <w:t xml:space="preserve">A309001: Javna vatrogasna postrojba – redovna djelatnost minimalni standard u iznosu od </w:t>
      </w:r>
      <w:r w:rsidR="008B0483" w:rsidRPr="00423215">
        <w:rPr>
          <w:szCs w:val="22"/>
        </w:rPr>
        <w:t xml:space="preserve">3.242 </w:t>
      </w:r>
      <w:r w:rsidR="00372A1D">
        <w:rPr>
          <w:szCs w:val="22"/>
        </w:rPr>
        <w:t>e</w:t>
      </w:r>
      <w:r w:rsidR="008B0483" w:rsidRPr="00423215">
        <w:rPr>
          <w:szCs w:val="22"/>
        </w:rPr>
        <w:t>ura</w:t>
      </w:r>
    </w:p>
    <w:p w14:paraId="298A8BAA" w14:textId="41F8AD69" w:rsidR="00304D60" w:rsidRPr="00423215" w:rsidRDefault="00304D60" w:rsidP="005146E5">
      <w:pPr>
        <w:jc w:val="both"/>
        <w:rPr>
          <w:szCs w:val="22"/>
        </w:rPr>
      </w:pPr>
      <w:r w:rsidRPr="00423215">
        <w:rPr>
          <w:szCs w:val="22"/>
        </w:rPr>
        <w:t xml:space="preserve">A309002: Javna vatrogasna postrojba - redovna djelatnost iznad minimalnog standarda u iznosu od </w:t>
      </w:r>
      <w:r w:rsidR="00372A1D">
        <w:rPr>
          <w:szCs w:val="22"/>
        </w:rPr>
        <w:t>2.258</w:t>
      </w:r>
      <w:r w:rsidRPr="00423215">
        <w:rPr>
          <w:szCs w:val="22"/>
        </w:rPr>
        <w:t xml:space="preserve"> </w:t>
      </w:r>
      <w:r w:rsidR="00372A1D">
        <w:rPr>
          <w:szCs w:val="22"/>
        </w:rPr>
        <w:t>e</w:t>
      </w:r>
      <w:r w:rsidR="004225A0" w:rsidRPr="00423215">
        <w:rPr>
          <w:szCs w:val="22"/>
        </w:rPr>
        <w:t>ura.</w:t>
      </w:r>
    </w:p>
    <w:p w14:paraId="431CC33D" w14:textId="77777777" w:rsidR="00304D60" w:rsidRPr="00242757" w:rsidRDefault="00304D60" w:rsidP="005146E5">
      <w:pPr>
        <w:jc w:val="both"/>
        <w:rPr>
          <w:lang w:val="it-IT"/>
        </w:rPr>
      </w:pPr>
    </w:p>
    <w:p w14:paraId="417AC3C4" w14:textId="56511898" w:rsidR="00304D60" w:rsidRPr="00784415" w:rsidRDefault="00304D60" w:rsidP="005146E5">
      <w:pPr>
        <w:jc w:val="both"/>
        <w:rPr>
          <w:lang w:val="it-IT"/>
        </w:rPr>
      </w:pPr>
      <w:r w:rsidRPr="00784415">
        <w:t xml:space="preserve">U okviru stavke Uredski i ostali potrošni materijal u svoti od </w:t>
      </w:r>
      <w:r w:rsidR="00242757" w:rsidRPr="00784415">
        <w:t>11</w:t>
      </w:r>
      <w:r w:rsidR="004225A0" w:rsidRPr="00784415">
        <w:t>.</w:t>
      </w:r>
      <w:r w:rsidR="00242757" w:rsidRPr="00784415">
        <w:t>0</w:t>
      </w:r>
      <w:r w:rsidR="004225A0" w:rsidRPr="00784415">
        <w:t>00</w:t>
      </w:r>
      <w:r w:rsidRPr="00784415">
        <w:t xml:space="preserve"> </w:t>
      </w:r>
      <w:r w:rsidR="00784415">
        <w:t>e</w:t>
      </w:r>
      <w:r w:rsidR="00610202" w:rsidRPr="00784415">
        <w:t>ur</w:t>
      </w:r>
      <w:r w:rsidR="004225A0" w:rsidRPr="00784415">
        <w:t>a</w:t>
      </w:r>
      <w:r w:rsidRPr="00784415">
        <w:t xml:space="preserve"> sadržana je i nabava vatrogasnog pjenila za što bi se izdvojilo </w:t>
      </w:r>
      <w:r w:rsidR="004225A0" w:rsidRPr="00784415">
        <w:t xml:space="preserve">3.000 </w:t>
      </w:r>
      <w:r w:rsidR="00784415">
        <w:t>e</w:t>
      </w:r>
      <w:r w:rsidR="004225A0" w:rsidRPr="00784415">
        <w:t>ura</w:t>
      </w:r>
      <w:r w:rsidRPr="00784415">
        <w:t>.</w:t>
      </w:r>
    </w:p>
    <w:p w14:paraId="77943D9B" w14:textId="77777777" w:rsidR="00F37996" w:rsidRPr="00784415" w:rsidRDefault="00F37996" w:rsidP="005146E5">
      <w:pPr>
        <w:jc w:val="both"/>
      </w:pPr>
    </w:p>
    <w:p w14:paraId="78CA266B" w14:textId="63DD2818" w:rsidR="00784415" w:rsidRPr="00784415" w:rsidRDefault="00F37996" w:rsidP="005146E5">
      <w:pPr>
        <w:jc w:val="both"/>
        <w:rPr>
          <w:szCs w:val="22"/>
        </w:rPr>
      </w:pPr>
      <w:r w:rsidRPr="00784415">
        <w:t xml:space="preserve">Kod planiranih sredstava za kapitalna ulaganja – Opremanje JVP ukupnog iznosa </w:t>
      </w:r>
      <w:r w:rsidR="00784415" w:rsidRPr="00784415">
        <w:rPr>
          <w:b/>
          <w:bCs/>
        </w:rPr>
        <w:t>39.000</w:t>
      </w:r>
      <w:r w:rsidRPr="00784415">
        <w:rPr>
          <w:b/>
          <w:bCs/>
        </w:rPr>
        <w:t xml:space="preserve"> </w:t>
      </w:r>
      <w:r w:rsidR="00784415" w:rsidRPr="00784415">
        <w:rPr>
          <w:b/>
          <w:bCs/>
        </w:rPr>
        <w:t>e</w:t>
      </w:r>
      <w:r w:rsidRPr="00784415">
        <w:rPr>
          <w:b/>
          <w:bCs/>
        </w:rPr>
        <w:t>ura</w:t>
      </w:r>
      <w:r w:rsidRPr="00784415">
        <w:t xml:space="preserve"> iznos </w:t>
      </w:r>
      <w:r w:rsidRPr="00784415">
        <w:rPr>
          <w:szCs w:val="22"/>
        </w:rPr>
        <w:t xml:space="preserve">od </w:t>
      </w:r>
      <w:r w:rsidR="00E709EF" w:rsidRPr="00784415">
        <w:rPr>
          <w:szCs w:val="22"/>
        </w:rPr>
        <w:t>3</w:t>
      </w:r>
      <w:r w:rsidR="00784415" w:rsidRPr="00784415">
        <w:rPr>
          <w:szCs w:val="22"/>
        </w:rPr>
        <w:t>4</w:t>
      </w:r>
      <w:r w:rsidR="00E709EF" w:rsidRPr="00784415">
        <w:rPr>
          <w:szCs w:val="22"/>
        </w:rPr>
        <w:t>.000</w:t>
      </w:r>
      <w:r w:rsidRPr="00784415">
        <w:rPr>
          <w:szCs w:val="22"/>
        </w:rPr>
        <w:t xml:space="preserve"> </w:t>
      </w:r>
      <w:r w:rsidR="00784415" w:rsidRPr="00784415">
        <w:rPr>
          <w:szCs w:val="22"/>
        </w:rPr>
        <w:t>e</w:t>
      </w:r>
      <w:r w:rsidRPr="00784415">
        <w:rPr>
          <w:szCs w:val="22"/>
        </w:rPr>
        <w:t xml:space="preserve">ura odnosi se na nabavu neophodne opreme za održavanje i zaštitu: </w:t>
      </w:r>
      <w:r w:rsidR="00784415" w:rsidRPr="00784415">
        <w:rPr>
          <w:szCs w:val="22"/>
        </w:rPr>
        <w:t>vatrogasne cijevi tlačne H, D koje su planirane iznosom od 3.450 eura, tri CFK boce za što se planira utrošiti 2.600 eura, lanci za razupore 1.250 eura, vatrogasni aparat za početno gašenje 700 eura, naglavne lampe 40 komada za što je potrebno izdvojiti 2.000 eura, te SAF oprema (uže, pojas</w:t>
      </w:r>
      <w:r w:rsidR="00784415">
        <w:rPr>
          <w:szCs w:val="22"/>
        </w:rPr>
        <w:t>evi</w:t>
      </w:r>
      <w:r w:rsidR="00784415" w:rsidRPr="00784415">
        <w:rPr>
          <w:szCs w:val="22"/>
        </w:rPr>
        <w:t>, trake za podizanje, trakice) za što će se izdvojiti 4.500 eura. Putem jednostavne nabave nabaviti će se razupore za što se procjenjuje da će biti potrebno izdvojiti 17.500 eura.</w:t>
      </w:r>
    </w:p>
    <w:p w14:paraId="6AB4DA46" w14:textId="3BD30692" w:rsidR="00E709EF" w:rsidRPr="000C226E" w:rsidRDefault="00E709EF" w:rsidP="005146E5">
      <w:pPr>
        <w:jc w:val="both"/>
      </w:pPr>
      <w:r w:rsidRPr="000C226E">
        <w:t xml:space="preserve">2.000 </w:t>
      </w:r>
      <w:r w:rsidR="00784415">
        <w:t>e</w:t>
      </w:r>
      <w:r w:rsidRPr="000C226E">
        <w:t>ura planira se uvrstiti u Financijski plan za pokriće iznenadnih, neočekivanih troškova (zamjena za uništenu opremu na intervenciji).</w:t>
      </w:r>
    </w:p>
    <w:p w14:paraId="428EEED2" w14:textId="77777777" w:rsidR="00784415" w:rsidRPr="00784415" w:rsidRDefault="00784415" w:rsidP="005146E5">
      <w:pPr>
        <w:jc w:val="both"/>
        <w:rPr>
          <w:szCs w:val="22"/>
        </w:rPr>
      </w:pPr>
      <w:r w:rsidRPr="00784415">
        <w:rPr>
          <w:szCs w:val="22"/>
        </w:rPr>
        <w:t>500 eura planira se za nabavu uredskih stolica za slučaj da se postojeće oštete, budući je u više navrata došlo do oštećenja stolica u Vatrogasnom operativnom centru.</w:t>
      </w:r>
    </w:p>
    <w:p w14:paraId="33ECAAB0" w14:textId="3F95A5ED" w:rsidR="00784415" w:rsidRPr="002C5AF8" w:rsidRDefault="002036EA" w:rsidP="005146E5">
      <w:pPr>
        <w:jc w:val="both"/>
      </w:pPr>
      <w:r w:rsidRPr="002036EA">
        <w:t xml:space="preserve">Od komunikacijske opreme u planu je nabaviti </w:t>
      </w:r>
      <w:r w:rsidR="00784415">
        <w:t>tr</w:t>
      </w:r>
      <w:r w:rsidR="00741C27">
        <w:t>i</w:t>
      </w:r>
      <w:r w:rsidRPr="002036EA">
        <w:t xml:space="preserve"> prijenosne radiostanice za potrebe službe na intervencijama, kao zamjena za stare, koje ne zadovoljavaju današnje potrebe, za što se planira izdvojiti </w:t>
      </w:r>
      <w:r w:rsidR="00784415">
        <w:t>4.500</w:t>
      </w:r>
      <w:r w:rsidRPr="002036EA">
        <w:t xml:space="preserve"> </w:t>
      </w:r>
      <w:r w:rsidR="00784415">
        <w:t>e</w:t>
      </w:r>
      <w:r w:rsidRPr="002036EA">
        <w:t>ura</w:t>
      </w:r>
      <w:r w:rsidR="002C5AF8">
        <w:t>.</w:t>
      </w:r>
    </w:p>
    <w:p w14:paraId="723D31B8" w14:textId="4E822EAB" w:rsidR="00304D60" w:rsidRPr="00635C13" w:rsidRDefault="00304D60" w:rsidP="005146E5">
      <w:pPr>
        <w:jc w:val="both"/>
      </w:pPr>
      <w:r w:rsidRPr="00635C13">
        <w:t xml:space="preserve">Ukupno navedena potrebna sredstva za nabavu nefinancijske imovine planirana u iznosu od </w:t>
      </w:r>
      <w:r w:rsidR="002C5AF8">
        <w:t>39.000</w:t>
      </w:r>
      <w:r w:rsidRPr="00635C13">
        <w:t xml:space="preserve"> </w:t>
      </w:r>
      <w:r w:rsidR="002C5AF8">
        <w:t>e</w:t>
      </w:r>
      <w:r w:rsidR="00610202" w:rsidRPr="00635C13">
        <w:t>ur</w:t>
      </w:r>
      <w:r w:rsidR="00901926" w:rsidRPr="00635C13">
        <w:t>a</w:t>
      </w:r>
      <w:r w:rsidRPr="00635C13">
        <w:t>, a osigurala bi se kroz slijedeće izvore odnosno aktivnosti:</w:t>
      </w:r>
    </w:p>
    <w:p w14:paraId="30A94A18" w14:textId="3B7732D6" w:rsidR="00304D60" w:rsidRPr="00635C13" w:rsidRDefault="00304D60" w:rsidP="005146E5">
      <w:pPr>
        <w:jc w:val="both"/>
      </w:pPr>
      <w:r w:rsidRPr="00635C13">
        <w:t xml:space="preserve">K309010: Javna vatrogasna postrojba – opremanje JVP iznos od </w:t>
      </w:r>
      <w:r w:rsidR="002C5AF8">
        <w:t>28.000</w:t>
      </w:r>
      <w:r w:rsidR="00635C13" w:rsidRPr="00635C13">
        <w:t xml:space="preserve"> </w:t>
      </w:r>
      <w:r w:rsidR="002C5AF8">
        <w:t>eu</w:t>
      </w:r>
      <w:r w:rsidR="00901926" w:rsidRPr="00635C13">
        <w:t>ra</w:t>
      </w:r>
      <w:r w:rsidRPr="00635C13">
        <w:t xml:space="preserve"> financira se od suosnivač</w:t>
      </w:r>
      <w:r w:rsidR="00635C13" w:rsidRPr="00635C13">
        <w:t>a</w:t>
      </w:r>
      <w:r w:rsidRPr="00635C13">
        <w:t xml:space="preserve"> JVP Opatija</w:t>
      </w:r>
    </w:p>
    <w:p w14:paraId="698C4412" w14:textId="222A7A13" w:rsidR="00304D60" w:rsidRPr="00635C13" w:rsidRDefault="00304D60" w:rsidP="005146E5">
      <w:pPr>
        <w:jc w:val="both"/>
      </w:pPr>
      <w:r w:rsidRPr="00635C13">
        <w:t xml:space="preserve">K309010: Javna vatrogasna postrojba – opremanje JVP iznos od </w:t>
      </w:r>
      <w:r w:rsidR="00635C13" w:rsidRPr="00635C13">
        <w:t>11.000</w:t>
      </w:r>
      <w:r w:rsidR="00901926" w:rsidRPr="00635C13">
        <w:t xml:space="preserve"> </w:t>
      </w:r>
      <w:r w:rsidR="002C5AF8">
        <w:t>e</w:t>
      </w:r>
      <w:r w:rsidR="00901926" w:rsidRPr="00635C13">
        <w:t>ura</w:t>
      </w:r>
      <w:r w:rsidRPr="00635C13">
        <w:t xml:space="preserve"> financira se iz vlastitih prihoda ostvarenih pružanjem usluga (osiguranje manifestacija, </w:t>
      </w:r>
      <w:r w:rsidR="00FC4B49" w:rsidRPr="00635C13">
        <w:t>izlazak na tehničke intervencije, pružanje usluga vatrodojave gospodarskim</w:t>
      </w:r>
      <w:r w:rsidRPr="00635C13">
        <w:t xml:space="preserve"> subjek</w:t>
      </w:r>
      <w:r w:rsidR="00FC4B49" w:rsidRPr="00635C13">
        <w:t>tima osnovom sklopljenih ugovora i dr.)</w:t>
      </w:r>
    </w:p>
    <w:p w14:paraId="6C9E8434" w14:textId="77777777" w:rsidR="00304D60" w:rsidRPr="00AC5C07" w:rsidRDefault="00304D60" w:rsidP="00304D60">
      <w:pPr>
        <w:pStyle w:val="Bezproreda"/>
        <w:rPr>
          <w:rFonts w:ascii="Arial" w:hAnsi="Arial" w:cs="Arial"/>
          <w:color w:val="FF0000"/>
          <w:lang w:val="hr-HR"/>
        </w:rPr>
      </w:pPr>
    </w:p>
    <w:p w14:paraId="1842ADCA" w14:textId="77777777" w:rsidR="00304D60" w:rsidRPr="008126FD" w:rsidRDefault="00304D60" w:rsidP="00304D60">
      <w:pPr>
        <w:pStyle w:val="Bezproreda"/>
        <w:numPr>
          <w:ilvl w:val="0"/>
          <w:numId w:val="28"/>
        </w:numPr>
        <w:rPr>
          <w:rFonts w:ascii="Arial" w:hAnsi="Arial" w:cs="Arial"/>
          <w:b/>
          <w:i/>
        </w:rPr>
      </w:pPr>
      <w:r w:rsidRPr="008126FD">
        <w:rPr>
          <w:rFonts w:ascii="Arial" w:hAnsi="Arial" w:cs="Arial"/>
          <w:b/>
          <w:i/>
        </w:rPr>
        <w:t xml:space="preserve">Vatrogasnih vozila </w:t>
      </w:r>
    </w:p>
    <w:p w14:paraId="5111CB44" w14:textId="77777777" w:rsidR="00304D60" w:rsidRPr="005146E5" w:rsidRDefault="00304D60" w:rsidP="005146E5">
      <w:pPr>
        <w:jc w:val="both"/>
        <w:rPr>
          <w:szCs w:val="22"/>
        </w:rPr>
      </w:pPr>
    </w:p>
    <w:p w14:paraId="55820F52" w14:textId="15DBEE24" w:rsidR="00542596" w:rsidRPr="005146E5" w:rsidRDefault="00542596" w:rsidP="005146E5">
      <w:pPr>
        <w:jc w:val="both"/>
        <w:rPr>
          <w:szCs w:val="22"/>
        </w:rPr>
      </w:pPr>
      <w:r w:rsidRPr="005146E5">
        <w:rPr>
          <w:szCs w:val="22"/>
        </w:rPr>
        <w:t>JVP Opatija ima potrebu zamijeniti navalno vozilo obzirom na njegovu starost (proizvedeno 2004. godine) i iskoristivost, budući se najviše koristi na intervencijama gašenja požara. Nabava za sada nije uključena u Plan 2026. godine, niti u projekcije, već će biti nakon konkretnog dogovora s osnivačima.</w:t>
      </w:r>
    </w:p>
    <w:p w14:paraId="32AFC1FA" w14:textId="7E3C37F1" w:rsidR="00304D60" w:rsidRPr="008126FD" w:rsidRDefault="00304D60" w:rsidP="00304D60">
      <w:pPr>
        <w:pStyle w:val="Bezproreda"/>
        <w:jc w:val="both"/>
        <w:rPr>
          <w:rFonts w:ascii="Arial" w:hAnsi="Arial" w:cs="Arial"/>
        </w:rPr>
      </w:pPr>
    </w:p>
    <w:p w14:paraId="3B26B3CE" w14:textId="6C226ABE" w:rsidR="00304D60" w:rsidRPr="00DD5066" w:rsidRDefault="00304D60" w:rsidP="00304D60">
      <w:pPr>
        <w:pStyle w:val="Bezproreda"/>
        <w:numPr>
          <w:ilvl w:val="0"/>
          <w:numId w:val="28"/>
        </w:numPr>
        <w:rPr>
          <w:rFonts w:ascii="Arial" w:hAnsi="Arial" w:cs="Arial"/>
          <w:b/>
          <w:i/>
        </w:rPr>
      </w:pPr>
      <w:r w:rsidRPr="00DD5066">
        <w:rPr>
          <w:rFonts w:ascii="Arial" w:hAnsi="Arial" w:cs="Arial"/>
          <w:b/>
          <w:i/>
        </w:rPr>
        <w:t>Izgradnja vatrogasnog doma</w:t>
      </w:r>
      <w:r w:rsidR="00DD5066" w:rsidRPr="00DD5066">
        <w:rPr>
          <w:rFonts w:ascii="Arial" w:hAnsi="Arial" w:cs="Arial"/>
          <w:b/>
          <w:i/>
        </w:rPr>
        <w:t>/Centra za postupanje u kriznim situacijama Liburnije</w:t>
      </w:r>
    </w:p>
    <w:p w14:paraId="3489DC82" w14:textId="77777777" w:rsidR="00F75EFC" w:rsidRPr="00AC5C07" w:rsidRDefault="00F75EFC" w:rsidP="00F75EFC">
      <w:pPr>
        <w:ind w:left="502"/>
        <w:jc w:val="both"/>
        <w:rPr>
          <w:color w:val="FF0000"/>
          <w:szCs w:val="22"/>
        </w:rPr>
      </w:pPr>
    </w:p>
    <w:p w14:paraId="253C570B" w14:textId="68A4CA9E" w:rsidR="00DD5066" w:rsidRPr="00DD5066" w:rsidRDefault="00304D60" w:rsidP="00F75EFC">
      <w:pPr>
        <w:jc w:val="both"/>
        <w:rPr>
          <w:szCs w:val="22"/>
        </w:rPr>
      </w:pPr>
      <w:r w:rsidRPr="00DD5066">
        <w:rPr>
          <w:szCs w:val="22"/>
        </w:rPr>
        <w:t>Stavka Financijskog plana Izgradnje vatrogasnog doma planirana je na istoj razini kao i 202</w:t>
      </w:r>
      <w:r w:rsidR="003316E9">
        <w:rPr>
          <w:szCs w:val="22"/>
        </w:rPr>
        <w:t>5</w:t>
      </w:r>
      <w:r w:rsidR="009D1454" w:rsidRPr="00DD5066">
        <w:rPr>
          <w:szCs w:val="22"/>
        </w:rPr>
        <w:t>. godine, odnosno planske veličine prolongirane su za jednu godinu</w:t>
      </w:r>
      <w:r w:rsidRPr="00DD5066">
        <w:rPr>
          <w:szCs w:val="22"/>
        </w:rPr>
        <w:t xml:space="preserve">: ukupna vrijednost projekta izgradnje vatrogasnog centra </w:t>
      </w:r>
      <w:r w:rsidR="00F75EFC" w:rsidRPr="00DD5066">
        <w:rPr>
          <w:szCs w:val="22"/>
        </w:rPr>
        <w:t xml:space="preserve">prema Glavnom projektu iz 2015. godine </w:t>
      </w:r>
      <w:r w:rsidRPr="00DD5066">
        <w:rPr>
          <w:szCs w:val="22"/>
        </w:rPr>
        <w:t xml:space="preserve">procijenjena je na 7.697.923 </w:t>
      </w:r>
      <w:r w:rsidR="003316E9">
        <w:rPr>
          <w:szCs w:val="22"/>
        </w:rPr>
        <w:t>e</w:t>
      </w:r>
      <w:r w:rsidR="00610202" w:rsidRPr="00DD5066">
        <w:rPr>
          <w:szCs w:val="22"/>
        </w:rPr>
        <w:t>ur</w:t>
      </w:r>
      <w:r w:rsidRPr="00DD5066">
        <w:rPr>
          <w:szCs w:val="22"/>
        </w:rPr>
        <w:t xml:space="preserve">a, od čega bi se veći dio financijskih sredstava od 85% (6.543.234 </w:t>
      </w:r>
      <w:r w:rsidR="003316E9">
        <w:rPr>
          <w:szCs w:val="22"/>
        </w:rPr>
        <w:t>e</w:t>
      </w:r>
      <w:r w:rsidR="00610202" w:rsidRPr="00DD5066">
        <w:rPr>
          <w:szCs w:val="22"/>
        </w:rPr>
        <w:t>ur</w:t>
      </w:r>
      <w:r w:rsidRPr="00DD5066">
        <w:rPr>
          <w:szCs w:val="22"/>
        </w:rPr>
        <w:t>a) aplicirao iz sredstava EU fondova (</w:t>
      </w:r>
      <w:r w:rsidR="008E3608" w:rsidRPr="00DD5066">
        <w:rPr>
          <w:szCs w:val="22"/>
        </w:rPr>
        <w:t xml:space="preserve">464.530 </w:t>
      </w:r>
      <w:r w:rsidR="003316E9">
        <w:rPr>
          <w:szCs w:val="22"/>
        </w:rPr>
        <w:t>e</w:t>
      </w:r>
      <w:r w:rsidR="008E3608" w:rsidRPr="00DD5066">
        <w:rPr>
          <w:szCs w:val="22"/>
        </w:rPr>
        <w:t>ura</w:t>
      </w:r>
      <w:r w:rsidRPr="00DD5066">
        <w:rPr>
          <w:szCs w:val="22"/>
        </w:rPr>
        <w:t xml:space="preserve"> u 202</w:t>
      </w:r>
      <w:r w:rsidR="00945F0A">
        <w:rPr>
          <w:szCs w:val="22"/>
        </w:rPr>
        <w:t>6</w:t>
      </w:r>
      <w:r w:rsidRPr="00DD5066">
        <w:rPr>
          <w:szCs w:val="22"/>
        </w:rPr>
        <w:t xml:space="preserve">., </w:t>
      </w:r>
      <w:r w:rsidR="009D1454" w:rsidRPr="00DD5066">
        <w:rPr>
          <w:szCs w:val="22"/>
        </w:rPr>
        <w:t xml:space="preserve">2.893.357 </w:t>
      </w:r>
      <w:r w:rsidR="003316E9">
        <w:rPr>
          <w:szCs w:val="22"/>
        </w:rPr>
        <w:t>e</w:t>
      </w:r>
      <w:r w:rsidR="009D1454" w:rsidRPr="00DD5066">
        <w:rPr>
          <w:szCs w:val="22"/>
        </w:rPr>
        <w:t>ura</w:t>
      </w:r>
      <w:r w:rsidRPr="00DD5066">
        <w:rPr>
          <w:szCs w:val="22"/>
        </w:rPr>
        <w:t xml:space="preserve"> u 202</w:t>
      </w:r>
      <w:r w:rsidR="00945F0A">
        <w:rPr>
          <w:szCs w:val="22"/>
        </w:rPr>
        <w:t>7</w:t>
      </w:r>
      <w:r w:rsidRPr="00DD5066">
        <w:rPr>
          <w:szCs w:val="22"/>
        </w:rPr>
        <w:t xml:space="preserve">. godini i </w:t>
      </w:r>
      <w:r w:rsidR="009D1454" w:rsidRPr="00DD5066">
        <w:rPr>
          <w:szCs w:val="22"/>
        </w:rPr>
        <w:t xml:space="preserve">3.185.347 </w:t>
      </w:r>
      <w:r w:rsidR="003316E9">
        <w:rPr>
          <w:szCs w:val="22"/>
        </w:rPr>
        <w:t>e</w:t>
      </w:r>
      <w:r w:rsidR="009D1454" w:rsidRPr="00DD5066">
        <w:rPr>
          <w:szCs w:val="22"/>
        </w:rPr>
        <w:t xml:space="preserve">ura </w:t>
      </w:r>
      <w:r w:rsidRPr="00DD5066">
        <w:rPr>
          <w:szCs w:val="22"/>
        </w:rPr>
        <w:t>u 202</w:t>
      </w:r>
      <w:r w:rsidR="00945F0A">
        <w:rPr>
          <w:szCs w:val="22"/>
        </w:rPr>
        <w:t>8</w:t>
      </w:r>
      <w:r w:rsidRPr="00DD5066">
        <w:rPr>
          <w:szCs w:val="22"/>
        </w:rPr>
        <w:t xml:space="preserve">. godini), </w:t>
      </w:r>
      <w:r w:rsidRPr="00DD5066">
        <w:rPr>
          <w:szCs w:val="22"/>
        </w:rPr>
        <w:lastRenderedPageBreak/>
        <w:t xml:space="preserve">a ostatak od 15% (1.154.688 </w:t>
      </w:r>
      <w:r w:rsidR="003316E9">
        <w:rPr>
          <w:szCs w:val="22"/>
        </w:rPr>
        <w:t>e</w:t>
      </w:r>
      <w:r w:rsidR="00610202" w:rsidRPr="00DD5066">
        <w:rPr>
          <w:szCs w:val="22"/>
        </w:rPr>
        <w:t>ur</w:t>
      </w:r>
      <w:r w:rsidRPr="00DD5066">
        <w:rPr>
          <w:szCs w:val="22"/>
        </w:rPr>
        <w:t xml:space="preserve">a) pribavio bi se putem kreditnog zaduženja JVP Opatija s rokom otplate od 10 godina, uz očekivanu fiksnu kamatnu stopu od 1,5%, sukcesivno – </w:t>
      </w:r>
      <w:r w:rsidR="008E3608" w:rsidRPr="00DD5066">
        <w:rPr>
          <w:szCs w:val="22"/>
        </w:rPr>
        <w:t xml:space="preserve">199.084 </w:t>
      </w:r>
      <w:r w:rsidR="003316E9">
        <w:rPr>
          <w:szCs w:val="22"/>
        </w:rPr>
        <w:t>e</w:t>
      </w:r>
      <w:r w:rsidR="008E3608" w:rsidRPr="00DD5066">
        <w:rPr>
          <w:szCs w:val="22"/>
        </w:rPr>
        <w:t>ura</w:t>
      </w:r>
      <w:r w:rsidRPr="00DD5066">
        <w:rPr>
          <w:szCs w:val="22"/>
        </w:rPr>
        <w:t xml:space="preserve"> u 202</w:t>
      </w:r>
      <w:r w:rsidR="00945F0A">
        <w:rPr>
          <w:szCs w:val="22"/>
        </w:rPr>
        <w:t>6</w:t>
      </w:r>
      <w:r w:rsidRPr="00DD5066">
        <w:rPr>
          <w:szCs w:val="22"/>
        </w:rPr>
        <w:t xml:space="preserve">. godini, odnosno </w:t>
      </w:r>
      <w:r w:rsidR="009D1454" w:rsidRPr="00DD5066">
        <w:rPr>
          <w:szCs w:val="22"/>
        </w:rPr>
        <w:t xml:space="preserve">955.604 </w:t>
      </w:r>
      <w:r w:rsidR="003316E9">
        <w:rPr>
          <w:szCs w:val="22"/>
        </w:rPr>
        <w:t>e</w:t>
      </w:r>
      <w:r w:rsidR="009D1454" w:rsidRPr="00DD5066">
        <w:rPr>
          <w:szCs w:val="22"/>
        </w:rPr>
        <w:t>ura</w:t>
      </w:r>
      <w:r w:rsidRPr="00DD5066">
        <w:rPr>
          <w:szCs w:val="22"/>
        </w:rPr>
        <w:t xml:space="preserve"> u 202</w:t>
      </w:r>
      <w:r w:rsidR="00945F0A">
        <w:rPr>
          <w:szCs w:val="22"/>
        </w:rPr>
        <w:t>7</w:t>
      </w:r>
      <w:r w:rsidRPr="00DD5066">
        <w:rPr>
          <w:szCs w:val="22"/>
        </w:rPr>
        <w:t>. godini.</w:t>
      </w:r>
    </w:p>
    <w:p w14:paraId="3A20A8A9" w14:textId="7F65D921" w:rsidR="00DD5066" w:rsidRPr="00DD5066" w:rsidRDefault="00DD5066" w:rsidP="00DD5066">
      <w:pPr>
        <w:jc w:val="both"/>
        <w:rPr>
          <w:rFonts w:cs="Arial"/>
          <w:szCs w:val="22"/>
        </w:rPr>
      </w:pPr>
      <w:r w:rsidRPr="00DD5066">
        <w:rPr>
          <w:rFonts w:cs="Arial"/>
          <w:szCs w:val="22"/>
        </w:rPr>
        <w:t xml:space="preserve">Temeljem izrađenih Izmjena i dopuna Glavnog projekta vatrogasnog doma iz 2024. godine, kojim izmjenama je isti promijenio i naziv u Centar za postupanje u kriznim situacijama Liburnije, troškovnikom gradnje građevno-obrtničkih radova, hidro instalacija, okoliša, elektroinstalacija, strojarske instalacije i vertikalnog transporta predviđeni su troškovi iznosa 8.725.000 </w:t>
      </w:r>
      <w:r w:rsidR="003316E9">
        <w:rPr>
          <w:rFonts w:cs="Arial"/>
          <w:szCs w:val="22"/>
        </w:rPr>
        <w:t>e</w:t>
      </w:r>
      <w:r w:rsidRPr="00DD5066">
        <w:rPr>
          <w:rFonts w:cs="Arial"/>
          <w:szCs w:val="22"/>
        </w:rPr>
        <w:t>ur</w:t>
      </w:r>
      <w:r>
        <w:rPr>
          <w:rFonts w:cs="Arial"/>
          <w:szCs w:val="22"/>
        </w:rPr>
        <w:t>a</w:t>
      </w:r>
      <w:r w:rsidRPr="00DD5066">
        <w:rPr>
          <w:rFonts w:cs="Arial"/>
          <w:szCs w:val="22"/>
        </w:rPr>
        <w:t>, što je za 1.028 mln eur</w:t>
      </w:r>
      <w:r w:rsidR="00137D28">
        <w:rPr>
          <w:rFonts w:cs="Arial"/>
          <w:szCs w:val="22"/>
        </w:rPr>
        <w:t>a</w:t>
      </w:r>
      <w:r w:rsidRPr="00DD5066">
        <w:rPr>
          <w:rFonts w:cs="Arial"/>
          <w:szCs w:val="22"/>
        </w:rPr>
        <w:t xml:space="preserve"> više od veličina obuhvaćenim dosadašnjim kalkulacijama. </w:t>
      </w:r>
    </w:p>
    <w:p w14:paraId="6CBEA37F" w14:textId="63C4960D" w:rsidR="00304D60" w:rsidRPr="00137D28" w:rsidRDefault="00304D60" w:rsidP="00304D60">
      <w:pPr>
        <w:jc w:val="both"/>
        <w:rPr>
          <w:szCs w:val="22"/>
        </w:rPr>
      </w:pPr>
      <w:r w:rsidRPr="00DD5066">
        <w:rPr>
          <w:szCs w:val="22"/>
        </w:rPr>
        <w:t>Financijskim planom za 202</w:t>
      </w:r>
      <w:r w:rsidR="003316E9">
        <w:rPr>
          <w:szCs w:val="22"/>
        </w:rPr>
        <w:t>6</w:t>
      </w:r>
      <w:r w:rsidRPr="00DD5066">
        <w:rPr>
          <w:szCs w:val="22"/>
        </w:rPr>
        <w:t xml:space="preserve">. godinu predviđena sredstva od 663.614 </w:t>
      </w:r>
      <w:r w:rsidR="003316E9">
        <w:rPr>
          <w:szCs w:val="22"/>
        </w:rPr>
        <w:t>e</w:t>
      </w:r>
      <w:r w:rsidR="00F75EFC" w:rsidRPr="00DD5066">
        <w:rPr>
          <w:szCs w:val="22"/>
        </w:rPr>
        <w:t>ura</w:t>
      </w:r>
      <w:r w:rsidRPr="00DD5066">
        <w:rPr>
          <w:szCs w:val="22"/>
        </w:rPr>
        <w:t xml:space="preserve"> </w:t>
      </w:r>
      <w:r w:rsidRPr="00DD5066">
        <w:rPr>
          <w:rFonts w:cs="Arial"/>
        </w:rPr>
        <w:t>osigurala bi se iz dva izvora, odnosno iz projekta:</w:t>
      </w:r>
    </w:p>
    <w:p w14:paraId="68933991" w14:textId="00C264B7" w:rsidR="00304D60" w:rsidRPr="00DD5066" w:rsidRDefault="00304D60" w:rsidP="00304D60">
      <w:pPr>
        <w:jc w:val="both"/>
        <w:rPr>
          <w:rFonts w:cs="Arial"/>
          <w:szCs w:val="22"/>
        </w:rPr>
      </w:pPr>
      <w:r w:rsidRPr="00DD5066">
        <w:rPr>
          <w:rFonts w:cs="Arial"/>
          <w:szCs w:val="22"/>
        </w:rPr>
        <w:t xml:space="preserve">K309011: Javna vatrogasna postrojba – Poslovni objekti, izgradnja vatrogasnog centra, namjenska sredstva EU u iznosu od 464.530 </w:t>
      </w:r>
      <w:r w:rsidR="003316E9">
        <w:rPr>
          <w:rFonts w:cs="Arial"/>
          <w:szCs w:val="22"/>
        </w:rPr>
        <w:t>e</w:t>
      </w:r>
      <w:r w:rsidR="00610202" w:rsidRPr="00DD5066">
        <w:rPr>
          <w:rFonts w:cs="Arial"/>
          <w:szCs w:val="22"/>
        </w:rPr>
        <w:t>ur</w:t>
      </w:r>
      <w:r w:rsidRPr="00DD5066">
        <w:rPr>
          <w:rFonts w:cs="Arial"/>
          <w:szCs w:val="22"/>
        </w:rPr>
        <w:t xml:space="preserve">a, </w:t>
      </w:r>
    </w:p>
    <w:p w14:paraId="73146862" w14:textId="245AC09F" w:rsidR="00304D60" w:rsidRPr="00DD5066" w:rsidRDefault="00304D60" w:rsidP="00304D60">
      <w:pPr>
        <w:jc w:val="both"/>
        <w:rPr>
          <w:rFonts w:cs="Arial"/>
          <w:szCs w:val="22"/>
        </w:rPr>
      </w:pPr>
      <w:r w:rsidRPr="00DD5066">
        <w:rPr>
          <w:rFonts w:cs="Arial"/>
          <w:szCs w:val="22"/>
        </w:rPr>
        <w:t xml:space="preserve">K309011: Javna vatrogasna postrojba – Poslovni objekti, izgradnja vatrogasnog centra, namjenski primici od financijske imovine i zaduživanja u iznosu od 199.084 </w:t>
      </w:r>
      <w:r w:rsidR="003316E9">
        <w:rPr>
          <w:rFonts w:cs="Arial"/>
          <w:szCs w:val="22"/>
        </w:rPr>
        <w:t>e</w:t>
      </w:r>
      <w:r w:rsidR="00610202" w:rsidRPr="00DD5066">
        <w:rPr>
          <w:rFonts w:cs="Arial"/>
          <w:szCs w:val="22"/>
        </w:rPr>
        <w:t>ur</w:t>
      </w:r>
      <w:r w:rsidRPr="00DD5066">
        <w:rPr>
          <w:rFonts w:cs="Arial"/>
          <w:szCs w:val="22"/>
        </w:rPr>
        <w:t>a.</w:t>
      </w:r>
    </w:p>
    <w:p w14:paraId="11D7249F" w14:textId="0C96D992" w:rsidR="00304D60" w:rsidRPr="00DD5066" w:rsidRDefault="00304D60" w:rsidP="00304D60">
      <w:pPr>
        <w:jc w:val="both"/>
        <w:rPr>
          <w:szCs w:val="22"/>
        </w:rPr>
      </w:pPr>
      <w:r w:rsidRPr="00DD5066">
        <w:rPr>
          <w:szCs w:val="22"/>
        </w:rPr>
        <w:t xml:space="preserve">Obvezu povrata sredstava od zaduživanja JVP Opatija, iznosa </w:t>
      </w:r>
      <w:r w:rsidR="00893AF3" w:rsidRPr="00DD5066">
        <w:rPr>
          <w:szCs w:val="22"/>
        </w:rPr>
        <w:t>1.154.688</w:t>
      </w:r>
      <w:r w:rsidRPr="00DD5066">
        <w:rPr>
          <w:szCs w:val="22"/>
        </w:rPr>
        <w:t xml:space="preserve"> </w:t>
      </w:r>
      <w:r w:rsidR="003316E9">
        <w:rPr>
          <w:szCs w:val="22"/>
        </w:rPr>
        <w:t>e</w:t>
      </w:r>
      <w:r w:rsidR="00BD5F7D" w:rsidRPr="00DD5066">
        <w:rPr>
          <w:szCs w:val="22"/>
        </w:rPr>
        <w:t>ura</w:t>
      </w:r>
      <w:r w:rsidRPr="00DD5066">
        <w:rPr>
          <w:szCs w:val="22"/>
        </w:rPr>
        <w:t>, preuzele su JLS osnivači JVP Opatija u omjeru sukladno udjelima u vlasništvu JVP Opatija (57%, 23%, 14% i 6%), potpisivanjem Sporazuma o sufinanciranju troškova izgradnje vatrogasnog centra od dana 03. prosinca 2019. godine, uz povrat glavnice i kamata kroz razdoblje od 10 godina, uz očekivanu fiksnu kamatu stopu od 1,5%, koje se razdoblje početka povrata prolongira s ranije planirane 202</w:t>
      </w:r>
      <w:r w:rsidR="003316E9">
        <w:rPr>
          <w:szCs w:val="22"/>
        </w:rPr>
        <w:t>6</w:t>
      </w:r>
      <w:r w:rsidRPr="00DD5066">
        <w:rPr>
          <w:szCs w:val="22"/>
        </w:rPr>
        <w:t>. godine na 202</w:t>
      </w:r>
      <w:r w:rsidR="003316E9">
        <w:rPr>
          <w:szCs w:val="22"/>
        </w:rPr>
        <w:t>7</w:t>
      </w:r>
      <w:r w:rsidRPr="00DD5066">
        <w:rPr>
          <w:szCs w:val="22"/>
        </w:rPr>
        <w:t>. godinu (</w:t>
      </w:r>
      <w:r w:rsidR="007E1CCD" w:rsidRPr="00DD5066">
        <w:rPr>
          <w:szCs w:val="22"/>
        </w:rPr>
        <w:t>15.157</w:t>
      </w:r>
      <w:r w:rsidRPr="00DD5066">
        <w:rPr>
          <w:szCs w:val="22"/>
        </w:rPr>
        <w:t xml:space="preserve"> </w:t>
      </w:r>
      <w:r w:rsidR="003316E9">
        <w:rPr>
          <w:szCs w:val="22"/>
        </w:rPr>
        <w:t>e</w:t>
      </w:r>
      <w:r w:rsidR="00BD5F7D" w:rsidRPr="00DD5066">
        <w:rPr>
          <w:szCs w:val="22"/>
        </w:rPr>
        <w:t>ura</w:t>
      </w:r>
      <w:r w:rsidRPr="00DD5066">
        <w:rPr>
          <w:szCs w:val="22"/>
        </w:rPr>
        <w:t xml:space="preserve"> – kamate), odnosno na 202</w:t>
      </w:r>
      <w:r w:rsidR="003316E9">
        <w:rPr>
          <w:szCs w:val="22"/>
        </w:rPr>
        <w:t>8</w:t>
      </w:r>
      <w:r w:rsidRPr="00DD5066">
        <w:rPr>
          <w:szCs w:val="22"/>
        </w:rPr>
        <w:t>. godinu (</w:t>
      </w:r>
      <w:r w:rsidR="007E1CCD" w:rsidRPr="00DD5066">
        <w:rPr>
          <w:szCs w:val="22"/>
        </w:rPr>
        <w:t>115.469</w:t>
      </w:r>
      <w:r w:rsidRPr="00DD5066">
        <w:rPr>
          <w:szCs w:val="22"/>
        </w:rPr>
        <w:t xml:space="preserve"> </w:t>
      </w:r>
      <w:r w:rsidR="003316E9">
        <w:rPr>
          <w:szCs w:val="22"/>
        </w:rPr>
        <w:t>e</w:t>
      </w:r>
      <w:r w:rsidR="00BD5F7D" w:rsidRPr="00DD5066">
        <w:rPr>
          <w:szCs w:val="22"/>
        </w:rPr>
        <w:t xml:space="preserve">ura </w:t>
      </w:r>
      <w:r w:rsidRPr="00DD5066">
        <w:rPr>
          <w:szCs w:val="22"/>
        </w:rPr>
        <w:t xml:space="preserve">glavnica i </w:t>
      </w:r>
      <w:r w:rsidR="007E1CCD" w:rsidRPr="00DD5066">
        <w:rPr>
          <w:szCs w:val="22"/>
        </w:rPr>
        <w:t>15.110</w:t>
      </w:r>
      <w:r w:rsidRPr="00DD5066">
        <w:rPr>
          <w:szCs w:val="22"/>
        </w:rPr>
        <w:t xml:space="preserve"> </w:t>
      </w:r>
      <w:r w:rsidR="003316E9">
        <w:rPr>
          <w:szCs w:val="22"/>
        </w:rPr>
        <w:t>e</w:t>
      </w:r>
      <w:r w:rsidR="00BD5F7D" w:rsidRPr="00DD5066">
        <w:rPr>
          <w:szCs w:val="22"/>
        </w:rPr>
        <w:t>ura</w:t>
      </w:r>
      <w:r w:rsidRPr="00DD5066">
        <w:rPr>
          <w:szCs w:val="22"/>
        </w:rPr>
        <w:t xml:space="preserve"> kamata).</w:t>
      </w:r>
    </w:p>
    <w:p w14:paraId="05A49E8A" w14:textId="77777777" w:rsidR="00304D60" w:rsidRPr="00AC5C07" w:rsidRDefault="00304D60" w:rsidP="00304D60">
      <w:pPr>
        <w:jc w:val="both"/>
        <w:rPr>
          <w:rFonts w:cs="Arial"/>
          <w:color w:val="FF0000"/>
          <w:szCs w:val="22"/>
        </w:rPr>
      </w:pPr>
    </w:p>
    <w:p w14:paraId="6C10B4B6" w14:textId="77777777" w:rsidR="00304D60" w:rsidRPr="00F25213" w:rsidRDefault="00304D60" w:rsidP="00304D60">
      <w:pPr>
        <w:pStyle w:val="Bezproreda"/>
        <w:rPr>
          <w:rFonts w:ascii="Arial" w:hAnsi="Arial" w:cs="Arial"/>
          <w:b/>
          <w:sz w:val="24"/>
          <w:szCs w:val="24"/>
          <w:u w:val="single"/>
          <w:lang w:val="it-IT"/>
        </w:rPr>
      </w:pPr>
      <w:r w:rsidRPr="00F25213">
        <w:rPr>
          <w:rFonts w:ascii="Arial" w:hAnsi="Arial" w:cs="Arial"/>
          <w:b/>
          <w:sz w:val="24"/>
          <w:szCs w:val="24"/>
          <w:u w:val="single"/>
          <w:lang w:val="it-IT"/>
        </w:rPr>
        <w:t xml:space="preserve">Razvoj tehničko – tehnološke opremljenosti </w:t>
      </w:r>
    </w:p>
    <w:p w14:paraId="57F19ABC" w14:textId="77777777" w:rsidR="00304D60" w:rsidRPr="00F25213" w:rsidRDefault="00304D60" w:rsidP="00304D60">
      <w:pPr>
        <w:pStyle w:val="Tijeloteksta2"/>
        <w:spacing w:after="0" w:line="240" w:lineRule="auto"/>
        <w:jc w:val="both"/>
        <w:rPr>
          <w:rFonts w:cs="Arial"/>
          <w:bCs/>
          <w:szCs w:val="22"/>
        </w:rPr>
      </w:pPr>
    </w:p>
    <w:p w14:paraId="6AC9F86F" w14:textId="77777777" w:rsidR="00304D60" w:rsidRPr="00F25213" w:rsidRDefault="00304D60" w:rsidP="005146E5">
      <w:pPr>
        <w:jc w:val="both"/>
      </w:pPr>
      <w:r w:rsidRPr="00F25213">
        <w:rPr>
          <w:bCs/>
        </w:rPr>
        <w:t xml:space="preserve">Nabava </w:t>
      </w:r>
      <w:r w:rsidRPr="00F25213">
        <w:t xml:space="preserve">komunikacijske opreme kako bi se omogućilo kvalitetnije i sigurnije primanje dojava o intervencijama, komunikacija interventnih ekipa na mjestu intervencije, provjera na temelju zabilješke razgovora, navigacija interventne ekipe do mjesta intervencije, UVI centralno vođenje dojavnica i izvješća o intervencijama, kao i statistika. </w:t>
      </w:r>
    </w:p>
    <w:p w14:paraId="614CA7DE" w14:textId="77777777" w:rsidR="00304D60" w:rsidRPr="00F25213" w:rsidRDefault="00304D60" w:rsidP="00304D60">
      <w:pPr>
        <w:pStyle w:val="Tijeloteksta2"/>
        <w:spacing w:after="0" w:line="240" w:lineRule="auto"/>
        <w:jc w:val="both"/>
        <w:rPr>
          <w:rFonts w:cs="Arial"/>
          <w:szCs w:val="22"/>
        </w:rPr>
      </w:pPr>
    </w:p>
    <w:p w14:paraId="6C0A6CD5" w14:textId="77777777" w:rsidR="00304D60" w:rsidRPr="00F25213" w:rsidRDefault="00304D60" w:rsidP="00304D60">
      <w:pPr>
        <w:pStyle w:val="Bezproreda"/>
        <w:numPr>
          <w:ilvl w:val="0"/>
          <w:numId w:val="28"/>
        </w:numPr>
        <w:rPr>
          <w:rFonts w:ascii="Arial" w:hAnsi="Arial" w:cs="Arial"/>
          <w:b/>
          <w:sz w:val="24"/>
          <w:szCs w:val="24"/>
        </w:rPr>
      </w:pPr>
      <w:r w:rsidRPr="00F25213">
        <w:rPr>
          <w:rFonts w:ascii="Arial" w:hAnsi="Arial" w:cs="Arial"/>
          <w:b/>
          <w:sz w:val="24"/>
          <w:szCs w:val="24"/>
        </w:rPr>
        <w:t>Rano otkrivanje požara</w:t>
      </w:r>
    </w:p>
    <w:p w14:paraId="66FE2987" w14:textId="77777777" w:rsidR="00304D60" w:rsidRPr="00F25213" w:rsidRDefault="00304D60" w:rsidP="00304D60">
      <w:pPr>
        <w:jc w:val="both"/>
        <w:rPr>
          <w:rFonts w:cs="Arial"/>
          <w:szCs w:val="22"/>
        </w:rPr>
      </w:pPr>
    </w:p>
    <w:p w14:paraId="3F8C0D83" w14:textId="6786E75E" w:rsidR="00304D60" w:rsidRPr="00F25213" w:rsidRDefault="00304D60" w:rsidP="005146E5">
      <w:pPr>
        <w:jc w:val="both"/>
      </w:pPr>
      <w:r w:rsidRPr="00F25213">
        <w:t>U cilju pravovremenog otkrivanja požara zajedno s Gradom Opatija, Općinama Lovran, Matulji i Mošćenička Draga, poduzećem Hrvatske šume, Vatrogasnom zajednicom P</w:t>
      </w:r>
      <w:r w:rsidR="00137D28">
        <w:t>rimorsko-goranske županije</w:t>
      </w:r>
      <w:r w:rsidRPr="00F25213">
        <w:t>, Područnom vatrogasnom zajednicom Liburnij</w:t>
      </w:r>
      <w:r w:rsidR="00872A92">
        <w:t>e</w:t>
      </w:r>
      <w:r w:rsidRPr="00F25213">
        <w:t>, komunalnim poduzećem Komunalac iz Jurdani raditi na unapređenju sustava video nadzora područja Liburnije i šire, instaliranjem novih kamera, odnosno linkova za prijenos podataka.</w:t>
      </w:r>
      <w:r w:rsidR="004D4E58" w:rsidRPr="00F25213">
        <w:t xml:space="preserve"> U tu svrhu još 2021. godine potpisan je sporazum s JU Park Prirode Učka o online pristupu termalnoj kameri na vrhu Vojak i njenom korištenju u Parku prirode Učka s ciljem </w:t>
      </w:r>
      <w:r w:rsidR="00FF615F" w:rsidRPr="00F25213">
        <w:t>motrenja</w:t>
      </w:r>
      <w:r w:rsidR="004D4E58" w:rsidRPr="00F25213">
        <w:t xml:space="preserve"> Parka i šireg područja kao preventivna mjera uspostavljenog sustava protupožarne  zaštite, s ciljem povećanja sigurnosti i sprječavanja nastajanja požara otvorenog prostora.</w:t>
      </w:r>
    </w:p>
    <w:p w14:paraId="47E5F8AC" w14:textId="67AF3DD0" w:rsidR="00304D60" w:rsidRPr="00AC5C07" w:rsidRDefault="00304D60" w:rsidP="00304D60">
      <w:pPr>
        <w:rPr>
          <w:rFonts w:cs="Arial"/>
          <w:b/>
          <w:color w:val="FF0000"/>
          <w:sz w:val="24"/>
        </w:rPr>
      </w:pPr>
    </w:p>
    <w:p w14:paraId="5C81C236" w14:textId="77777777" w:rsidR="00304D60" w:rsidRPr="00F25213" w:rsidRDefault="00304D60" w:rsidP="00304D60">
      <w:pPr>
        <w:rPr>
          <w:rFonts w:cs="Arial"/>
          <w:b/>
          <w:sz w:val="24"/>
        </w:rPr>
      </w:pPr>
      <w:r w:rsidRPr="00F25213">
        <w:rPr>
          <w:rFonts w:cs="Arial"/>
          <w:b/>
          <w:sz w:val="24"/>
        </w:rPr>
        <w:t>Pokazatelji uspješnosti provođenja programa</w:t>
      </w:r>
    </w:p>
    <w:p w14:paraId="790488C0" w14:textId="77777777" w:rsidR="00304D60" w:rsidRPr="00F25213" w:rsidRDefault="00304D60" w:rsidP="00304D60">
      <w:pPr>
        <w:pStyle w:val="Bezproreda"/>
        <w:jc w:val="both"/>
        <w:rPr>
          <w:rFonts w:ascii="Arial" w:hAnsi="Arial" w:cs="Arial"/>
          <w:lang w:val="hr-HR"/>
        </w:rPr>
      </w:pPr>
    </w:p>
    <w:p w14:paraId="3DFF269C" w14:textId="2F281F5C" w:rsidR="00304D60" w:rsidRPr="00F25213" w:rsidRDefault="00304D60" w:rsidP="005146E5">
      <w:pPr>
        <w:jc w:val="both"/>
      </w:pPr>
      <w:r w:rsidRPr="00F25213">
        <w:t>Uspješnost provođenja programa prvenstveno se odnosi na organizaciju sustava vatrogastva na području Liburnije. Sustav obuhvaća Javnu vatrogasnu postrojbu, kao središnju profesionalnu postrojbu za sve JLS osnivače (Grad Opatija, Općine Matulji, Lovran i Mošćenička Draga), Područnu vatrogasnu zajednicu Liburnij</w:t>
      </w:r>
      <w:r w:rsidR="00872A92">
        <w:t>e</w:t>
      </w:r>
      <w:r w:rsidRPr="00F25213">
        <w:t>, kao udrugu koja koordinira rad dobrovoljnih i profesionalne postrojbe, te dobrovoljna vatrogasna društva, stacionirana na područjima: Grad Opatija – DVD Opatija, DVD Učka, Općina Matulji – DVD Kras Šapjane, Općina Lovran – DVD Lovran i Općina Mošćenička Draga – DVD Sisol M. Draga.</w:t>
      </w:r>
    </w:p>
    <w:p w14:paraId="3E371C0A" w14:textId="77777777" w:rsidR="00304D60" w:rsidRPr="00F25213" w:rsidRDefault="00304D60" w:rsidP="005146E5">
      <w:pPr>
        <w:jc w:val="both"/>
      </w:pPr>
      <w:r w:rsidRPr="00F25213">
        <w:t>Za utvrđene ciljeve provedbe programa pratiti će se slijedeći pokazatelji rezultata, odnosno uspješnosti:</w:t>
      </w:r>
    </w:p>
    <w:p w14:paraId="633B7762" w14:textId="77777777" w:rsidR="00304D60" w:rsidRPr="00F25213" w:rsidRDefault="00304D60" w:rsidP="00304D60">
      <w:pPr>
        <w:pStyle w:val="Bezproreda"/>
        <w:rPr>
          <w:rFonts w:ascii="Arial" w:hAnsi="Arial" w:cs="Arial"/>
          <w:lang w:val="hr-HR"/>
        </w:rPr>
      </w:pPr>
    </w:p>
    <w:p w14:paraId="7B5FE867" w14:textId="77777777" w:rsidR="00304D60" w:rsidRPr="00F25213" w:rsidRDefault="00304D60" w:rsidP="00304D60">
      <w:pPr>
        <w:numPr>
          <w:ilvl w:val="0"/>
          <w:numId w:val="33"/>
        </w:numPr>
        <w:ind w:left="714" w:hanging="357"/>
        <w:jc w:val="both"/>
        <w:rPr>
          <w:szCs w:val="22"/>
        </w:rPr>
      </w:pPr>
      <w:r w:rsidRPr="00F25213">
        <w:rPr>
          <w:szCs w:val="22"/>
        </w:rPr>
        <w:t>broj intervencija u tekućoj godini</w:t>
      </w:r>
    </w:p>
    <w:p w14:paraId="2963B6A6" w14:textId="77777777" w:rsidR="00304D60" w:rsidRPr="00F25213" w:rsidRDefault="00304D60" w:rsidP="00304D60">
      <w:pPr>
        <w:numPr>
          <w:ilvl w:val="0"/>
          <w:numId w:val="33"/>
        </w:numPr>
        <w:ind w:left="714" w:hanging="357"/>
        <w:jc w:val="both"/>
        <w:rPr>
          <w:szCs w:val="22"/>
        </w:rPr>
      </w:pPr>
      <w:r w:rsidRPr="00F25213">
        <w:rPr>
          <w:szCs w:val="22"/>
        </w:rPr>
        <w:t>rad na preventivi</w:t>
      </w:r>
    </w:p>
    <w:p w14:paraId="7162C243" w14:textId="77777777" w:rsidR="00304D60" w:rsidRPr="00F25213" w:rsidRDefault="00304D60" w:rsidP="00304D60">
      <w:pPr>
        <w:numPr>
          <w:ilvl w:val="0"/>
          <w:numId w:val="33"/>
        </w:numPr>
        <w:ind w:left="714" w:hanging="357"/>
        <w:jc w:val="both"/>
        <w:rPr>
          <w:szCs w:val="22"/>
        </w:rPr>
      </w:pPr>
      <w:r w:rsidRPr="00F25213">
        <w:rPr>
          <w:szCs w:val="22"/>
        </w:rPr>
        <w:t>opremanje vatrogasaca osobnom zaštitnom opremom</w:t>
      </w:r>
    </w:p>
    <w:p w14:paraId="74C37AE0" w14:textId="77777777" w:rsidR="00304D60" w:rsidRPr="00F25213" w:rsidRDefault="00304D60" w:rsidP="00304D60">
      <w:pPr>
        <w:numPr>
          <w:ilvl w:val="0"/>
          <w:numId w:val="33"/>
        </w:numPr>
        <w:ind w:left="714" w:hanging="357"/>
        <w:jc w:val="both"/>
        <w:rPr>
          <w:szCs w:val="22"/>
        </w:rPr>
      </w:pPr>
      <w:r w:rsidRPr="00F25213">
        <w:rPr>
          <w:szCs w:val="22"/>
        </w:rPr>
        <w:t>opremanje postrojbe potrebnim vatrogasnim i ostalim tehničkim alatima</w:t>
      </w:r>
    </w:p>
    <w:p w14:paraId="0A4DCB01" w14:textId="77777777" w:rsidR="00304D60" w:rsidRPr="00F25213" w:rsidRDefault="00304D60" w:rsidP="00304D60">
      <w:pPr>
        <w:numPr>
          <w:ilvl w:val="0"/>
          <w:numId w:val="33"/>
        </w:numPr>
        <w:ind w:left="714" w:hanging="357"/>
        <w:jc w:val="both"/>
        <w:rPr>
          <w:szCs w:val="22"/>
        </w:rPr>
      </w:pPr>
      <w:r w:rsidRPr="00F25213">
        <w:rPr>
          <w:szCs w:val="22"/>
        </w:rPr>
        <w:lastRenderedPageBreak/>
        <w:t xml:space="preserve">opremanje vatrogasne postrojbe nedostajućom tehnikom </w:t>
      </w:r>
    </w:p>
    <w:p w14:paraId="6571A0EE" w14:textId="77777777" w:rsidR="00304D60" w:rsidRPr="00F25213" w:rsidRDefault="00304D60" w:rsidP="00304D60">
      <w:pPr>
        <w:numPr>
          <w:ilvl w:val="0"/>
          <w:numId w:val="33"/>
        </w:numPr>
        <w:ind w:left="714" w:hanging="357"/>
        <w:jc w:val="both"/>
        <w:rPr>
          <w:szCs w:val="22"/>
        </w:rPr>
      </w:pPr>
      <w:r w:rsidRPr="00F25213">
        <w:rPr>
          <w:szCs w:val="22"/>
        </w:rPr>
        <w:t>redovno održavanje vozila, te prostora vatrogasnog doma</w:t>
      </w:r>
    </w:p>
    <w:p w14:paraId="5337B3CF" w14:textId="38DD6CC0" w:rsidR="00304D60" w:rsidRPr="00F25213" w:rsidRDefault="00304D60" w:rsidP="00304D60">
      <w:pPr>
        <w:numPr>
          <w:ilvl w:val="0"/>
          <w:numId w:val="33"/>
        </w:numPr>
        <w:ind w:left="714" w:hanging="357"/>
        <w:jc w:val="both"/>
        <w:rPr>
          <w:szCs w:val="22"/>
        </w:rPr>
      </w:pPr>
      <w:r w:rsidRPr="00F25213">
        <w:rPr>
          <w:szCs w:val="22"/>
        </w:rPr>
        <w:t xml:space="preserve">aktivnosti na realizaciji projekta izgradnje vatrogasnog </w:t>
      </w:r>
      <w:r w:rsidR="00480C4E" w:rsidRPr="00F25213">
        <w:rPr>
          <w:szCs w:val="22"/>
        </w:rPr>
        <w:t>doma</w:t>
      </w:r>
      <w:r w:rsidRPr="00F25213">
        <w:rPr>
          <w:szCs w:val="22"/>
        </w:rPr>
        <w:t>.</w:t>
      </w:r>
    </w:p>
    <w:p w14:paraId="1AF9F4E0" w14:textId="77777777" w:rsidR="00304D60" w:rsidRPr="00F25213" w:rsidRDefault="00304D60" w:rsidP="00304D60">
      <w:pPr>
        <w:ind w:left="714"/>
        <w:jc w:val="both"/>
        <w:rPr>
          <w:szCs w:val="22"/>
        </w:rPr>
      </w:pPr>
    </w:p>
    <w:tbl>
      <w:tblPr>
        <w:tblW w:w="9960" w:type="dxa"/>
        <w:tblInd w:w="-289" w:type="dxa"/>
        <w:tblLook w:val="04A0" w:firstRow="1" w:lastRow="0" w:firstColumn="1" w:lastColumn="0" w:noHBand="0" w:noVBand="1"/>
      </w:tblPr>
      <w:tblGrid>
        <w:gridCol w:w="1871"/>
        <w:gridCol w:w="1900"/>
        <w:gridCol w:w="1346"/>
        <w:gridCol w:w="981"/>
        <w:gridCol w:w="919"/>
        <w:gridCol w:w="981"/>
        <w:gridCol w:w="981"/>
        <w:gridCol w:w="981"/>
      </w:tblGrid>
      <w:tr w:rsidR="00AC5C07" w:rsidRPr="00AC5C07" w14:paraId="26171355" w14:textId="77777777" w:rsidTr="00E94DF0">
        <w:trPr>
          <w:trHeight w:val="575"/>
        </w:trPr>
        <w:tc>
          <w:tcPr>
            <w:tcW w:w="1871"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60D849CB" w14:textId="77777777"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Pokazatelj rezultata</w:t>
            </w:r>
          </w:p>
        </w:tc>
        <w:tc>
          <w:tcPr>
            <w:tcW w:w="1900" w:type="dxa"/>
            <w:tcBorders>
              <w:top w:val="single" w:sz="4" w:space="0" w:color="auto"/>
              <w:left w:val="nil"/>
              <w:bottom w:val="single" w:sz="4" w:space="0" w:color="auto"/>
              <w:right w:val="single" w:sz="4" w:space="0" w:color="auto"/>
            </w:tcBorders>
            <w:shd w:val="clear" w:color="000000" w:fill="B4C6E7"/>
            <w:vAlign w:val="center"/>
            <w:hideMark/>
          </w:tcPr>
          <w:p w14:paraId="6493D8AB" w14:textId="77777777"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Definicija</w:t>
            </w:r>
          </w:p>
        </w:tc>
        <w:tc>
          <w:tcPr>
            <w:tcW w:w="1346" w:type="dxa"/>
            <w:tcBorders>
              <w:top w:val="single" w:sz="4" w:space="0" w:color="auto"/>
              <w:left w:val="nil"/>
              <w:bottom w:val="single" w:sz="4" w:space="0" w:color="auto"/>
              <w:right w:val="single" w:sz="4" w:space="0" w:color="auto"/>
            </w:tcBorders>
            <w:shd w:val="clear" w:color="000000" w:fill="B4C6E7"/>
            <w:vAlign w:val="center"/>
            <w:hideMark/>
          </w:tcPr>
          <w:p w14:paraId="16EC15DB" w14:textId="77777777"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Jedinica</w:t>
            </w:r>
          </w:p>
        </w:tc>
        <w:tc>
          <w:tcPr>
            <w:tcW w:w="981" w:type="dxa"/>
            <w:tcBorders>
              <w:top w:val="single" w:sz="4" w:space="0" w:color="auto"/>
              <w:left w:val="nil"/>
              <w:bottom w:val="single" w:sz="4" w:space="0" w:color="auto"/>
              <w:right w:val="single" w:sz="4" w:space="0" w:color="auto"/>
            </w:tcBorders>
            <w:shd w:val="clear" w:color="000000" w:fill="B4C6E7"/>
            <w:vAlign w:val="center"/>
            <w:hideMark/>
          </w:tcPr>
          <w:p w14:paraId="7A0F1E17" w14:textId="77777777"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Polazna vrijednost</w:t>
            </w:r>
          </w:p>
        </w:tc>
        <w:tc>
          <w:tcPr>
            <w:tcW w:w="919" w:type="dxa"/>
            <w:tcBorders>
              <w:top w:val="single" w:sz="4" w:space="0" w:color="auto"/>
              <w:left w:val="nil"/>
              <w:bottom w:val="single" w:sz="4" w:space="0" w:color="auto"/>
              <w:right w:val="single" w:sz="4" w:space="0" w:color="auto"/>
            </w:tcBorders>
            <w:shd w:val="clear" w:color="000000" w:fill="B4C6E7"/>
            <w:vAlign w:val="center"/>
            <w:hideMark/>
          </w:tcPr>
          <w:p w14:paraId="310246A7" w14:textId="77777777"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Izvor podataka</w:t>
            </w:r>
          </w:p>
        </w:tc>
        <w:tc>
          <w:tcPr>
            <w:tcW w:w="981" w:type="dxa"/>
            <w:tcBorders>
              <w:top w:val="single" w:sz="4" w:space="0" w:color="auto"/>
              <w:left w:val="nil"/>
              <w:bottom w:val="single" w:sz="4" w:space="0" w:color="auto"/>
              <w:right w:val="single" w:sz="4" w:space="0" w:color="auto"/>
            </w:tcBorders>
            <w:shd w:val="clear" w:color="000000" w:fill="B4C6E7"/>
            <w:vAlign w:val="center"/>
            <w:hideMark/>
          </w:tcPr>
          <w:p w14:paraId="3F5D3688" w14:textId="312CBB60"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Ciljana vrijednost 202</w:t>
            </w:r>
            <w:r w:rsidR="008378E0">
              <w:rPr>
                <w:rFonts w:eastAsia="Times New Roman" w:cs="Arial"/>
                <w:b/>
                <w:bCs/>
                <w:sz w:val="16"/>
                <w:szCs w:val="16"/>
                <w:lang w:eastAsia="hr-HR"/>
              </w:rPr>
              <w:t>6</w:t>
            </w:r>
            <w:r w:rsidRPr="00CA62D7">
              <w:rPr>
                <w:rFonts w:eastAsia="Times New Roman" w:cs="Arial"/>
                <w:b/>
                <w:bCs/>
                <w:sz w:val="16"/>
                <w:szCs w:val="16"/>
                <w:lang w:eastAsia="hr-HR"/>
              </w:rPr>
              <w:t>.</w:t>
            </w:r>
          </w:p>
        </w:tc>
        <w:tc>
          <w:tcPr>
            <w:tcW w:w="981" w:type="dxa"/>
            <w:tcBorders>
              <w:top w:val="single" w:sz="4" w:space="0" w:color="auto"/>
              <w:left w:val="nil"/>
              <w:bottom w:val="single" w:sz="4" w:space="0" w:color="auto"/>
              <w:right w:val="single" w:sz="4" w:space="0" w:color="auto"/>
            </w:tcBorders>
            <w:shd w:val="clear" w:color="000000" w:fill="B4C6E7"/>
            <w:vAlign w:val="center"/>
            <w:hideMark/>
          </w:tcPr>
          <w:p w14:paraId="7601CC48" w14:textId="23403565"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Ciljana vrijednost        202</w:t>
            </w:r>
            <w:r w:rsidR="008378E0">
              <w:rPr>
                <w:rFonts w:eastAsia="Times New Roman" w:cs="Arial"/>
                <w:b/>
                <w:bCs/>
                <w:sz w:val="16"/>
                <w:szCs w:val="16"/>
                <w:lang w:eastAsia="hr-HR"/>
              </w:rPr>
              <w:t>7</w:t>
            </w:r>
            <w:r w:rsidRPr="00CA62D7">
              <w:rPr>
                <w:rFonts w:eastAsia="Times New Roman" w:cs="Arial"/>
                <w:b/>
                <w:bCs/>
                <w:sz w:val="16"/>
                <w:szCs w:val="16"/>
                <w:lang w:eastAsia="hr-HR"/>
              </w:rPr>
              <w:t>.</w:t>
            </w:r>
          </w:p>
        </w:tc>
        <w:tc>
          <w:tcPr>
            <w:tcW w:w="981" w:type="dxa"/>
            <w:tcBorders>
              <w:top w:val="single" w:sz="4" w:space="0" w:color="auto"/>
              <w:left w:val="nil"/>
              <w:bottom w:val="single" w:sz="4" w:space="0" w:color="auto"/>
              <w:right w:val="single" w:sz="4" w:space="0" w:color="auto"/>
            </w:tcBorders>
            <w:shd w:val="clear" w:color="000000" w:fill="B4C6E7"/>
            <w:vAlign w:val="center"/>
            <w:hideMark/>
          </w:tcPr>
          <w:p w14:paraId="3E06CDEF" w14:textId="378F867F" w:rsidR="00E94DF0" w:rsidRPr="00CA62D7" w:rsidRDefault="00E94DF0" w:rsidP="00E94DF0">
            <w:pPr>
              <w:jc w:val="center"/>
              <w:rPr>
                <w:rFonts w:eastAsia="Times New Roman" w:cs="Arial"/>
                <w:b/>
                <w:bCs/>
                <w:sz w:val="16"/>
                <w:szCs w:val="16"/>
                <w:lang w:eastAsia="hr-HR"/>
              </w:rPr>
            </w:pPr>
            <w:r w:rsidRPr="00CA62D7">
              <w:rPr>
                <w:rFonts w:eastAsia="Times New Roman" w:cs="Arial"/>
                <w:b/>
                <w:bCs/>
                <w:sz w:val="16"/>
                <w:szCs w:val="16"/>
                <w:lang w:eastAsia="hr-HR"/>
              </w:rPr>
              <w:t>Ciljana vrijednost            202</w:t>
            </w:r>
            <w:r w:rsidR="008378E0">
              <w:rPr>
                <w:rFonts w:eastAsia="Times New Roman" w:cs="Arial"/>
                <w:b/>
                <w:bCs/>
                <w:sz w:val="16"/>
                <w:szCs w:val="16"/>
                <w:lang w:eastAsia="hr-HR"/>
              </w:rPr>
              <w:t>8</w:t>
            </w:r>
            <w:r w:rsidRPr="00CA62D7">
              <w:rPr>
                <w:rFonts w:eastAsia="Times New Roman" w:cs="Arial"/>
                <w:b/>
                <w:bCs/>
                <w:sz w:val="16"/>
                <w:szCs w:val="16"/>
                <w:lang w:eastAsia="hr-HR"/>
              </w:rPr>
              <w:t>.</w:t>
            </w:r>
          </w:p>
        </w:tc>
      </w:tr>
      <w:tr w:rsidR="00912CAD" w:rsidRPr="00AC5C07" w14:paraId="1D398F0C" w14:textId="77777777" w:rsidTr="00E94DF0">
        <w:trPr>
          <w:trHeight w:val="767"/>
        </w:trPr>
        <w:tc>
          <w:tcPr>
            <w:tcW w:w="1871" w:type="dxa"/>
            <w:tcBorders>
              <w:top w:val="nil"/>
              <w:left w:val="single" w:sz="4" w:space="0" w:color="auto"/>
              <w:bottom w:val="single" w:sz="4" w:space="0" w:color="auto"/>
              <w:right w:val="single" w:sz="4" w:space="0" w:color="auto"/>
            </w:tcBorders>
            <w:vAlign w:val="center"/>
            <w:hideMark/>
          </w:tcPr>
          <w:p w14:paraId="5E4D5E9F"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Povećanje broja zaposlenika s VŠS/VSS</w:t>
            </w:r>
          </w:p>
        </w:tc>
        <w:tc>
          <w:tcPr>
            <w:tcW w:w="1900" w:type="dxa"/>
            <w:tcBorders>
              <w:top w:val="nil"/>
              <w:left w:val="nil"/>
              <w:bottom w:val="single" w:sz="4" w:space="0" w:color="auto"/>
              <w:right w:val="single" w:sz="4" w:space="0" w:color="auto"/>
            </w:tcBorders>
            <w:vAlign w:val="center"/>
            <w:hideMark/>
          </w:tcPr>
          <w:p w14:paraId="5933E32F"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Podizanje kvalitete obavljanja djelatnosti</w:t>
            </w:r>
          </w:p>
        </w:tc>
        <w:tc>
          <w:tcPr>
            <w:tcW w:w="1346" w:type="dxa"/>
            <w:tcBorders>
              <w:top w:val="nil"/>
              <w:left w:val="nil"/>
              <w:bottom w:val="single" w:sz="4" w:space="0" w:color="auto"/>
              <w:right w:val="single" w:sz="4" w:space="0" w:color="auto"/>
            </w:tcBorders>
            <w:vAlign w:val="center"/>
            <w:hideMark/>
          </w:tcPr>
          <w:p w14:paraId="369F71B8" w14:textId="1F356082"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 zaposlenih           VŠS, VSS</w:t>
            </w:r>
          </w:p>
        </w:tc>
        <w:tc>
          <w:tcPr>
            <w:tcW w:w="981" w:type="dxa"/>
            <w:tcBorders>
              <w:top w:val="nil"/>
              <w:left w:val="nil"/>
              <w:bottom w:val="single" w:sz="4" w:space="0" w:color="auto"/>
              <w:right w:val="single" w:sz="4" w:space="0" w:color="auto"/>
            </w:tcBorders>
            <w:vAlign w:val="center"/>
            <w:hideMark/>
          </w:tcPr>
          <w:p w14:paraId="1DDA6C0C" w14:textId="2C65F8B3"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17</w:t>
            </w:r>
          </w:p>
        </w:tc>
        <w:tc>
          <w:tcPr>
            <w:tcW w:w="919" w:type="dxa"/>
            <w:tcBorders>
              <w:top w:val="nil"/>
              <w:left w:val="nil"/>
              <w:bottom w:val="single" w:sz="4" w:space="0" w:color="auto"/>
              <w:right w:val="single" w:sz="4" w:space="0" w:color="auto"/>
            </w:tcBorders>
            <w:vAlign w:val="center"/>
            <w:hideMark/>
          </w:tcPr>
          <w:p w14:paraId="5F6FD7C8" w14:textId="077573C4" w:rsidR="00912CAD" w:rsidRPr="00683D42"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hideMark/>
          </w:tcPr>
          <w:p w14:paraId="60B6022C" w14:textId="153FA523"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20</w:t>
            </w:r>
          </w:p>
        </w:tc>
        <w:tc>
          <w:tcPr>
            <w:tcW w:w="981" w:type="dxa"/>
            <w:tcBorders>
              <w:top w:val="nil"/>
              <w:left w:val="nil"/>
              <w:bottom w:val="single" w:sz="4" w:space="0" w:color="auto"/>
              <w:right w:val="single" w:sz="4" w:space="0" w:color="auto"/>
            </w:tcBorders>
            <w:shd w:val="clear" w:color="000000" w:fill="FFFFFF"/>
            <w:vAlign w:val="center"/>
            <w:hideMark/>
          </w:tcPr>
          <w:p w14:paraId="417E4F1D" w14:textId="633A2A5B"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20</w:t>
            </w:r>
          </w:p>
        </w:tc>
        <w:tc>
          <w:tcPr>
            <w:tcW w:w="981" w:type="dxa"/>
            <w:tcBorders>
              <w:top w:val="nil"/>
              <w:left w:val="nil"/>
              <w:bottom w:val="single" w:sz="4" w:space="0" w:color="auto"/>
              <w:right w:val="single" w:sz="4" w:space="0" w:color="auto"/>
            </w:tcBorders>
            <w:vAlign w:val="center"/>
            <w:hideMark/>
          </w:tcPr>
          <w:p w14:paraId="25ADF26A" w14:textId="1572863C"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20</w:t>
            </w:r>
          </w:p>
        </w:tc>
      </w:tr>
      <w:tr w:rsidR="00912CAD" w:rsidRPr="00AC5C07" w14:paraId="4929B860" w14:textId="77777777" w:rsidTr="00E94DF0">
        <w:trPr>
          <w:trHeight w:val="767"/>
        </w:trPr>
        <w:tc>
          <w:tcPr>
            <w:tcW w:w="1871" w:type="dxa"/>
            <w:tcBorders>
              <w:top w:val="nil"/>
              <w:left w:val="single" w:sz="4" w:space="0" w:color="auto"/>
              <w:bottom w:val="single" w:sz="4" w:space="0" w:color="auto"/>
              <w:right w:val="single" w:sz="4" w:space="0" w:color="auto"/>
            </w:tcBorders>
            <w:vAlign w:val="center"/>
            <w:hideMark/>
          </w:tcPr>
          <w:p w14:paraId="44317E39"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Izvođenje vatrogasnih vježbi (uključujući ronioce) sukladno Planu JVP</w:t>
            </w:r>
          </w:p>
        </w:tc>
        <w:tc>
          <w:tcPr>
            <w:tcW w:w="1900" w:type="dxa"/>
            <w:tcBorders>
              <w:top w:val="nil"/>
              <w:left w:val="nil"/>
              <w:bottom w:val="single" w:sz="4" w:space="0" w:color="auto"/>
              <w:right w:val="single" w:sz="4" w:space="0" w:color="auto"/>
            </w:tcBorders>
            <w:vAlign w:val="center"/>
            <w:hideMark/>
          </w:tcPr>
          <w:p w14:paraId="39C439C2"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Poboljšanje kvalitete rada</w:t>
            </w:r>
          </w:p>
        </w:tc>
        <w:tc>
          <w:tcPr>
            <w:tcW w:w="1346" w:type="dxa"/>
            <w:tcBorders>
              <w:top w:val="nil"/>
              <w:left w:val="nil"/>
              <w:bottom w:val="single" w:sz="4" w:space="0" w:color="auto"/>
              <w:right w:val="single" w:sz="4" w:space="0" w:color="auto"/>
            </w:tcBorders>
            <w:vAlign w:val="center"/>
            <w:hideMark/>
          </w:tcPr>
          <w:p w14:paraId="37E89447" w14:textId="77777777"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 vježbi</w:t>
            </w:r>
          </w:p>
        </w:tc>
        <w:tc>
          <w:tcPr>
            <w:tcW w:w="981" w:type="dxa"/>
            <w:tcBorders>
              <w:top w:val="nil"/>
              <w:left w:val="nil"/>
              <w:bottom w:val="single" w:sz="4" w:space="0" w:color="auto"/>
              <w:right w:val="single" w:sz="4" w:space="0" w:color="auto"/>
            </w:tcBorders>
            <w:vAlign w:val="center"/>
            <w:hideMark/>
          </w:tcPr>
          <w:p w14:paraId="708D4899" w14:textId="07B8F65F"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55</w:t>
            </w:r>
          </w:p>
        </w:tc>
        <w:tc>
          <w:tcPr>
            <w:tcW w:w="919" w:type="dxa"/>
            <w:tcBorders>
              <w:top w:val="nil"/>
              <w:left w:val="nil"/>
              <w:bottom w:val="single" w:sz="4" w:space="0" w:color="auto"/>
              <w:right w:val="single" w:sz="4" w:space="0" w:color="auto"/>
            </w:tcBorders>
            <w:vAlign w:val="center"/>
            <w:hideMark/>
          </w:tcPr>
          <w:p w14:paraId="7727097E" w14:textId="1E5D7147" w:rsidR="00912CAD" w:rsidRPr="00683D42"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hideMark/>
          </w:tcPr>
          <w:p w14:paraId="2FA426FA" w14:textId="1014F0E6"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57</w:t>
            </w:r>
          </w:p>
        </w:tc>
        <w:tc>
          <w:tcPr>
            <w:tcW w:w="981" w:type="dxa"/>
            <w:tcBorders>
              <w:top w:val="nil"/>
              <w:left w:val="nil"/>
              <w:bottom w:val="single" w:sz="4" w:space="0" w:color="auto"/>
              <w:right w:val="single" w:sz="4" w:space="0" w:color="auto"/>
            </w:tcBorders>
            <w:vAlign w:val="center"/>
            <w:hideMark/>
          </w:tcPr>
          <w:p w14:paraId="47781691" w14:textId="247D64B1"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59</w:t>
            </w:r>
          </w:p>
        </w:tc>
        <w:tc>
          <w:tcPr>
            <w:tcW w:w="981" w:type="dxa"/>
            <w:tcBorders>
              <w:top w:val="nil"/>
              <w:left w:val="nil"/>
              <w:bottom w:val="single" w:sz="4" w:space="0" w:color="auto"/>
              <w:right w:val="single" w:sz="4" w:space="0" w:color="auto"/>
            </w:tcBorders>
            <w:vAlign w:val="center"/>
            <w:hideMark/>
          </w:tcPr>
          <w:p w14:paraId="65069908" w14:textId="21C00A9A"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60</w:t>
            </w:r>
          </w:p>
        </w:tc>
      </w:tr>
      <w:tr w:rsidR="00912CAD" w:rsidRPr="00AC5C07" w14:paraId="439B8E61" w14:textId="77777777" w:rsidTr="00E94DF0">
        <w:trPr>
          <w:trHeight w:val="767"/>
        </w:trPr>
        <w:tc>
          <w:tcPr>
            <w:tcW w:w="1871" w:type="dxa"/>
            <w:tcBorders>
              <w:top w:val="nil"/>
              <w:left w:val="single" w:sz="4" w:space="0" w:color="auto"/>
              <w:bottom w:val="single" w:sz="4" w:space="0" w:color="auto"/>
              <w:right w:val="single" w:sz="4" w:space="0" w:color="auto"/>
            </w:tcBorders>
            <w:vAlign w:val="center"/>
            <w:hideMark/>
          </w:tcPr>
          <w:p w14:paraId="60930700" w14:textId="666BC20D"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Pohađanje seminara</w:t>
            </w:r>
            <w:r>
              <w:rPr>
                <w:rFonts w:eastAsia="Times New Roman" w:cs="Arial"/>
                <w:sz w:val="16"/>
                <w:szCs w:val="16"/>
                <w:lang w:eastAsia="hr-HR"/>
              </w:rPr>
              <w:t>,</w:t>
            </w:r>
            <w:r w:rsidRPr="00CA62D7">
              <w:rPr>
                <w:rFonts w:eastAsia="Times New Roman" w:cs="Arial"/>
                <w:sz w:val="16"/>
                <w:szCs w:val="16"/>
                <w:lang w:eastAsia="hr-HR"/>
              </w:rPr>
              <w:t xml:space="preserve"> stručnih predavanja, </w:t>
            </w:r>
            <w:r>
              <w:rPr>
                <w:rFonts w:eastAsia="Times New Roman" w:cs="Arial"/>
                <w:sz w:val="16"/>
                <w:szCs w:val="16"/>
                <w:lang w:eastAsia="hr-HR"/>
              </w:rPr>
              <w:t>konferencija</w:t>
            </w:r>
          </w:p>
        </w:tc>
        <w:tc>
          <w:tcPr>
            <w:tcW w:w="1900" w:type="dxa"/>
            <w:tcBorders>
              <w:top w:val="nil"/>
              <w:left w:val="nil"/>
              <w:bottom w:val="single" w:sz="4" w:space="0" w:color="auto"/>
              <w:right w:val="single" w:sz="4" w:space="0" w:color="auto"/>
            </w:tcBorders>
            <w:vAlign w:val="center"/>
            <w:hideMark/>
          </w:tcPr>
          <w:p w14:paraId="038079D3"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Usavršavanje tehnika za određene intervencije</w:t>
            </w:r>
          </w:p>
        </w:tc>
        <w:tc>
          <w:tcPr>
            <w:tcW w:w="1346" w:type="dxa"/>
            <w:tcBorders>
              <w:top w:val="nil"/>
              <w:left w:val="nil"/>
              <w:bottom w:val="single" w:sz="4" w:space="0" w:color="auto"/>
              <w:right w:val="single" w:sz="4" w:space="0" w:color="auto"/>
            </w:tcBorders>
            <w:vAlign w:val="center"/>
            <w:hideMark/>
          </w:tcPr>
          <w:p w14:paraId="72CE3990" w14:textId="77777777"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 seminara</w:t>
            </w:r>
          </w:p>
        </w:tc>
        <w:tc>
          <w:tcPr>
            <w:tcW w:w="981" w:type="dxa"/>
            <w:tcBorders>
              <w:top w:val="nil"/>
              <w:left w:val="nil"/>
              <w:bottom w:val="single" w:sz="4" w:space="0" w:color="auto"/>
              <w:right w:val="single" w:sz="4" w:space="0" w:color="auto"/>
            </w:tcBorders>
            <w:vAlign w:val="center"/>
            <w:hideMark/>
          </w:tcPr>
          <w:p w14:paraId="6C834611" w14:textId="0808F549"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9</w:t>
            </w:r>
          </w:p>
        </w:tc>
        <w:tc>
          <w:tcPr>
            <w:tcW w:w="919" w:type="dxa"/>
            <w:tcBorders>
              <w:top w:val="nil"/>
              <w:left w:val="nil"/>
              <w:bottom w:val="single" w:sz="4" w:space="0" w:color="auto"/>
              <w:right w:val="single" w:sz="4" w:space="0" w:color="auto"/>
            </w:tcBorders>
            <w:vAlign w:val="center"/>
            <w:hideMark/>
          </w:tcPr>
          <w:p w14:paraId="0323E4A7" w14:textId="299476F4" w:rsidR="00912CAD" w:rsidRPr="00683D42"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hideMark/>
          </w:tcPr>
          <w:p w14:paraId="1307927E" w14:textId="176A22D0"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10</w:t>
            </w:r>
          </w:p>
        </w:tc>
        <w:tc>
          <w:tcPr>
            <w:tcW w:w="981" w:type="dxa"/>
            <w:tcBorders>
              <w:top w:val="nil"/>
              <w:left w:val="nil"/>
              <w:bottom w:val="single" w:sz="4" w:space="0" w:color="auto"/>
              <w:right w:val="single" w:sz="4" w:space="0" w:color="auto"/>
            </w:tcBorders>
            <w:vAlign w:val="center"/>
            <w:hideMark/>
          </w:tcPr>
          <w:p w14:paraId="248BAB9E" w14:textId="1BA6225B"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10</w:t>
            </w:r>
          </w:p>
        </w:tc>
        <w:tc>
          <w:tcPr>
            <w:tcW w:w="981" w:type="dxa"/>
            <w:tcBorders>
              <w:top w:val="nil"/>
              <w:left w:val="nil"/>
              <w:bottom w:val="single" w:sz="4" w:space="0" w:color="auto"/>
              <w:right w:val="single" w:sz="4" w:space="0" w:color="auto"/>
            </w:tcBorders>
            <w:vAlign w:val="center"/>
            <w:hideMark/>
          </w:tcPr>
          <w:p w14:paraId="1D438D97" w14:textId="17B9412B"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10</w:t>
            </w:r>
          </w:p>
        </w:tc>
      </w:tr>
      <w:tr w:rsidR="00912CAD" w:rsidRPr="00AC5C07" w14:paraId="5FD7473A" w14:textId="77777777" w:rsidTr="00E94DF0">
        <w:trPr>
          <w:trHeight w:val="767"/>
        </w:trPr>
        <w:tc>
          <w:tcPr>
            <w:tcW w:w="1871" w:type="dxa"/>
            <w:tcBorders>
              <w:top w:val="nil"/>
              <w:left w:val="single" w:sz="4" w:space="0" w:color="auto"/>
              <w:bottom w:val="single" w:sz="4" w:space="0" w:color="auto"/>
              <w:right w:val="single" w:sz="4" w:space="0" w:color="auto"/>
            </w:tcBorders>
            <w:vAlign w:val="center"/>
          </w:tcPr>
          <w:p w14:paraId="50320D4A" w14:textId="2DADE041" w:rsidR="00912CAD" w:rsidRPr="00CA62D7" w:rsidRDefault="00912CAD" w:rsidP="00912CAD">
            <w:pPr>
              <w:rPr>
                <w:rFonts w:eastAsia="Times New Roman" w:cs="Arial"/>
                <w:sz w:val="16"/>
                <w:szCs w:val="16"/>
                <w:lang w:eastAsia="hr-HR"/>
              </w:rPr>
            </w:pPr>
            <w:r>
              <w:rPr>
                <w:rFonts w:eastAsia="Times New Roman" w:cs="Arial"/>
                <w:sz w:val="16"/>
                <w:szCs w:val="16"/>
                <w:lang w:eastAsia="hr-HR"/>
              </w:rPr>
              <w:t>Pohađanje stručnih edukacija</w:t>
            </w:r>
          </w:p>
        </w:tc>
        <w:tc>
          <w:tcPr>
            <w:tcW w:w="1900" w:type="dxa"/>
            <w:tcBorders>
              <w:top w:val="nil"/>
              <w:left w:val="nil"/>
              <w:bottom w:val="single" w:sz="4" w:space="0" w:color="auto"/>
              <w:right w:val="single" w:sz="4" w:space="0" w:color="auto"/>
            </w:tcBorders>
            <w:vAlign w:val="center"/>
          </w:tcPr>
          <w:p w14:paraId="2B34BF61" w14:textId="7F9F8D10" w:rsidR="00912CAD" w:rsidRPr="00CA62D7" w:rsidRDefault="00912CAD" w:rsidP="00912CAD">
            <w:pPr>
              <w:rPr>
                <w:rFonts w:eastAsia="Times New Roman" w:cs="Arial"/>
                <w:sz w:val="16"/>
                <w:szCs w:val="16"/>
                <w:lang w:eastAsia="hr-HR"/>
              </w:rPr>
            </w:pPr>
            <w:r>
              <w:rPr>
                <w:rFonts w:eastAsia="Times New Roman" w:cs="Arial"/>
                <w:sz w:val="16"/>
                <w:szCs w:val="16"/>
                <w:lang w:eastAsia="hr-HR"/>
              </w:rPr>
              <w:t>Edukacija za stjecanje vještina pri rukovanju opremom, strojevima i alatima</w:t>
            </w:r>
          </w:p>
        </w:tc>
        <w:tc>
          <w:tcPr>
            <w:tcW w:w="1346" w:type="dxa"/>
            <w:tcBorders>
              <w:top w:val="nil"/>
              <w:left w:val="nil"/>
              <w:bottom w:val="single" w:sz="4" w:space="0" w:color="auto"/>
              <w:right w:val="single" w:sz="4" w:space="0" w:color="auto"/>
            </w:tcBorders>
            <w:vAlign w:val="center"/>
          </w:tcPr>
          <w:p w14:paraId="219EAA82" w14:textId="3D6C7380" w:rsidR="00912CAD" w:rsidRPr="00CA62D7" w:rsidRDefault="00912CAD" w:rsidP="00912CAD">
            <w:pPr>
              <w:jc w:val="center"/>
              <w:rPr>
                <w:rFonts w:eastAsia="Times New Roman" w:cs="Arial"/>
                <w:sz w:val="16"/>
                <w:szCs w:val="16"/>
                <w:lang w:eastAsia="hr-HR"/>
              </w:rPr>
            </w:pPr>
            <w:r>
              <w:rPr>
                <w:rFonts w:eastAsia="Times New Roman" w:cs="Arial"/>
                <w:sz w:val="16"/>
                <w:szCs w:val="16"/>
                <w:lang w:eastAsia="hr-HR"/>
              </w:rPr>
              <w:t>Broj edukacija</w:t>
            </w:r>
          </w:p>
        </w:tc>
        <w:tc>
          <w:tcPr>
            <w:tcW w:w="981" w:type="dxa"/>
            <w:tcBorders>
              <w:top w:val="nil"/>
              <w:left w:val="nil"/>
              <w:bottom w:val="single" w:sz="4" w:space="0" w:color="auto"/>
              <w:right w:val="single" w:sz="4" w:space="0" w:color="auto"/>
            </w:tcBorders>
            <w:vAlign w:val="center"/>
          </w:tcPr>
          <w:p w14:paraId="5EFFEE87" w14:textId="2D9AC341"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4</w:t>
            </w:r>
          </w:p>
        </w:tc>
        <w:tc>
          <w:tcPr>
            <w:tcW w:w="919" w:type="dxa"/>
            <w:tcBorders>
              <w:top w:val="nil"/>
              <w:left w:val="nil"/>
              <w:bottom w:val="single" w:sz="4" w:space="0" w:color="auto"/>
              <w:right w:val="single" w:sz="4" w:space="0" w:color="auto"/>
            </w:tcBorders>
            <w:vAlign w:val="center"/>
          </w:tcPr>
          <w:p w14:paraId="1B6E9ED1" w14:textId="58D2B9D9" w:rsidR="00912CAD" w:rsidRPr="00683D42"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tcPr>
          <w:p w14:paraId="7DCF6F5F" w14:textId="0F642ABA"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w:t>
            </w:r>
          </w:p>
        </w:tc>
        <w:tc>
          <w:tcPr>
            <w:tcW w:w="981" w:type="dxa"/>
            <w:tcBorders>
              <w:top w:val="nil"/>
              <w:left w:val="nil"/>
              <w:bottom w:val="single" w:sz="4" w:space="0" w:color="auto"/>
              <w:right w:val="single" w:sz="4" w:space="0" w:color="auto"/>
            </w:tcBorders>
            <w:vAlign w:val="center"/>
          </w:tcPr>
          <w:p w14:paraId="19F0793D" w14:textId="5D5BFDFF"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w:t>
            </w:r>
          </w:p>
        </w:tc>
        <w:tc>
          <w:tcPr>
            <w:tcW w:w="981" w:type="dxa"/>
            <w:tcBorders>
              <w:top w:val="nil"/>
              <w:left w:val="nil"/>
              <w:bottom w:val="single" w:sz="4" w:space="0" w:color="auto"/>
              <w:right w:val="single" w:sz="4" w:space="0" w:color="auto"/>
            </w:tcBorders>
            <w:vAlign w:val="center"/>
          </w:tcPr>
          <w:p w14:paraId="3967D807" w14:textId="0BCC4676"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w:t>
            </w:r>
          </w:p>
        </w:tc>
      </w:tr>
      <w:tr w:rsidR="00912CAD" w:rsidRPr="00AC5C07" w14:paraId="0268FDD7" w14:textId="77777777" w:rsidTr="00E94DF0">
        <w:trPr>
          <w:trHeight w:val="767"/>
        </w:trPr>
        <w:tc>
          <w:tcPr>
            <w:tcW w:w="1871" w:type="dxa"/>
            <w:tcBorders>
              <w:top w:val="nil"/>
              <w:left w:val="single" w:sz="4" w:space="0" w:color="auto"/>
              <w:bottom w:val="single" w:sz="4" w:space="0" w:color="auto"/>
              <w:right w:val="single" w:sz="4" w:space="0" w:color="auto"/>
            </w:tcBorders>
            <w:vAlign w:val="center"/>
            <w:hideMark/>
          </w:tcPr>
          <w:p w14:paraId="41B205BE"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Sudjelovanje na vatrogasnim vježbama izvan JVP</w:t>
            </w:r>
          </w:p>
        </w:tc>
        <w:tc>
          <w:tcPr>
            <w:tcW w:w="1900" w:type="dxa"/>
            <w:tcBorders>
              <w:top w:val="nil"/>
              <w:left w:val="nil"/>
              <w:bottom w:val="single" w:sz="4" w:space="0" w:color="auto"/>
              <w:right w:val="single" w:sz="4" w:space="0" w:color="auto"/>
            </w:tcBorders>
            <w:vAlign w:val="center"/>
            <w:hideMark/>
          </w:tcPr>
          <w:p w14:paraId="65931014"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Usavršavanje tehnika za određene intervencije</w:t>
            </w:r>
          </w:p>
        </w:tc>
        <w:tc>
          <w:tcPr>
            <w:tcW w:w="1346" w:type="dxa"/>
            <w:tcBorders>
              <w:top w:val="nil"/>
              <w:left w:val="nil"/>
              <w:bottom w:val="single" w:sz="4" w:space="0" w:color="auto"/>
              <w:right w:val="single" w:sz="4" w:space="0" w:color="auto"/>
            </w:tcBorders>
            <w:vAlign w:val="center"/>
            <w:hideMark/>
          </w:tcPr>
          <w:p w14:paraId="55DCC919" w14:textId="77777777"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 vježbi</w:t>
            </w:r>
          </w:p>
        </w:tc>
        <w:tc>
          <w:tcPr>
            <w:tcW w:w="981" w:type="dxa"/>
            <w:tcBorders>
              <w:top w:val="nil"/>
              <w:left w:val="nil"/>
              <w:bottom w:val="single" w:sz="4" w:space="0" w:color="auto"/>
              <w:right w:val="single" w:sz="4" w:space="0" w:color="auto"/>
            </w:tcBorders>
            <w:vAlign w:val="center"/>
            <w:hideMark/>
          </w:tcPr>
          <w:p w14:paraId="121BAB43" w14:textId="442B185E"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2</w:t>
            </w:r>
          </w:p>
        </w:tc>
        <w:tc>
          <w:tcPr>
            <w:tcW w:w="919" w:type="dxa"/>
            <w:tcBorders>
              <w:top w:val="nil"/>
              <w:left w:val="nil"/>
              <w:bottom w:val="single" w:sz="4" w:space="0" w:color="auto"/>
              <w:right w:val="single" w:sz="4" w:space="0" w:color="auto"/>
            </w:tcBorders>
            <w:vAlign w:val="center"/>
            <w:hideMark/>
          </w:tcPr>
          <w:p w14:paraId="4A85E163" w14:textId="2F90C2C7" w:rsidR="00912CAD" w:rsidRPr="00A37CBC"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hideMark/>
          </w:tcPr>
          <w:p w14:paraId="0D2467B6" w14:textId="4192DF57"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3</w:t>
            </w:r>
          </w:p>
        </w:tc>
        <w:tc>
          <w:tcPr>
            <w:tcW w:w="981" w:type="dxa"/>
            <w:tcBorders>
              <w:top w:val="nil"/>
              <w:left w:val="nil"/>
              <w:bottom w:val="single" w:sz="4" w:space="0" w:color="auto"/>
              <w:right w:val="single" w:sz="4" w:space="0" w:color="auto"/>
            </w:tcBorders>
            <w:vAlign w:val="center"/>
            <w:hideMark/>
          </w:tcPr>
          <w:p w14:paraId="48AB754D" w14:textId="15204CA0"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3</w:t>
            </w:r>
          </w:p>
        </w:tc>
        <w:tc>
          <w:tcPr>
            <w:tcW w:w="981" w:type="dxa"/>
            <w:tcBorders>
              <w:top w:val="nil"/>
              <w:left w:val="nil"/>
              <w:bottom w:val="single" w:sz="4" w:space="0" w:color="auto"/>
              <w:right w:val="single" w:sz="4" w:space="0" w:color="auto"/>
            </w:tcBorders>
            <w:vAlign w:val="center"/>
            <w:hideMark/>
          </w:tcPr>
          <w:p w14:paraId="74BFF00C" w14:textId="0EB5C6ED"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3</w:t>
            </w:r>
          </w:p>
        </w:tc>
      </w:tr>
      <w:tr w:rsidR="00912CAD" w:rsidRPr="00AC5C07" w14:paraId="581B4829" w14:textId="77777777" w:rsidTr="00E94DF0">
        <w:trPr>
          <w:trHeight w:val="767"/>
        </w:trPr>
        <w:tc>
          <w:tcPr>
            <w:tcW w:w="1871" w:type="dxa"/>
            <w:tcBorders>
              <w:top w:val="nil"/>
              <w:left w:val="single" w:sz="4" w:space="0" w:color="auto"/>
              <w:bottom w:val="single" w:sz="4" w:space="0" w:color="auto"/>
              <w:right w:val="single" w:sz="4" w:space="0" w:color="auto"/>
            </w:tcBorders>
            <w:vAlign w:val="center"/>
            <w:hideMark/>
          </w:tcPr>
          <w:p w14:paraId="08712A9A"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Edukacija u postupanju u slučaju požara i potresa</w:t>
            </w:r>
          </w:p>
        </w:tc>
        <w:tc>
          <w:tcPr>
            <w:tcW w:w="1900" w:type="dxa"/>
            <w:tcBorders>
              <w:top w:val="nil"/>
              <w:left w:val="nil"/>
              <w:bottom w:val="single" w:sz="4" w:space="0" w:color="auto"/>
              <w:right w:val="single" w:sz="4" w:space="0" w:color="auto"/>
            </w:tcBorders>
            <w:vAlign w:val="center"/>
            <w:hideMark/>
          </w:tcPr>
          <w:p w14:paraId="787C1602"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Vježbe u školama, dječjim vrtićima, domovima za starije osobe, pravnim osobama</w:t>
            </w:r>
          </w:p>
        </w:tc>
        <w:tc>
          <w:tcPr>
            <w:tcW w:w="1346" w:type="dxa"/>
            <w:tcBorders>
              <w:top w:val="nil"/>
              <w:left w:val="nil"/>
              <w:bottom w:val="single" w:sz="4" w:space="0" w:color="auto"/>
              <w:right w:val="single" w:sz="4" w:space="0" w:color="auto"/>
            </w:tcBorders>
            <w:vAlign w:val="center"/>
            <w:hideMark/>
          </w:tcPr>
          <w:p w14:paraId="4B65302E" w14:textId="77777777"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 održanih edukacija/vježbi godišnje</w:t>
            </w:r>
          </w:p>
        </w:tc>
        <w:tc>
          <w:tcPr>
            <w:tcW w:w="981" w:type="dxa"/>
            <w:tcBorders>
              <w:top w:val="nil"/>
              <w:left w:val="nil"/>
              <w:bottom w:val="single" w:sz="4" w:space="0" w:color="auto"/>
              <w:right w:val="single" w:sz="4" w:space="0" w:color="auto"/>
            </w:tcBorders>
            <w:vAlign w:val="center"/>
            <w:hideMark/>
          </w:tcPr>
          <w:p w14:paraId="03F62C75" w14:textId="1FAB7393"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9</w:t>
            </w:r>
          </w:p>
        </w:tc>
        <w:tc>
          <w:tcPr>
            <w:tcW w:w="919" w:type="dxa"/>
            <w:tcBorders>
              <w:top w:val="nil"/>
              <w:left w:val="nil"/>
              <w:bottom w:val="single" w:sz="4" w:space="0" w:color="auto"/>
              <w:right w:val="single" w:sz="4" w:space="0" w:color="auto"/>
            </w:tcBorders>
            <w:vAlign w:val="center"/>
            <w:hideMark/>
          </w:tcPr>
          <w:p w14:paraId="16142C85" w14:textId="5EA152C0" w:rsidR="00912CAD" w:rsidRPr="00A37CBC"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hideMark/>
          </w:tcPr>
          <w:p w14:paraId="1EFC9DA5" w14:textId="3EDB2BD1"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10</w:t>
            </w:r>
          </w:p>
        </w:tc>
        <w:tc>
          <w:tcPr>
            <w:tcW w:w="981" w:type="dxa"/>
            <w:tcBorders>
              <w:top w:val="nil"/>
              <w:left w:val="nil"/>
              <w:bottom w:val="single" w:sz="4" w:space="0" w:color="auto"/>
              <w:right w:val="single" w:sz="4" w:space="0" w:color="auto"/>
            </w:tcBorders>
            <w:vAlign w:val="center"/>
            <w:hideMark/>
          </w:tcPr>
          <w:p w14:paraId="5C3886AD" w14:textId="44942816"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10</w:t>
            </w:r>
          </w:p>
        </w:tc>
        <w:tc>
          <w:tcPr>
            <w:tcW w:w="981" w:type="dxa"/>
            <w:tcBorders>
              <w:top w:val="nil"/>
              <w:left w:val="nil"/>
              <w:bottom w:val="single" w:sz="4" w:space="0" w:color="auto"/>
              <w:right w:val="single" w:sz="4" w:space="0" w:color="auto"/>
            </w:tcBorders>
            <w:vAlign w:val="center"/>
            <w:hideMark/>
          </w:tcPr>
          <w:p w14:paraId="7F937C7A" w14:textId="6524AFEA"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11</w:t>
            </w:r>
          </w:p>
        </w:tc>
      </w:tr>
      <w:tr w:rsidR="00912CAD" w:rsidRPr="00AC5C07" w14:paraId="5E148F06" w14:textId="77777777" w:rsidTr="00E94DF0">
        <w:trPr>
          <w:trHeight w:val="767"/>
        </w:trPr>
        <w:tc>
          <w:tcPr>
            <w:tcW w:w="1871" w:type="dxa"/>
            <w:tcBorders>
              <w:top w:val="nil"/>
              <w:left w:val="single" w:sz="4" w:space="0" w:color="auto"/>
              <w:bottom w:val="single" w:sz="4" w:space="0" w:color="auto"/>
              <w:right w:val="single" w:sz="4" w:space="0" w:color="auto"/>
            </w:tcBorders>
            <w:vAlign w:val="center"/>
          </w:tcPr>
          <w:p w14:paraId="33606899" w14:textId="75E6982E" w:rsidR="00912CAD" w:rsidRPr="00CA62D7" w:rsidRDefault="00912CAD" w:rsidP="00912CAD">
            <w:pPr>
              <w:rPr>
                <w:rFonts w:eastAsia="Times New Roman" w:cs="Arial"/>
                <w:sz w:val="16"/>
                <w:szCs w:val="16"/>
                <w:lang w:eastAsia="hr-HR"/>
              </w:rPr>
            </w:pPr>
            <w:r>
              <w:rPr>
                <w:rFonts w:eastAsia="Times New Roman" w:cs="Arial"/>
                <w:sz w:val="16"/>
                <w:szCs w:val="16"/>
                <w:lang w:eastAsia="hr-HR"/>
              </w:rPr>
              <w:t>Upoznavanje djece s opasnostima od požara</w:t>
            </w:r>
          </w:p>
        </w:tc>
        <w:tc>
          <w:tcPr>
            <w:tcW w:w="1900" w:type="dxa"/>
            <w:tcBorders>
              <w:top w:val="nil"/>
              <w:left w:val="nil"/>
              <w:bottom w:val="single" w:sz="4" w:space="0" w:color="auto"/>
              <w:right w:val="single" w:sz="4" w:space="0" w:color="auto"/>
            </w:tcBorders>
            <w:vAlign w:val="center"/>
          </w:tcPr>
          <w:p w14:paraId="14998F6D" w14:textId="0F6B105E" w:rsidR="00912CAD" w:rsidRPr="00CA62D7" w:rsidRDefault="00912CAD" w:rsidP="00912CAD">
            <w:pPr>
              <w:rPr>
                <w:rFonts w:eastAsia="Times New Roman" w:cs="Arial"/>
                <w:sz w:val="16"/>
                <w:szCs w:val="16"/>
                <w:lang w:eastAsia="hr-HR"/>
              </w:rPr>
            </w:pPr>
            <w:r>
              <w:rPr>
                <w:rFonts w:eastAsia="Times New Roman" w:cs="Arial"/>
                <w:sz w:val="16"/>
                <w:szCs w:val="16"/>
                <w:lang w:eastAsia="hr-HR"/>
              </w:rPr>
              <w:t>Edukacija djece vrtića i osnovnih škola</w:t>
            </w:r>
          </w:p>
        </w:tc>
        <w:tc>
          <w:tcPr>
            <w:tcW w:w="1346" w:type="dxa"/>
            <w:tcBorders>
              <w:top w:val="nil"/>
              <w:left w:val="nil"/>
              <w:bottom w:val="single" w:sz="4" w:space="0" w:color="auto"/>
              <w:right w:val="single" w:sz="4" w:space="0" w:color="auto"/>
            </w:tcBorders>
            <w:vAlign w:val="center"/>
          </w:tcPr>
          <w:p w14:paraId="621FF3E8" w14:textId="41EC554D" w:rsidR="00912CAD" w:rsidRPr="00CA62D7" w:rsidRDefault="00912CAD" w:rsidP="00912CAD">
            <w:pPr>
              <w:jc w:val="center"/>
              <w:rPr>
                <w:rFonts w:eastAsia="Times New Roman" w:cs="Arial"/>
                <w:sz w:val="16"/>
                <w:szCs w:val="16"/>
                <w:lang w:eastAsia="hr-HR"/>
              </w:rPr>
            </w:pPr>
            <w:r>
              <w:rPr>
                <w:rFonts w:eastAsia="Times New Roman" w:cs="Arial"/>
                <w:sz w:val="16"/>
                <w:szCs w:val="16"/>
                <w:lang w:eastAsia="hr-HR"/>
              </w:rPr>
              <w:t>Broj posjeta JVP Opatiji</w:t>
            </w:r>
          </w:p>
        </w:tc>
        <w:tc>
          <w:tcPr>
            <w:tcW w:w="981" w:type="dxa"/>
            <w:tcBorders>
              <w:top w:val="nil"/>
              <w:left w:val="nil"/>
              <w:bottom w:val="single" w:sz="4" w:space="0" w:color="auto"/>
              <w:right w:val="single" w:sz="4" w:space="0" w:color="auto"/>
            </w:tcBorders>
            <w:vAlign w:val="center"/>
          </w:tcPr>
          <w:p w14:paraId="7EDCE4AB" w14:textId="2B097736"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2</w:t>
            </w:r>
          </w:p>
        </w:tc>
        <w:tc>
          <w:tcPr>
            <w:tcW w:w="919" w:type="dxa"/>
            <w:tcBorders>
              <w:top w:val="nil"/>
              <w:left w:val="nil"/>
              <w:bottom w:val="single" w:sz="4" w:space="0" w:color="auto"/>
              <w:right w:val="single" w:sz="4" w:space="0" w:color="auto"/>
            </w:tcBorders>
            <w:vAlign w:val="center"/>
          </w:tcPr>
          <w:p w14:paraId="7B3D68B5" w14:textId="1C620658" w:rsidR="00912CAD" w:rsidRPr="00A37CBC"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tcPr>
          <w:p w14:paraId="7DE6D9DE" w14:textId="6F005889"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4</w:t>
            </w:r>
          </w:p>
        </w:tc>
        <w:tc>
          <w:tcPr>
            <w:tcW w:w="981" w:type="dxa"/>
            <w:tcBorders>
              <w:top w:val="nil"/>
              <w:left w:val="nil"/>
              <w:bottom w:val="single" w:sz="4" w:space="0" w:color="auto"/>
              <w:right w:val="single" w:sz="4" w:space="0" w:color="auto"/>
            </w:tcBorders>
            <w:vAlign w:val="center"/>
          </w:tcPr>
          <w:p w14:paraId="1C410C11" w14:textId="01483DF7"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4</w:t>
            </w:r>
          </w:p>
        </w:tc>
        <w:tc>
          <w:tcPr>
            <w:tcW w:w="981" w:type="dxa"/>
            <w:tcBorders>
              <w:top w:val="nil"/>
              <w:left w:val="nil"/>
              <w:bottom w:val="single" w:sz="4" w:space="0" w:color="auto"/>
              <w:right w:val="single" w:sz="4" w:space="0" w:color="auto"/>
            </w:tcBorders>
            <w:vAlign w:val="center"/>
          </w:tcPr>
          <w:p w14:paraId="0678A9BE" w14:textId="37F51895"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4</w:t>
            </w:r>
          </w:p>
        </w:tc>
      </w:tr>
      <w:tr w:rsidR="00912CAD" w:rsidRPr="00AC5C07" w14:paraId="552E11D8" w14:textId="77777777" w:rsidTr="00E94DF0">
        <w:trPr>
          <w:trHeight w:val="767"/>
        </w:trPr>
        <w:tc>
          <w:tcPr>
            <w:tcW w:w="1871" w:type="dxa"/>
            <w:tcBorders>
              <w:top w:val="nil"/>
              <w:left w:val="single" w:sz="4" w:space="0" w:color="auto"/>
              <w:bottom w:val="single" w:sz="4" w:space="0" w:color="auto"/>
              <w:right w:val="single" w:sz="4" w:space="0" w:color="auto"/>
            </w:tcBorders>
            <w:vAlign w:val="center"/>
          </w:tcPr>
          <w:p w14:paraId="26AEBD47" w14:textId="7D0B119D" w:rsidR="00912CAD" w:rsidRPr="00CA62D7" w:rsidRDefault="00912CAD" w:rsidP="00912CAD">
            <w:pPr>
              <w:rPr>
                <w:rFonts w:eastAsia="Times New Roman" w:cs="Arial"/>
                <w:sz w:val="16"/>
                <w:szCs w:val="16"/>
                <w:lang w:eastAsia="hr-HR"/>
              </w:rPr>
            </w:pPr>
            <w:r>
              <w:rPr>
                <w:rFonts w:eastAsia="Times New Roman" w:cs="Arial"/>
                <w:sz w:val="16"/>
                <w:szCs w:val="16"/>
                <w:lang w:eastAsia="hr-HR"/>
              </w:rPr>
              <w:t>Broj ugovora o pružanju usluga automatske vatrodojave</w:t>
            </w:r>
          </w:p>
        </w:tc>
        <w:tc>
          <w:tcPr>
            <w:tcW w:w="1900" w:type="dxa"/>
            <w:tcBorders>
              <w:top w:val="nil"/>
              <w:left w:val="nil"/>
              <w:bottom w:val="single" w:sz="4" w:space="0" w:color="auto"/>
              <w:right w:val="single" w:sz="4" w:space="0" w:color="auto"/>
            </w:tcBorders>
            <w:vAlign w:val="center"/>
          </w:tcPr>
          <w:p w14:paraId="18A01BD8" w14:textId="2416CD0C" w:rsidR="00912CAD" w:rsidRPr="00CA62D7" w:rsidRDefault="00912CAD" w:rsidP="00912CAD">
            <w:pPr>
              <w:rPr>
                <w:rFonts w:eastAsia="Times New Roman" w:cs="Arial"/>
                <w:sz w:val="16"/>
                <w:szCs w:val="16"/>
                <w:lang w:eastAsia="hr-HR"/>
              </w:rPr>
            </w:pPr>
            <w:r>
              <w:rPr>
                <w:rFonts w:eastAsia="Times New Roman" w:cs="Arial"/>
                <w:sz w:val="16"/>
                <w:szCs w:val="16"/>
                <w:lang w:eastAsia="hr-HR"/>
              </w:rPr>
              <w:t>Nadzor nad subjektima koji posjeduju vatrodojavni sustav</w:t>
            </w:r>
          </w:p>
        </w:tc>
        <w:tc>
          <w:tcPr>
            <w:tcW w:w="1346" w:type="dxa"/>
            <w:tcBorders>
              <w:top w:val="nil"/>
              <w:left w:val="nil"/>
              <w:bottom w:val="single" w:sz="4" w:space="0" w:color="auto"/>
              <w:right w:val="single" w:sz="4" w:space="0" w:color="auto"/>
            </w:tcBorders>
            <w:vAlign w:val="center"/>
          </w:tcPr>
          <w:p w14:paraId="5158F925" w14:textId="6A8507FE" w:rsidR="00912CAD" w:rsidRPr="00CA62D7" w:rsidRDefault="00912CAD" w:rsidP="00912CAD">
            <w:pPr>
              <w:jc w:val="center"/>
              <w:rPr>
                <w:rFonts w:eastAsia="Times New Roman" w:cs="Arial"/>
                <w:sz w:val="16"/>
                <w:szCs w:val="16"/>
                <w:lang w:eastAsia="hr-HR"/>
              </w:rPr>
            </w:pPr>
            <w:r>
              <w:rPr>
                <w:rFonts w:eastAsia="Times New Roman" w:cs="Arial"/>
                <w:sz w:val="16"/>
                <w:szCs w:val="16"/>
                <w:lang w:eastAsia="hr-HR"/>
              </w:rPr>
              <w:t>Broj ugovora</w:t>
            </w:r>
          </w:p>
        </w:tc>
        <w:tc>
          <w:tcPr>
            <w:tcW w:w="981" w:type="dxa"/>
            <w:tcBorders>
              <w:top w:val="nil"/>
              <w:left w:val="nil"/>
              <w:bottom w:val="single" w:sz="4" w:space="0" w:color="auto"/>
              <w:right w:val="single" w:sz="4" w:space="0" w:color="auto"/>
            </w:tcBorders>
            <w:vAlign w:val="center"/>
          </w:tcPr>
          <w:p w14:paraId="5D5AEBD0" w14:textId="780BE111"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14</w:t>
            </w:r>
          </w:p>
        </w:tc>
        <w:tc>
          <w:tcPr>
            <w:tcW w:w="919" w:type="dxa"/>
            <w:tcBorders>
              <w:top w:val="nil"/>
              <w:left w:val="nil"/>
              <w:bottom w:val="single" w:sz="4" w:space="0" w:color="auto"/>
              <w:right w:val="single" w:sz="4" w:space="0" w:color="auto"/>
            </w:tcBorders>
            <w:vAlign w:val="center"/>
          </w:tcPr>
          <w:p w14:paraId="04156F92" w14:textId="2322499D" w:rsidR="00912CAD" w:rsidRPr="00A37CBC"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tcPr>
          <w:p w14:paraId="4565E1D2" w14:textId="34FAD329"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15</w:t>
            </w:r>
          </w:p>
        </w:tc>
        <w:tc>
          <w:tcPr>
            <w:tcW w:w="981" w:type="dxa"/>
            <w:tcBorders>
              <w:top w:val="nil"/>
              <w:left w:val="nil"/>
              <w:bottom w:val="single" w:sz="4" w:space="0" w:color="auto"/>
              <w:right w:val="single" w:sz="4" w:space="0" w:color="auto"/>
            </w:tcBorders>
            <w:vAlign w:val="center"/>
          </w:tcPr>
          <w:p w14:paraId="70950E73" w14:textId="731B95C4"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15</w:t>
            </w:r>
          </w:p>
        </w:tc>
        <w:tc>
          <w:tcPr>
            <w:tcW w:w="981" w:type="dxa"/>
            <w:tcBorders>
              <w:top w:val="nil"/>
              <w:left w:val="nil"/>
              <w:bottom w:val="single" w:sz="4" w:space="0" w:color="auto"/>
              <w:right w:val="single" w:sz="4" w:space="0" w:color="auto"/>
            </w:tcBorders>
            <w:vAlign w:val="center"/>
          </w:tcPr>
          <w:p w14:paraId="215857D4" w14:textId="27C05B85"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16</w:t>
            </w:r>
          </w:p>
        </w:tc>
      </w:tr>
      <w:tr w:rsidR="00912CAD" w:rsidRPr="00AC5C07" w14:paraId="5DF72B42" w14:textId="77777777" w:rsidTr="00973635">
        <w:trPr>
          <w:trHeight w:val="767"/>
        </w:trPr>
        <w:tc>
          <w:tcPr>
            <w:tcW w:w="1871" w:type="dxa"/>
            <w:tcBorders>
              <w:top w:val="single" w:sz="4" w:space="0" w:color="auto"/>
              <w:left w:val="single" w:sz="4" w:space="0" w:color="auto"/>
              <w:bottom w:val="single" w:sz="4" w:space="0" w:color="auto"/>
              <w:right w:val="single" w:sz="4" w:space="0" w:color="auto"/>
            </w:tcBorders>
            <w:vAlign w:val="center"/>
            <w:hideMark/>
          </w:tcPr>
          <w:p w14:paraId="29AC1FD8"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Nabava novih vatrogasnih vozila</w:t>
            </w:r>
          </w:p>
        </w:tc>
        <w:tc>
          <w:tcPr>
            <w:tcW w:w="1900" w:type="dxa"/>
            <w:tcBorders>
              <w:top w:val="single" w:sz="4" w:space="0" w:color="auto"/>
              <w:left w:val="nil"/>
              <w:bottom w:val="single" w:sz="4" w:space="0" w:color="auto"/>
              <w:right w:val="single" w:sz="4" w:space="0" w:color="auto"/>
            </w:tcBorders>
            <w:vAlign w:val="center"/>
            <w:hideMark/>
          </w:tcPr>
          <w:p w14:paraId="4B4E57DE"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Udovoljiti propisima Pravilnika o minimumu tehničke opreme</w:t>
            </w:r>
          </w:p>
        </w:tc>
        <w:tc>
          <w:tcPr>
            <w:tcW w:w="1346" w:type="dxa"/>
            <w:tcBorders>
              <w:top w:val="single" w:sz="4" w:space="0" w:color="auto"/>
              <w:left w:val="nil"/>
              <w:bottom w:val="single" w:sz="4" w:space="0" w:color="auto"/>
              <w:right w:val="single" w:sz="4" w:space="0" w:color="auto"/>
            </w:tcBorders>
            <w:vAlign w:val="center"/>
            <w:hideMark/>
          </w:tcPr>
          <w:p w14:paraId="178DB48C" w14:textId="77777777"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w:t>
            </w:r>
          </w:p>
        </w:tc>
        <w:tc>
          <w:tcPr>
            <w:tcW w:w="981" w:type="dxa"/>
            <w:tcBorders>
              <w:top w:val="single" w:sz="4" w:space="0" w:color="auto"/>
              <w:left w:val="nil"/>
              <w:bottom w:val="single" w:sz="4" w:space="0" w:color="auto"/>
              <w:right w:val="single" w:sz="4" w:space="0" w:color="auto"/>
            </w:tcBorders>
            <w:vAlign w:val="center"/>
            <w:hideMark/>
          </w:tcPr>
          <w:p w14:paraId="32540A9E" w14:textId="6E2A7602"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0</w:t>
            </w:r>
          </w:p>
        </w:tc>
        <w:tc>
          <w:tcPr>
            <w:tcW w:w="919" w:type="dxa"/>
            <w:tcBorders>
              <w:top w:val="single" w:sz="4" w:space="0" w:color="auto"/>
              <w:left w:val="nil"/>
              <w:bottom w:val="single" w:sz="4" w:space="0" w:color="auto"/>
              <w:right w:val="single" w:sz="4" w:space="0" w:color="auto"/>
            </w:tcBorders>
            <w:vAlign w:val="center"/>
            <w:hideMark/>
          </w:tcPr>
          <w:p w14:paraId="5D282C3C" w14:textId="4823FC6A" w:rsidR="00912CAD" w:rsidRPr="00B73B4F"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single" w:sz="4" w:space="0" w:color="auto"/>
              <w:left w:val="nil"/>
              <w:bottom w:val="single" w:sz="4" w:space="0" w:color="auto"/>
              <w:right w:val="single" w:sz="4" w:space="0" w:color="auto"/>
            </w:tcBorders>
            <w:vAlign w:val="center"/>
            <w:hideMark/>
          </w:tcPr>
          <w:p w14:paraId="6935D5A8" w14:textId="73F2B6A7"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0</w:t>
            </w:r>
          </w:p>
        </w:tc>
        <w:tc>
          <w:tcPr>
            <w:tcW w:w="981" w:type="dxa"/>
            <w:tcBorders>
              <w:top w:val="single" w:sz="4" w:space="0" w:color="auto"/>
              <w:left w:val="nil"/>
              <w:bottom w:val="single" w:sz="4" w:space="0" w:color="auto"/>
              <w:right w:val="single" w:sz="4" w:space="0" w:color="auto"/>
            </w:tcBorders>
            <w:vAlign w:val="center"/>
            <w:hideMark/>
          </w:tcPr>
          <w:p w14:paraId="51528265" w14:textId="206F9528"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w:t>
            </w:r>
          </w:p>
        </w:tc>
        <w:tc>
          <w:tcPr>
            <w:tcW w:w="981" w:type="dxa"/>
            <w:tcBorders>
              <w:top w:val="single" w:sz="4" w:space="0" w:color="auto"/>
              <w:left w:val="nil"/>
              <w:bottom w:val="single" w:sz="4" w:space="0" w:color="auto"/>
              <w:right w:val="single" w:sz="4" w:space="0" w:color="auto"/>
            </w:tcBorders>
            <w:vAlign w:val="center"/>
            <w:hideMark/>
          </w:tcPr>
          <w:p w14:paraId="656139E6" w14:textId="3F9AEEF4"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1</w:t>
            </w:r>
          </w:p>
        </w:tc>
      </w:tr>
      <w:tr w:rsidR="00912CAD" w:rsidRPr="00AC5C07" w14:paraId="2F55B58E" w14:textId="77777777" w:rsidTr="00E94DF0">
        <w:trPr>
          <w:trHeight w:val="767"/>
        </w:trPr>
        <w:tc>
          <w:tcPr>
            <w:tcW w:w="1871" w:type="dxa"/>
            <w:tcBorders>
              <w:top w:val="nil"/>
              <w:left w:val="single" w:sz="4" w:space="0" w:color="auto"/>
              <w:bottom w:val="single" w:sz="4" w:space="0" w:color="auto"/>
              <w:right w:val="single" w:sz="4" w:space="0" w:color="auto"/>
            </w:tcBorders>
            <w:vAlign w:val="center"/>
            <w:hideMark/>
          </w:tcPr>
          <w:p w14:paraId="6E4362BB"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Povećanje broja slojeva - karta informacija GIS</w:t>
            </w:r>
          </w:p>
        </w:tc>
        <w:tc>
          <w:tcPr>
            <w:tcW w:w="1900" w:type="dxa"/>
            <w:tcBorders>
              <w:top w:val="nil"/>
              <w:left w:val="nil"/>
              <w:bottom w:val="single" w:sz="4" w:space="0" w:color="auto"/>
              <w:right w:val="single" w:sz="4" w:space="0" w:color="auto"/>
            </w:tcBorders>
            <w:vAlign w:val="center"/>
            <w:hideMark/>
          </w:tcPr>
          <w:p w14:paraId="2A2FA562" w14:textId="77777777" w:rsidR="00912CAD" w:rsidRPr="00CA62D7" w:rsidRDefault="00912CAD" w:rsidP="00912CAD">
            <w:pPr>
              <w:rPr>
                <w:rFonts w:eastAsia="Times New Roman" w:cs="Arial"/>
                <w:sz w:val="16"/>
                <w:szCs w:val="16"/>
                <w:lang w:eastAsia="hr-HR"/>
              </w:rPr>
            </w:pPr>
            <w:r w:rsidRPr="00CA62D7">
              <w:rPr>
                <w:rFonts w:eastAsia="Times New Roman" w:cs="Arial"/>
                <w:sz w:val="16"/>
                <w:szCs w:val="16"/>
                <w:lang w:eastAsia="hr-HR"/>
              </w:rPr>
              <w:t>Usklađivanje informatičkog sustava GIS Cloud s postojećim stanjem na terenu</w:t>
            </w:r>
          </w:p>
        </w:tc>
        <w:tc>
          <w:tcPr>
            <w:tcW w:w="1346" w:type="dxa"/>
            <w:tcBorders>
              <w:top w:val="nil"/>
              <w:left w:val="nil"/>
              <w:bottom w:val="single" w:sz="4" w:space="0" w:color="auto"/>
              <w:right w:val="single" w:sz="4" w:space="0" w:color="auto"/>
            </w:tcBorders>
            <w:vAlign w:val="center"/>
            <w:hideMark/>
          </w:tcPr>
          <w:p w14:paraId="00E8676A" w14:textId="77777777" w:rsidR="00912CAD" w:rsidRPr="00CA62D7" w:rsidRDefault="00912CAD" w:rsidP="00912CAD">
            <w:pPr>
              <w:jc w:val="center"/>
              <w:rPr>
                <w:rFonts w:eastAsia="Times New Roman" w:cs="Arial"/>
                <w:sz w:val="16"/>
                <w:szCs w:val="16"/>
                <w:lang w:eastAsia="hr-HR"/>
              </w:rPr>
            </w:pPr>
            <w:r w:rsidRPr="00CA62D7">
              <w:rPr>
                <w:rFonts w:eastAsia="Times New Roman" w:cs="Arial"/>
                <w:sz w:val="16"/>
                <w:szCs w:val="16"/>
                <w:lang w:eastAsia="hr-HR"/>
              </w:rPr>
              <w:t>Broj karata s raspoloživim podacima</w:t>
            </w:r>
          </w:p>
        </w:tc>
        <w:tc>
          <w:tcPr>
            <w:tcW w:w="981" w:type="dxa"/>
            <w:tcBorders>
              <w:top w:val="nil"/>
              <w:left w:val="nil"/>
              <w:bottom w:val="single" w:sz="4" w:space="0" w:color="auto"/>
              <w:right w:val="single" w:sz="4" w:space="0" w:color="auto"/>
            </w:tcBorders>
            <w:vAlign w:val="center"/>
            <w:hideMark/>
          </w:tcPr>
          <w:p w14:paraId="6ED3F392" w14:textId="34D0AFE0"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w:t>
            </w:r>
          </w:p>
        </w:tc>
        <w:tc>
          <w:tcPr>
            <w:tcW w:w="919" w:type="dxa"/>
            <w:tcBorders>
              <w:top w:val="nil"/>
              <w:left w:val="nil"/>
              <w:bottom w:val="single" w:sz="4" w:space="0" w:color="auto"/>
              <w:right w:val="single" w:sz="4" w:space="0" w:color="auto"/>
            </w:tcBorders>
            <w:vAlign w:val="center"/>
            <w:hideMark/>
          </w:tcPr>
          <w:p w14:paraId="54340C5E" w14:textId="782E1DAB" w:rsidR="00912CAD" w:rsidRPr="00F01745" w:rsidRDefault="00912CAD" w:rsidP="00912CAD">
            <w:pPr>
              <w:jc w:val="center"/>
              <w:rPr>
                <w:rFonts w:eastAsia="Times New Roman" w:cs="Arial"/>
                <w:sz w:val="16"/>
                <w:szCs w:val="16"/>
                <w:lang w:eastAsia="hr-HR"/>
              </w:rPr>
            </w:pPr>
            <w:r>
              <w:rPr>
                <w:rFonts w:eastAsia="Times New Roman" w:cs="Arial"/>
                <w:kern w:val="2"/>
                <w:sz w:val="16"/>
                <w:szCs w:val="16"/>
                <w:lang w:eastAsia="hr-HR"/>
                <w14:ligatures w14:val="standardContextual"/>
              </w:rPr>
              <w:t>JVP</w:t>
            </w:r>
          </w:p>
        </w:tc>
        <w:tc>
          <w:tcPr>
            <w:tcW w:w="981" w:type="dxa"/>
            <w:tcBorders>
              <w:top w:val="nil"/>
              <w:left w:val="nil"/>
              <w:bottom w:val="single" w:sz="4" w:space="0" w:color="auto"/>
              <w:right w:val="single" w:sz="4" w:space="0" w:color="auto"/>
            </w:tcBorders>
            <w:vAlign w:val="center"/>
            <w:hideMark/>
          </w:tcPr>
          <w:p w14:paraId="6BCB5FEB" w14:textId="3C79BE2E"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w:t>
            </w:r>
          </w:p>
        </w:tc>
        <w:tc>
          <w:tcPr>
            <w:tcW w:w="981" w:type="dxa"/>
            <w:tcBorders>
              <w:top w:val="nil"/>
              <w:left w:val="nil"/>
              <w:bottom w:val="single" w:sz="4" w:space="0" w:color="auto"/>
              <w:right w:val="single" w:sz="4" w:space="0" w:color="auto"/>
            </w:tcBorders>
            <w:vAlign w:val="center"/>
            <w:hideMark/>
          </w:tcPr>
          <w:p w14:paraId="742B982E" w14:textId="7B86E79C"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5</w:t>
            </w:r>
          </w:p>
        </w:tc>
        <w:tc>
          <w:tcPr>
            <w:tcW w:w="981" w:type="dxa"/>
            <w:tcBorders>
              <w:top w:val="nil"/>
              <w:left w:val="nil"/>
              <w:bottom w:val="single" w:sz="4" w:space="0" w:color="auto"/>
              <w:right w:val="single" w:sz="4" w:space="0" w:color="auto"/>
            </w:tcBorders>
            <w:vAlign w:val="center"/>
            <w:hideMark/>
          </w:tcPr>
          <w:p w14:paraId="477A066F" w14:textId="4D0FF70E" w:rsidR="00912CAD" w:rsidRPr="008378E0" w:rsidRDefault="00912CAD" w:rsidP="00912CAD">
            <w:pPr>
              <w:jc w:val="center"/>
              <w:rPr>
                <w:rFonts w:eastAsia="Times New Roman" w:cs="Arial"/>
                <w:color w:val="EE0000"/>
                <w:sz w:val="16"/>
                <w:szCs w:val="16"/>
                <w:lang w:eastAsia="hr-HR"/>
              </w:rPr>
            </w:pPr>
            <w:r>
              <w:rPr>
                <w:rFonts w:eastAsia="Times New Roman" w:cs="Arial"/>
                <w:kern w:val="2"/>
                <w:sz w:val="16"/>
                <w:szCs w:val="16"/>
                <w:lang w:eastAsia="hr-HR"/>
                <w14:ligatures w14:val="standardContextual"/>
              </w:rPr>
              <w:t>6</w:t>
            </w:r>
          </w:p>
        </w:tc>
      </w:tr>
    </w:tbl>
    <w:p w14:paraId="2CEFE253" w14:textId="77777777" w:rsidR="00E94DF0" w:rsidRPr="00AC5C07" w:rsidRDefault="00E94DF0" w:rsidP="00304D60">
      <w:pPr>
        <w:jc w:val="both"/>
        <w:rPr>
          <w:rFonts w:cs="Arial"/>
          <w:color w:val="FF0000"/>
          <w:szCs w:val="22"/>
        </w:rPr>
      </w:pPr>
    </w:p>
    <w:p w14:paraId="52D722A4" w14:textId="77777777" w:rsidR="006647A6" w:rsidRPr="006647A6" w:rsidRDefault="006647A6" w:rsidP="006647A6">
      <w:pPr>
        <w:jc w:val="both"/>
        <w:rPr>
          <w:rFonts w:cs="Calibri"/>
          <w:szCs w:val="22"/>
        </w:rPr>
      </w:pPr>
      <w:r w:rsidRPr="006647A6">
        <w:rPr>
          <w:rFonts w:cs="Calibri"/>
          <w:szCs w:val="22"/>
        </w:rPr>
        <w:t xml:space="preserve">Javna vatrogasna postrojba Opatija obavlja djelatnost zaštite od požara i spašavanja na izrazito kompleksnom i prostorno raznolikom području koje obuhvaća </w:t>
      </w:r>
      <w:r w:rsidRPr="006647A6">
        <w:rPr>
          <w:rFonts w:cs="Calibri"/>
          <w:b/>
          <w:szCs w:val="22"/>
        </w:rPr>
        <w:t>čak 311 kvadratnih kilometara</w:t>
      </w:r>
      <w:r w:rsidRPr="006647A6">
        <w:rPr>
          <w:rFonts w:cs="Calibri"/>
          <w:szCs w:val="22"/>
        </w:rPr>
        <w:t xml:space="preserve">. Na tom prostoru, uz Grad Opatiju, obuhvaćene su i susjedne općine Lovran, Mošćenička Draga i Matulji – svaka </w:t>
      </w:r>
      <w:r w:rsidRPr="006647A6">
        <w:rPr>
          <w:rFonts w:cs="Calibri"/>
          <w:b/>
          <w:szCs w:val="22"/>
        </w:rPr>
        <w:t>sa svojim specifičnostima, rizicima i zahtjevima</w:t>
      </w:r>
      <w:r w:rsidRPr="006647A6">
        <w:rPr>
          <w:rFonts w:cs="Calibri"/>
          <w:szCs w:val="22"/>
        </w:rPr>
        <w:t>. Uz urbane sredine s visokom gustoćom naseljenosti i brojnim višekatnicama, područje obiluje ruralnim i brdsko-planinskim predjelima, šumskim područjima bogatima crnogoricom, zaštićenim šumskim područjima (Park prirode Učka), starogradskim jezgrama specifične arhitekture i teške prohodnosti, kao i industrijskim zonama, osobito na području Matulja.</w:t>
      </w:r>
    </w:p>
    <w:p w14:paraId="2258D129" w14:textId="77777777" w:rsidR="006647A6" w:rsidRPr="006647A6" w:rsidRDefault="006647A6" w:rsidP="006647A6">
      <w:pPr>
        <w:jc w:val="both"/>
        <w:rPr>
          <w:rFonts w:cs="Calibri"/>
          <w:szCs w:val="22"/>
        </w:rPr>
      </w:pPr>
      <w:r w:rsidRPr="006647A6">
        <w:rPr>
          <w:rFonts w:cs="Calibri"/>
          <w:szCs w:val="22"/>
        </w:rPr>
        <w:t xml:space="preserve">Unatoč širini i raznolikosti terena, Javna vatrogasna postrojba Opatija broji </w:t>
      </w:r>
      <w:r w:rsidRPr="006647A6">
        <w:rPr>
          <w:rFonts w:cs="Calibri"/>
          <w:b/>
          <w:szCs w:val="22"/>
        </w:rPr>
        <w:t>svega 40 profesionalnih vatrogasaca</w:t>
      </w:r>
      <w:r w:rsidRPr="006647A6">
        <w:rPr>
          <w:rFonts w:cs="Calibri"/>
          <w:szCs w:val="22"/>
        </w:rPr>
        <w:t>, uključujući zapovjedni kadar. U dolazećim godinama tu će brojku svakako trebati revidirati, jer taj kapacitet neće biti u skladu s aktualnim i budućim izazovima uslijed urbanizacije, klimatskih promjena, turističkog rasta, demografskih promjena i sve kompleksnijih sigurnosnih zahtjeva.</w:t>
      </w:r>
    </w:p>
    <w:p w14:paraId="445CD4BB" w14:textId="4C417101" w:rsidR="006647A6" w:rsidRPr="006647A6" w:rsidRDefault="006647A6" w:rsidP="006647A6">
      <w:pPr>
        <w:jc w:val="both"/>
        <w:rPr>
          <w:rFonts w:cs="Calibri"/>
          <w:szCs w:val="22"/>
        </w:rPr>
      </w:pPr>
      <w:r w:rsidRPr="006647A6">
        <w:rPr>
          <w:rFonts w:cs="Calibri"/>
          <w:szCs w:val="22"/>
        </w:rPr>
        <w:t xml:space="preserve">Opatija i šire </w:t>
      </w:r>
      <w:r w:rsidR="00A84623">
        <w:rPr>
          <w:rFonts w:cs="Calibri"/>
          <w:szCs w:val="22"/>
        </w:rPr>
        <w:t>l</w:t>
      </w:r>
      <w:r w:rsidRPr="006647A6">
        <w:rPr>
          <w:rFonts w:cs="Calibri"/>
          <w:szCs w:val="22"/>
        </w:rPr>
        <w:t>iburnijsko područje u posljednjim godinama bilježe značajan porast turističke aktivnosti – i to tijekom cijele godine, što dodatno povećava broj privremenih stanovnika te potencijal za intervencije i rizike. Istovremeno, područje doživljava intenzivan građevinski razvoj, često bez nužne vatrogasne dostupnosti i usklađenosti s evakuacijskim i sigurnosnim normama. Posebno zabrinjava porast broja domova za starije i nemoćne osobe, često privatnih, u kojima žive slabo pokretne i kognitivno oslabljene osobe – a vatrogasci često za njih saznaju tek prilikom intervencije.</w:t>
      </w:r>
    </w:p>
    <w:p w14:paraId="3859E4AC" w14:textId="77777777" w:rsidR="006647A6" w:rsidRPr="006647A6" w:rsidRDefault="006647A6" w:rsidP="006647A6">
      <w:pPr>
        <w:jc w:val="both"/>
        <w:rPr>
          <w:rFonts w:cs="Calibri"/>
          <w:szCs w:val="22"/>
        </w:rPr>
      </w:pPr>
      <w:r w:rsidRPr="006647A6">
        <w:rPr>
          <w:rFonts w:cs="Calibri"/>
          <w:szCs w:val="22"/>
        </w:rPr>
        <w:lastRenderedPageBreak/>
        <w:t xml:space="preserve">Povećana izloženost prirodnim nepogodama, osobito poplavama i požarima na otvorenom, kao i sve češće vatrogasne asistencije hitnoj pomoći i policiji, dodatno opterećuju postojeći kadar. </w:t>
      </w:r>
      <w:r w:rsidRPr="006647A6">
        <w:rPr>
          <w:rFonts w:cs="Calibri"/>
          <w:b/>
          <w:szCs w:val="22"/>
        </w:rPr>
        <w:t>Razvidno je kako zadržavanje trenutnog broja vatrogasaca nije održiva opcija.</w:t>
      </w:r>
      <w:r w:rsidRPr="006647A6">
        <w:rPr>
          <w:rFonts w:cs="Calibri"/>
          <w:szCs w:val="22"/>
        </w:rPr>
        <w:t xml:space="preserve"> </w:t>
      </w:r>
    </w:p>
    <w:p w14:paraId="6BA6730C" w14:textId="77777777" w:rsidR="006647A6" w:rsidRPr="006647A6" w:rsidRDefault="006647A6" w:rsidP="006647A6">
      <w:pPr>
        <w:jc w:val="both"/>
        <w:rPr>
          <w:rFonts w:cs="Calibri"/>
          <w:szCs w:val="22"/>
        </w:rPr>
      </w:pPr>
      <w:r w:rsidRPr="006647A6">
        <w:rPr>
          <w:rFonts w:cs="Calibri"/>
          <w:szCs w:val="22"/>
        </w:rPr>
        <w:t>U nastavku teksta predstavljeni su neki od konkretnih razloga zbog kojih je nužno sistematski povećati broj profesionalnih vatrogasaca, kako bi postrojba mogla odgovarati na izazove sadašnjosti i budućnosti – i ujedno jamčiti sigurnost građana, turista, okoliša i imovine.</w:t>
      </w:r>
    </w:p>
    <w:p w14:paraId="6B988805" w14:textId="77777777" w:rsidR="006647A6" w:rsidRPr="006647A6" w:rsidRDefault="006647A6" w:rsidP="006647A6">
      <w:pPr>
        <w:pStyle w:val="Odlomakpopisa"/>
        <w:jc w:val="both"/>
        <w:rPr>
          <w:sz w:val="22"/>
          <w:szCs w:val="22"/>
        </w:rPr>
      </w:pPr>
    </w:p>
    <w:p w14:paraId="55A720F9" w14:textId="77777777" w:rsidR="006647A6" w:rsidRPr="006647A6" w:rsidRDefault="006647A6" w:rsidP="006647A6">
      <w:pPr>
        <w:rPr>
          <w:rFonts w:cs="Calibri"/>
          <w:b/>
          <w:szCs w:val="22"/>
          <w:u w:val="single"/>
        </w:rPr>
      </w:pPr>
      <w:r w:rsidRPr="006647A6">
        <w:rPr>
          <w:rFonts w:cs="Calibri"/>
          <w:b/>
          <w:szCs w:val="22"/>
          <w:u w:val="single"/>
        </w:rPr>
        <w:t>Nova zakonska regulativa i demografski faktori u kadriranju</w:t>
      </w:r>
    </w:p>
    <w:p w14:paraId="07A8E5B9" w14:textId="77777777" w:rsidR="006647A6" w:rsidRPr="006647A6" w:rsidRDefault="006647A6" w:rsidP="006647A6">
      <w:pPr>
        <w:jc w:val="both"/>
        <w:rPr>
          <w:rFonts w:cs="Calibri"/>
          <w:szCs w:val="22"/>
        </w:rPr>
      </w:pPr>
      <w:r w:rsidRPr="006647A6">
        <w:rPr>
          <w:rFonts w:cs="Calibri"/>
          <w:b/>
          <w:szCs w:val="22"/>
        </w:rPr>
        <w:t xml:space="preserve">Očinski i roditeljski dopusti </w:t>
      </w:r>
      <w:r w:rsidRPr="006647A6">
        <w:rPr>
          <w:rFonts w:cs="Calibri"/>
          <w:szCs w:val="22"/>
        </w:rPr>
        <w:t>–</w:t>
      </w:r>
      <w:r w:rsidRPr="006647A6">
        <w:rPr>
          <w:rFonts w:cs="Calibri"/>
          <w:b/>
          <w:szCs w:val="22"/>
        </w:rPr>
        <w:t xml:space="preserve"> </w:t>
      </w:r>
      <w:r w:rsidRPr="006647A6">
        <w:rPr>
          <w:rFonts w:cs="Calibri"/>
          <w:szCs w:val="22"/>
        </w:rPr>
        <w:t>kadrovsku strukturu nužno je prilagoditi novoj zakonskoj regulativi koja roditeljima, uključujući i očeve, omogućuje korištenje dopusta u važnim razdobljima odrastanja njihove djece. Očevi tako imaju pravo na očinski dopust u trajanju od 20 radnih dana, te dodatno na 60 dana roditeljskog dopusta koji se može iskoristiti do osme godine života djeteta.</w:t>
      </w:r>
    </w:p>
    <w:p w14:paraId="7581A7F2" w14:textId="77777777" w:rsidR="006647A6" w:rsidRPr="006647A6" w:rsidRDefault="006647A6" w:rsidP="006647A6">
      <w:pPr>
        <w:jc w:val="both"/>
        <w:rPr>
          <w:rFonts w:cs="Calibri"/>
          <w:szCs w:val="22"/>
        </w:rPr>
      </w:pPr>
      <w:r w:rsidRPr="006647A6">
        <w:rPr>
          <w:rFonts w:cs="Calibri"/>
          <w:szCs w:val="22"/>
        </w:rPr>
        <w:t>U Javnoj vatrogasnoj postrojbi Opatija trenutno imamo 14 vatrogasaca s djecom mlađom od osam godina, a četvorica su već koristila roditeljski ili očinski dopust. Pozdravljamo ovu društveno odgovornu zakonsku promjenu, no ističemo kako je za očuvanje operativne spremnosti postrojbe nužno osigurati dodatne kadrovske kapacitete koji će omogućiti nesmetano odvijanje intervencija i zadržavanje visokih standarda sigurnosti – i za građane, i za same vatrogasce.</w:t>
      </w:r>
    </w:p>
    <w:p w14:paraId="771B3263" w14:textId="77777777" w:rsidR="006647A6" w:rsidRPr="006647A6" w:rsidRDefault="006647A6" w:rsidP="006647A6">
      <w:pPr>
        <w:jc w:val="both"/>
        <w:rPr>
          <w:rFonts w:cs="Calibri"/>
          <w:bCs/>
          <w:szCs w:val="22"/>
        </w:rPr>
      </w:pPr>
      <w:r w:rsidRPr="006647A6">
        <w:rPr>
          <w:rFonts w:cs="Calibri"/>
          <w:b/>
          <w:szCs w:val="22"/>
        </w:rPr>
        <w:t>Porodiljni dopusti i položaj žena u vatrogastvu</w:t>
      </w:r>
      <w:r w:rsidRPr="006647A6">
        <w:rPr>
          <w:rFonts w:cs="Calibri"/>
          <w:bCs/>
          <w:szCs w:val="22"/>
        </w:rPr>
        <w:t xml:space="preserve"> – naša postrojba s ponosom ističe kako u svojim redovima ima dvije vatrogaskinje – više nego brojne veće postrojbe u zemlji. Iako je prisutnost žena u vatrogastvu i dalje rijetkost, pozitivni pomaci su vidljivi. Međutim, sustav se još uvijek nije u potpunosti prilagodio ovoj stvarnosti.</w:t>
      </w:r>
    </w:p>
    <w:p w14:paraId="0A14E288" w14:textId="6968F154" w:rsidR="006647A6" w:rsidRPr="006647A6" w:rsidRDefault="006647A6" w:rsidP="006647A6">
      <w:pPr>
        <w:jc w:val="both"/>
        <w:rPr>
          <w:rFonts w:cs="Calibri"/>
          <w:bCs/>
          <w:szCs w:val="22"/>
        </w:rPr>
      </w:pPr>
      <w:r w:rsidRPr="006647A6">
        <w:rPr>
          <w:rFonts w:cs="Calibri"/>
          <w:bCs/>
          <w:szCs w:val="22"/>
        </w:rPr>
        <w:t xml:space="preserve"> Konkretno, u slučaju trudnoće, ne postoji odgovarajuće radno mjesto na koje bi se vatrogaskinja mogla premjestiti do odlaska na rodiljni dopust. Operativni rad više nije moguć, a u praksi se pokazalo da čak ni mjesto dispečera nije primjereno zbog stresa i rada u noćnim smjenama. Potrebno je sustavno predvidjeti radno mjesto (ili više njih) unutar postrojbe koja će ženama u tom razdoblju omogućiti siguran i dostojanstven nastavak rada.</w:t>
      </w:r>
    </w:p>
    <w:p w14:paraId="5E43395F" w14:textId="77777777" w:rsidR="006647A6" w:rsidRPr="006647A6" w:rsidRDefault="006647A6" w:rsidP="006647A6">
      <w:pPr>
        <w:jc w:val="both"/>
        <w:rPr>
          <w:rFonts w:cs="Calibri"/>
          <w:bCs/>
          <w:szCs w:val="22"/>
        </w:rPr>
      </w:pPr>
      <w:r w:rsidRPr="006647A6">
        <w:rPr>
          <w:rFonts w:cs="Calibri"/>
          <w:b/>
          <w:szCs w:val="22"/>
        </w:rPr>
        <w:t>Briga za djecu i povećanje izostanaka</w:t>
      </w:r>
      <w:r w:rsidRPr="006647A6">
        <w:rPr>
          <w:rFonts w:cs="Calibri"/>
          <w:bCs/>
          <w:szCs w:val="22"/>
        </w:rPr>
        <w:t xml:space="preserve"> – roditeljske obaveze sve češće utječu na radnu dostupnost naših djelatnika. U postrojbi trenutno imamo 14 vatrogasaca i vatrogaskinja s djecom mlađom od 8 godina, a broj dana bolovanja iz godine u godinu raste. </w:t>
      </w:r>
    </w:p>
    <w:p w14:paraId="53FCD3AB" w14:textId="77777777" w:rsidR="006647A6" w:rsidRPr="006647A6" w:rsidRDefault="006647A6" w:rsidP="006647A6">
      <w:pPr>
        <w:jc w:val="both"/>
        <w:rPr>
          <w:rFonts w:cs="Calibri"/>
          <w:bCs/>
          <w:szCs w:val="22"/>
        </w:rPr>
      </w:pPr>
      <w:r w:rsidRPr="006647A6">
        <w:rPr>
          <w:rFonts w:cs="Calibri"/>
          <w:bCs/>
          <w:szCs w:val="22"/>
        </w:rPr>
        <w:t>Dok je 2015. godine evidentirano 12 bolovanja, taj broj je u 2022. skočio na 40, u 2023. na 58, a prošle godine na 51 bolovanje.</w:t>
      </w:r>
    </w:p>
    <w:p w14:paraId="25511F04" w14:textId="77777777" w:rsidR="006647A6" w:rsidRPr="006647A6" w:rsidRDefault="006647A6" w:rsidP="006647A6">
      <w:pPr>
        <w:jc w:val="both"/>
        <w:rPr>
          <w:rFonts w:cs="Calibri"/>
          <w:bCs/>
          <w:szCs w:val="22"/>
        </w:rPr>
      </w:pPr>
      <w:r w:rsidRPr="006647A6">
        <w:rPr>
          <w:rFonts w:cs="Calibri"/>
          <w:bCs/>
          <w:szCs w:val="22"/>
        </w:rPr>
        <w:t xml:space="preserve"> Uglavnom se radi o bolovanjima zbog dječjih bolesti. Ova statistika odražava širu društvenu dinamiku, ali i ističe potrebu za prilagodbom organizacije rada, kroz veću fleksibilnost i osiguranje dovoljnog broja operativnog osoblja koje može pokriti izostanke bez kompromitiranja intervencijske spremnosti.</w:t>
      </w:r>
    </w:p>
    <w:p w14:paraId="22C92754" w14:textId="77777777" w:rsidR="006647A6" w:rsidRDefault="006647A6" w:rsidP="006647A6">
      <w:pPr>
        <w:jc w:val="both"/>
        <w:rPr>
          <w:rFonts w:cs="Calibri"/>
          <w:bCs/>
          <w:szCs w:val="22"/>
        </w:rPr>
      </w:pPr>
      <w:r w:rsidRPr="006647A6">
        <w:rPr>
          <w:rFonts w:cs="Calibri"/>
          <w:b/>
          <w:szCs w:val="22"/>
        </w:rPr>
        <w:t>Smanjenje broja dobrovoljnih vatrogasaca</w:t>
      </w:r>
      <w:r w:rsidRPr="006647A6">
        <w:rPr>
          <w:rFonts w:cs="Calibri"/>
          <w:bCs/>
          <w:szCs w:val="22"/>
        </w:rPr>
        <w:t xml:space="preserve"> – broj članova dobrovoljnih vatrogasnih društava kontinuirano opada, posebno među mlađim generacijama koje sve rjeđe prepoznaju poziv vatrogastva kao nešto vrijedno osobne angažiranosti. Sustav ne nudi nikakve konkretne beneficije dobrovoljnim vatrogascima – za razliku od darivatelja krvi ili pripadnika Gorske službe spašavanja – što dodatno demotivira potencijalne nove članove.</w:t>
      </w:r>
    </w:p>
    <w:p w14:paraId="341F9267" w14:textId="19F6851B" w:rsidR="006647A6" w:rsidRPr="006647A6" w:rsidRDefault="006647A6" w:rsidP="006647A6">
      <w:pPr>
        <w:jc w:val="both"/>
        <w:rPr>
          <w:rFonts w:cs="Calibri"/>
          <w:szCs w:val="22"/>
        </w:rPr>
      </w:pPr>
      <w:r w:rsidRPr="006647A6">
        <w:rPr>
          <w:rFonts w:cs="Calibri"/>
          <w:bCs/>
          <w:szCs w:val="22"/>
        </w:rPr>
        <w:t xml:space="preserve"> </w:t>
      </w:r>
      <w:r w:rsidRPr="006647A6">
        <w:rPr>
          <w:rFonts w:cs="Calibri"/>
          <w:szCs w:val="22"/>
        </w:rPr>
        <w:t>U praksi, profesionalne vatrogasne postrojbe često se u većim intervencijama, osobito kod požara otvorenog prostora, oslanjaju upravo na pomoć dobrovoljaca. S obzirom na pad njihova broja, profesionalne jedinice morat će povećati vlastite kapacitete kako bi nadoknadile kadrovski deficit i održale operativnu učinkovitost.</w:t>
      </w:r>
    </w:p>
    <w:p w14:paraId="3A404ADE" w14:textId="77777777" w:rsidR="006647A6" w:rsidRPr="006647A6" w:rsidRDefault="006647A6" w:rsidP="006647A6">
      <w:pPr>
        <w:jc w:val="both"/>
        <w:rPr>
          <w:rFonts w:cs="Calibri"/>
          <w:szCs w:val="22"/>
        </w:rPr>
      </w:pPr>
      <w:r w:rsidRPr="006647A6">
        <w:rPr>
          <w:rFonts w:cs="Calibri"/>
          <w:b/>
          <w:szCs w:val="22"/>
        </w:rPr>
        <w:t>Umirovljenje vatrogasaca</w:t>
      </w:r>
      <w:r w:rsidRPr="006647A6">
        <w:rPr>
          <w:rFonts w:cs="Calibri"/>
          <w:szCs w:val="22"/>
        </w:rPr>
        <w:t xml:space="preserve"> – u našoj postrojbi čak osam vatrogasaca – odnosno 20% operativne snage – starije je od 50 godina i svi već sada ispunjavaju uvjete za odlazak u mirovinu temeljem beneficiranog radnog staža. Riječ je o iskusnim i vrijednim djelatnicima, ali njihovo moguće i skorašnje umirovljenje otvara pitanje održivosti kadrovske strukture u idućim godinama.</w:t>
      </w:r>
    </w:p>
    <w:p w14:paraId="4F84EB22" w14:textId="77777777" w:rsidR="006647A6" w:rsidRPr="006647A6" w:rsidRDefault="006647A6" w:rsidP="006647A6">
      <w:pPr>
        <w:jc w:val="both"/>
        <w:rPr>
          <w:rFonts w:cs="Calibri"/>
          <w:szCs w:val="22"/>
        </w:rPr>
      </w:pPr>
      <w:r w:rsidRPr="006647A6">
        <w:rPr>
          <w:rFonts w:cs="Calibri"/>
          <w:b/>
          <w:szCs w:val="22"/>
        </w:rPr>
        <w:t>Uvođenje mladih snaga i njihovo pravovremeno obučavanje</w:t>
      </w:r>
      <w:r w:rsidRPr="006647A6">
        <w:rPr>
          <w:rFonts w:cs="Calibri"/>
          <w:szCs w:val="22"/>
        </w:rPr>
        <w:t xml:space="preserve"> stoga je </w:t>
      </w:r>
      <w:r w:rsidRPr="006647A6">
        <w:rPr>
          <w:rFonts w:cs="Calibri"/>
          <w:b/>
          <w:szCs w:val="22"/>
        </w:rPr>
        <w:t>neophodno</w:t>
      </w:r>
      <w:r w:rsidRPr="006647A6">
        <w:rPr>
          <w:rFonts w:cs="Calibri"/>
          <w:szCs w:val="22"/>
        </w:rPr>
        <w:t>, kako bi se osigurala nesmetana tranzicija znanja i iskustva te spriječio nagli pad operativne spremnosti.</w:t>
      </w:r>
    </w:p>
    <w:p w14:paraId="393D51F1" w14:textId="77777777" w:rsidR="006647A6" w:rsidRPr="006647A6" w:rsidRDefault="006647A6" w:rsidP="006647A6">
      <w:pPr>
        <w:rPr>
          <w:rFonts w:cs="Calibri"/>
          <w:szCs w:val="22"/>
        </w:rPr>
      </w:pPr>
    </w:p>
    <w:p w14:paraId="007D552F" w14:textId="77777777" w:rsidR="006647A6" w:rsidRPr="006647A6" w:rsidRDefault="006647A6" w:rsidP="006647A6">
      <w:pPr>
        <w:rPr>
          <w:rFonts w:cs="Calibri"/>
          <w:b/>
          <w:szCs w:val="22"/>
          <w:u w:val="single"/>
        </w:rPr>
      </w:pPr>
      <w:r w:rsidRPr="006647A6">
        <w:rPr>
          <w:rFonts w:cs="Calibri"/>
          <w:b/>
          <w:szCs w:val="22"/>
          <w:u w:val="single"/>
        </w:rPr>
        <w:t>Stanovništvo i demografski faktori</w:t>
      </w:r>
    </w:p>
    <w:p w14:paraId="63399C40" w14:textId="77777777" w:rsidR="006647A6" w:rsidRPr="006647A6" w:rsidRDefault="006647A6" w:rsidP="006647A6">
      <w:pPr>
        <w:jc w:val="both"/>
        <w:rPr>
          <w:rFonts w:cs="Calibri"/>
          <w:szCs w:val="22"/>
        </w:rPr>
      </w:pPr>
      <w:r w:rsidRPr="006647A6">
        <w:rPr>
          <w:rFonts w:cs="Calibri"/>
          <w:b/>
          <w:szCs w:val="22"/>
        </w:rPr>
        <w:t>Starenje stanovništva</w:t>
      </w:r>
      <w:r w:rsidRPr="006647A6">
        <w:rPr>
          <w:rFonts w:cs="Calibri"/>
          <w:b/>
          <w:color w:val="C00000"/>
          <w:szCs w:val="22"/>
        </w:rPr>
        <w:t xml:space="preserve"> </w:t>
      </w:r>
      <w:r w:rsidRPr="006647A6">
        <w:rPr>
          <w:rFonts w:cs="Calibri"/>
          <w:szCs w:val="22"/>
        </w:rPr>
        <w:t>– tijekom posljednjih deset godina bilježi se kontinuirani porast intervencija koje uključuju asistenciju policijskim djelatnicima te osoblju hitne medicinske pomoći. U velikom broju slučajeva radi se o pružanju pomoći starijim i nemoćnim osobama – kako u urbanim sredinama, tako i u teško dostupnim ruralnim krajevima.</w:t>
      </w:r>
    </w:p>
    <w:p w14:paraId="6F5CAB53" w14:textId="77777777" w:rsidR="006647A6" w:rsidRPr="006647A6" w:rsidRDefault="006647A6" w:rsidP="006647A6">
      <w:pPr>
        <w:jc w:val="both"/>
        <w:rPr>
          <w:rFonts w:cs="Calibri"/>
          <w:szCs w:val="22"/>
        </w:rPr>
      </w:pPr>
      <w:r w:rsidRPr="006647A6">
        <w:rPr>
          <w:rFonts w:cs="Calibri"/>
          <w:szCs w:val="22"/>
        </w:rPr>
        <w:t xml:space="preserve">Poseban izazov predstavljaju udaljena naselja s malim brojem stanovnika, često bez uređenih pristupnih puteva ili osnovne komunalne infrastrukture. Intervencije u takvim uvjetima iziskuju više </w:t>
      </w:r>
      <w:r w:rsidRPr="006647A6">
        <w:rPr>
          <w:rFonts w:cs="Calibri"/>
          <w:szCs w:val="22"/>
        </w:rPr>
        <w:lastRenderedPageBreak/>
        <w:t>vremena, dodatnu logistiku i angažman većeg broja vatrogasaca, što dodatno opterećuje operativne kapacitete postrojbe.</w:t>
      </w:r>
    </w:p>
    <w:p w14:paraId="342C3B96" w14:textId="2DA92888" w:rsidR="006647A6" w:rsidRPr="006647A6" w:rsidRDefault="006647A6" w:rsidP="006647A6">
      <w:pPr>
        <w:jc w:val="both"/>
        <w:rPr>
          <w:rFonts w:cs="Calibri"/>
          <w:color w:val="C00000"/>
          <w:szCs w:val="22"/>
        </w:rPr>
      </w:pPr>
      <w:r w:rsidRPr="006647A6">
        <w:rPr>
          <w:rFonts w:cs="Calibri"/>
          <w:szCs w:val="22"/>
        </w:rPr>
        <w:t>Obzirom na trend starenja stanovništva, očekivano je da će broj takvih poziva i dalje rasti, a time i potreba za većim brojem obučenih i dostupnih vatrogasaca na terenu.</w:t>
      </w:r>
    </w:p>
    <w:p w14:paraId="1FF6C3DC" w14:textId="77777777" w:rsidR="006647A6" w:rsidRPr="006647A6" w:rsidRDefault="006647A6" w:rsidP="006647A6">
      <w:pPr>
        <w:jc w:val="both"/>
        <w:rPr>
          <w:rFonts w:cs="Calibri"/>
          <w:szCs w:val="22"/>
        </w:rPr>
      </w:pPr>
      <w:r w:rsidRPr="006647A6">
        <w:rPr>
          <w:rFonts w:cs="Calibri"/>
          <w:b/>
          <w:szCs w:val="22"/>
        </w:rPr>
        <w:t>Domovi za starije osobe</w:t>
      </w:r>
      <w:r w:rsidRPr="006647A6">
        <w:rPr>
          <w:rFonts w:cs="Calibri"/>
          <w:szCs w:val="22"/>
        </w:rPr>
        <w:t xml:space="preserve"> – službena suradnja s Domom za starije osobe na Voloskom funkcionira izvrsno – provode se zajedničke vježbe najmanje jednom godišnje i postoji jasan protokol postupanja u slučaju požara ili drugih izvanrednih situacija.</w:t>
      </w:r>
    </w:p>
    <w:p w14:paraId="58C484A5" w14:textId="77777777" w:rsidR="006647A6" w:rsidRPr="006647A6" w:rsidRDefault="006647A6" w:rsidP="006647A6">
      <w:pPr>
        <w:jc w:val="both"/>
        <w:rPr>
          <w:rFonts w:cs="Calibri"/>
          <w:szCs w:val="22"/>
        </w:rPr>
      </w:pPr>
      <w:r w:rsidRPr="006647A6">
        <w:rPr>
          <w:rFonts w:cs="Calibri"/>
          <w:szCs w:val="22"/>
        </w:rPr>
        <w:t>Međutim, na području Liburnije djeluje i veći broj privatnih domova za starije osobe, često bez jasne komunikacije s vatrogasnom postrojbom i bez transparentnog uvida u njihove protupožarne sustave, planove evakuacije ili kapacitete osoblja za reagiranje u kriznim situacijama.</w:t>
      </w:r>
    </w:p>
    <w:p w14:paraId="062190DA" w14:textId="77777777" w:rsidR="006647A6" w:rsidRPr="006647A6" w:rsidRDefault="006647A6" w:rsidP="006647A6">
      <w:pPr>
        <w:jc w:val="both"/>
        <w:rPr>
          <w:rFonts w:cs="Calibri"/>
          <w:szCs w:val="22"/>
        </w:rPr>
      </w:pPr>
      <w:r w:rsidRPr="006647A6">
        <w:rPr>
          <w:rFonts w:cs="Calibri"/>
          <w:szCs w:val="22"/>
        </w:rPr>
        <w:t>Dodatno zabrinjava činjenica da su korisnici tih domova često nepokretne osobe, osobe s demencijom ili drugim kognitivnim teškoćama. U brojnim slučajevima, najslabiji i najugroženiji korisnici smješteni su na najvišim katovima, gdje je evakuacija najteža i najrizičnija.</w:t>
      </w:r>
    </w:p>
    <w:p w14:paraId="50BEA5AE" w14:textId="77777777" w:rsidR="006647A6" w:rsidRPr="006647A6" w:rsidRDefault="006647A6" w:rsidP="006647A6">
      <w:pPr>
        <w:jc w:val="both"/>
        <w:rPr>
          <w:rFonts w:cs="Calibri"/>
          <w:szCs w:val="22"/>
        </w:rPr>
      </w:pPr>
      <w:r w:rsidRPr="006647A6">
        <w:rPr>
          <w:rFonts w:cs="Calibri"/>
          <w:szCs w:val="22"/>
        </w:rPr>
        <w:t>U trenucima intervencije vatrogasci se prvi put susreću s prostorom i korisnicima, bez ikakvih prethodnih informacija, što značajno otežava postupanje i povećava rizik za sve uključene. Sustavno rješavanje ovog problema, uključujući bolju zakonsku regulaciju i komunikaciju između domova i interventnih službi, neophodno je – no, paralelno s time, potrebno je osigurati dovoljan broj vatrogasaca koji će u svakom trenutku moći odgovoriti na ovakve zahtjevne i vremenski osjetljive intervencije.</w:t>
      </w:r>
    </w:p>
    <w:p w14:paraId="3CE6DDAD" w14:textId="77777777" w:rsidR="006647A6" w:rsidRPr="006647A6" w:rsidRDefault="006647A6" w:rsidP="006647A6">
      <w:pPr>
        <w:jc w:val="both"/>
        <w:rPr>
          <w:rFonts w:cs="Calibri"/>
          <w:szCs w:val="22"/>
        </w:rPr>
      </w:pPr>
    </w:p>
    <w:p w14:paraId="7FD30B0A" w14:textId="77777777" w:rsidR="006647A6" w:rsidRPr="006647A6" w:rsidRDefault="006647A6" w:rsidP="006647A6">
      <w:pPr>
        <w:rPr>
          <w:rFonts w:cs="Calibri"/>
          <w:b/>
          <w:szCs w:val="22"/>
          <w:u w:val="single"/>
        </w:rPr>
      </w:pPr>
      <w:r w:rsidRPr="006647A6">
        <w:rPr>
          <w:rFonts w:cs="Calibri"/>
          <w:b/>
          <w:szCs w:val="22"/>
          <w:u w:val="single"/>
        </w:rPr>
        <w:t>Turistički kapaciteti i promjene u trendovima</w:t>
      </w:r>
    </w:p>
    <w:p w14:paraId="5E5B6CA0" w14:textId="77777777" w:rsidR="006647A6" w:rsidRPr="006647A6" w:rsidRDefault="006647A6" w:rsidP="006647A6">
      <w:pPr>
        <w:jc w:val="both"/>
        <w:rPr>
          <w:rFonts w:cs="Calibri"/>
          <w:szCs w:val="22"/>
        </w:rPr>
      </w:pPr>
      <w:r w:rsidRPr="006647A6">
        <w:rPr>
          <w:rFonts w:cs="Calibri"/>
          <w:b/>
          <w:szCs w:val="22"/>
        </w:rPr>
        <w:t>Raspodjela turističkog prometa</w:t>
      </w:r>
      <w:r w:rsidRPr="006647A6">
        <w:rPr>
          <w:rFonts w:cs="Calibri"/>
          <w:b/>
          <w:color w:val="C00000"/>
          <w:szCs w:val="22"/>
        </w:rPr>
        <w:t xml:space="preserve"> </w:t>
      </w:r>
      <w:r w:rsidRPr="006647A6">
        <w:rPr>
          <w:rFonts w:cs="Calibri"/>
          <w:szCs w:val="22"/>
        </w:rPr>
        <w:t xml:space="preserve">– Opatija je jedna od rijetkih destinacija u Hrvatskoj koja se profilirala kao </w:t>
      </w:r>
      <w:r w:rsidRPr="006647A6">
        <w:rPr>
          <w:rFonts w:cs="Calibri"/>
          <w:b/>
          <w:szCs w:val="22"/>
        </w:rPr>
        <w:t>cjelogodišnje turističko odredište</w:t>
      </w:r>
      <w:r w:rsidRPr="006647A6">
        <w:rPr>
          <w:rFonts w:cs="Calibri"/>
          <w:szCs w:val="22"/>
        </w:rPr>
        <w:t>. Statistički podaci pokazuju stalni rast broja noćenja i gostiju i izvan tradicionalne ljetne sezone. Iako je riječ o iznimno pozitivnom razvoju, s aspekta vatrogasne operativnosti, to donosi dodatno i kontinuirano opterećenje.</w:t>
      </w:r>
    </w:p>
    <w:p w14:paraId="7E5FE3BF" w14:textId="77777777" w:rsidR="006647A6" w:rsidRPr="006647A6" w:rsidRDefault="006647A6" w:rsidP="006647A6">
      <w:pPr>
        <w:jc w:val="both"/>
        <w:rPr>
          <w:rFonts w:cs="Calibri"/>
          <w:szCs w:val="22"/>
        </w:rPr>
      </w:pPr>
      <w:r w:rsidRPr="006647A6">
        <w:rPr>
          <w:rFonts w:cs="Calibri"/>
          <w:szCs w:val="22"/>
        </w:rPr>
        <w:t>Povećanje broja privremenih stanovnika – turista – zahtijeva veću spremnost, prisutnost i dostupnost vatrogasnih ekipa, posebno u smještajnim objektima visoke popunjenosti. Poseban izazov predstavlja činjenica da u turističkom sektoru prevladava sezonska radna snaga, koja često dolazi bez prethodnog iskustva i bez znanja o procedurama evakuacije i ponašanju u izvanrednim situacijama poput požara.</w:t>
      </w:r>
    </w:p>
    <w:p w14:paraId="746328D6" w14:textId="3FB1098D" w:rsidR="006647A6" w:rsidRPr="006647A6" w:rsidRDefault="006647A6" w:rsidP="006647A6">
      <w:pPr>
        <w:jc w:val="both"/>
        <w:rPr>
          <w:rFonts w:cs="Calibri"/>
          <w:szCs w:val="22"/>
        </w:rPr>
      </w:pPr>
      <w:r w:rsidRPr="006647A6">
        <w:rPr>
          <w:rFonts w:cs="Calibri"/>
          <w:szCs w:val="22"/>
        </w:rPr>
        <w:t>Ne zna se provode li svi poslodavci protupožarne edukacije, a strani radnici dodatno otežavaju komunikaciju u slučaju krizne situacije.</w:t>
      </w:r>
    </w:p>
    <w:p w14:paraId="1B229D78" w14:textId="77777777" w:rsidR="006647A6" w:rsidRPr="006647A6" w:rsidRDefault="006647A6" w:rsidP="006647A6">
      <w:pPr>
        <w:jc w:val="both"/>
        <w:rPr>
          <w:rFonts w:cs="Calibri"/>
          <w:color w:val="C00000"/>
          <w:szCs w:val="22"/>
        </w:rPr>
      </w:pPr>
      <w:r w:rsidRPr="006647A6">
        <w:rPr>
          <w:rFonts w:cs="Calibri"/>
          <w:szCs w:val="22"/>
        </w:rPr>
        <w:t>Promjene vlasničkih i upravljačkih struktura u hotelima, osobito u najvećoj opatijskoj hotelskoj kući, često sa sobom nose i preinake u korištenju prostora. Nažalost, vatrogasna postrojba nije redovito informirana o takvim zahvatima, čime se otežava planiranje i provođenje intervencija u slučaju potrebe.</w:t>
      </w:r>
    </w:p>
    <w:p w14:paraId="19FFC4A9" w14:textId="77777777" w:rsidR="006647A6" w:rsidRPr="006647A6" w:rsidRDefault="006647A6" w:rsidP="006647A6">
      <w:pPr>
        <w:jc w:val="both"/>
        <w:rPr>
          <w:rFonts w:cs="Calibri"/>
          <w:szCs w:val="22"/>
        </w:rPr>
      </w:pPr>
      <w:r w:rsidRPr="006647A6">
        <w:rPr>
          <w:rFonts w:cs="Calibri"/>
          <w:b/>
          <w:szCs w:val="22"/>
        </w:rPr>
        <w:t>Turističke i sportske manifestacije</w:t>
      </w:r>
      <w:r w:rsidRPr="006647A6">
        <w:rPr>
          <w:rFonts w:cs="Calibri"/>
          <w:b/>
          <w:color w:val="C00000"/>
          <w:szCs w:val="22"/>
        </w:rPr>
        <w:t xml:space="preserve"> </w:t>
      </w:r>
      <w:r w:rsidRPr="006647A6">
        <w:rPr>
          <w:rFonts w:cs="Calibri"/>
          <w:szCs w:val="22"/>
        </w:rPr>
        <w:t>– turističke manifestacije, koncerti, kulturna i sportska događanja – sve su brojnije, a često i sve zahtjevnije za organizaciju. Riječ je o događajima koji okupljaju velik broj ljudi na javnim prostorima te zakonski i organizacijski zahtijevaju vatrogasno osiguranje.</w:t>
      </w:r>
    </w:p>
    <w:p w14:paraId="0428467D" w14:textId="77777777" w:rsidR="006647A6" w:rsidRPr="006647A6" w:rsidRDefault="006647A6" w:rsidP="006647A6">
      <w:pPr>
        <w:jc w:val="both"/>
        <w:rPr>
          <w:rFonts w:cs="Calibri"/>
          <w:szCs w:val="22"/>
        </w:rPr>
      </w:pPr>
      <w:r w:rsidRPr="006647A6">
        <w:rPr>
          <w:rFonts w:cs="Calibri"/>
          <w:szCs w:val="22"/>
        </w:rPr>
        <w:t>S obzirom na smanjenje broja članova u dobrovoljnim vatrogasnim društvima, sve veći teret tih osiguranja pada na profesionalnu vatrogasnu postrojbu, koja za sadašnje kadrovske kapacitete nije dovoljno ekipirana da pokrije toliki broj zahtjeva bez ugrožavanja osnovne funkcije – zaštite ljudi i imovine.</w:t>
      </w:r>
      <w:r w:rsidRPr="006647A6">
        <w:rPr>
          <w:rFonts w:cs="Calibri"/>
          <w:szCs w:val="22"/>
        </w:rPr>
        <w:br/>
        <w:t xml:space="preserve">To rezultira </w:t>
      </w:r>
      <w:r w:rsidRPr="006647A6">
        <w:rPr>
          <w:rFonts w:cs="Calibri"/>
          <w:b/>
          <w:szCs w:val="22"/>
        </w:rPr>
        <w:t>velikim brojem prekovremenih sati</w:t>
      </w:r>
      <w:r w:rsidRPr="006647A6">
        <w:rPr>
          <w:rFonts w:cs="Calibri"/>
          <w:szCs w:val="22"/>
        </w:rPr>
        <w:t>, koji su zakonski ograničeni i često se „potroše“ i prije početka glavne protupožarne sezone, kada je operativna spremnost najvažnija.</w:t>
      </w:r>
    </w:p>
    <w:p w14:paraId="35F98AD0" w14:textId="77777777" w:rsidR="006647A6" w:rsidRPr="006647A6" w:rsidRDefault="006647A6" w:rsidP="006647A6">
      <w:pPr>
        <w:jc w:val="both"/>
        <w:rPr>
          <w:rFonts w:cs="Calibri"/>
          <w:szCs w:val="22"/>
        </w:rPr>
      </w:pPr>
      <w:r w:rsidRPr="006647A6">
        <w:rPr>
          <w:rFonts w:cs="Calibri"/>
          <w:szCs w:val="22"/>
        </w:rPr>
        <w:t>Manifestacije poput RetrOpatije, Balinjerade, Dječjeg karnevalskog korza i drugih zahtijevaju ne samo prisustvo vatrogasaca, nego i dislokaciju vozila i zatvaranje prometnica – što dodatno iscrpljuje operativne resurse.</w:t>
      </w:r>
    </w:p>
    <w:p w14:paraId="1824DAA4" w14:textId="414F1019" w:rsidR="006647A6" w:rsidRPr="006647A6" w:rsidRDefault="006647A6" w:rsidP="006647A6">
      <w:pPr>
        <w:jc w:val="both"/>
        <w:rPr>
          <w:rFonts w:cs="Calibri"/>
          <w:szCs w:val="22"/>
        </w:rPr>
      </w:pPr>
      <w:r w:rsidRPr="006647A6">
        <w:rPr>
          <w:rFonts w:cs="Calibri"/>
          <w:szCs w:val="22"/>
        </w:rPr>
        <w:t>Uz to, potencijalni ulazak Nogometnog kluba Opatija u 1. HNL otvorit će potrebu za redovnim vatrogasnim osiguranjem sportskih utakmica s većim brojem posjetitelja, što nosi dodatne organizacijske i kadrovske zahtjeve.</w:t>
      </w:r>
    </w:p>
    <w:p w14:paraId="58E48604" w14:textId="77777777" w:rsidR="006647A6" w:rsidRPr="006647A6" w:rsidRDefault="006647A6" w:rsidP="006647A6">
      <w:pPr>
        <w:jc w:val="both"/>
        <w:rPr>
          <w:szCs w:val="22"/>
        </w:rPr>
      </w:pPr>
    </w:p>
    <w:p w14:paraId="51F62962" w14:textId="77777777" w:rsidR="006647A6" w:rsidRPr="006647A6" w:rsidRDefault="006647A6" w:rsidP="006647A6">
      <w:pPr>
        <w:rPr>
          <w:rFonts w:cs="Calibri"/>
          <w:b/>
          <w:szCs w:val="22"/>
          <w:u w:val="single"/>
        </w:rPr>
      </w:pPr>
      <w:r w:rsidRPr="006647A6">
        <w:rPr>
          <w:rFonts w:cs="Calibri"/>
          <w:b/>
          <w:szCs w:val="22"/>
          <w:u w:val="single"/>
        </w:rPr>
        <w:t>Urbanizacija i razvoj infrastrukture</w:t>
      </w:r>
    </w:p>
    <w:p w14:paraId="6B9E7DF3" w14:textId="77777777" w:rsidR="006647A6" w:rsidRPr="006647A6" w:rsidRDefault="006647A6" w:rsidP="006647A6">
      <w:pPr>
        <w:jc w:val="both"/>
        <w:rPr>
          <w:rFonts w:cs="Calibri"/>
          <w:bCs/>
          <w:szCs w:val="22"/>
        </w:rPr>
      </w:pPr>
      <w:r w:rsidRPr="006647A6">
        <w:rPr>
          <w:rFonts w:cs="Calibri"/>
          <w:b/>
          <w:szCs w:val="22"/>
        </w:rPr>
        <w:t>Nastanak novih dijelova grada</w:t>
      </w:r>
      <w:r w:rsidRPr="006647A6">
        <w:rPr>
          <w:rFonts w:cs="Calibri"/>
          <w:b/>
          <w:color w:val="C00000"/>
          <w:szCs w:val="22"/>
        </w:rPr>
        <w:t xml:space="preserve"> </w:t>
      </w:r>
      <w:r w:rsidRPr="006647A6">
        <w:rPr>
          <w:rFonts w:cs="Calibri"/>
          <w:szCs w:val="22"/>
        </w:rPr>
        <w:t xml:space="preserve">– zahvaljujući rastu turističkog prometa i sve većem interesu investitora, Opatija i šire liburnijsko područje doživljavaju intenzivne urbanističke promjene. Osim pojedinačnih višestambenih objekata, </w:t>
      </w:r>
      <w:r w:rsidRPr="006647A6">
        <w:rPr>
          <w:rFonts w:cs="Calibri"/>
          <w:bCs/>
          <w:szCs w:val="22"/>
        </w:rPr>
        <w:t>u nastajanju su cijele nove urbane cjeline.</w:t>
      </w:r>
    </w:p>
    <w:p w14:paraId="3A52BBF4" w14:textId="77777777" w:rsidR="006647A6" w:rsidRPr="006647A6" w:rsidRDefault="006647A6" w:rsidP="006647A6">
      <w:pPr>
        <w:jc w:val="both"/>
        <w:rPr>
          <w:rFonts w:cs="Calibri"/>
          <w:bCs/>
          <w:szCs w:val="22"/>
        </w:rPr>
      </w:pPr>
      <w:r w:rsidRPr="006647A6">
        <w:rPr>
          <w:rFonts w:cs="Calibri"/>
          <w:bCs/>
          <w:szCs w:val="22"/>
        </w:rPr>
        <w:lastRenderedPageBreak/>
        <w:t>Primjerice, novoizgrađeni kvart u zoni iznad veterinarske stanice „Vau-vau“, u kojem se nalazi petnaestak zgrada, ima samo jednu usku, jednosmjernu pristupnu cestu. Ta cesta nije prilagođena dimenzijama</w:t>
      </w:r>
      <w:r w:rsidRPr="006647A6">
        <w:rPr>
          <w:rFonts w:cs="Calibri"/>
          <w:b/>
          <w:szCs w:val="22"/>
        </w:rPr>
        <w:t xml:space="preserve"> </w:t>
      </w:r>
      <w:r w:rsidRPr="006647A6">
        <w:rPr>
          <w:rFonts w:cs="Calibri"/>
          <w:bCs/>
          <w:szCs w:val="22"/>
        </w:rPr>
        <w:t>vatrogasnih vozila – ulazak je moguć samo iz jednog smjera i zahtijeva dodatne manevre, što značajno produžuje vrijeme dolaska na intervenciju.</w:t>
      </w:r>
    </w:p>
    <w:p w14:paraId="1301500B" w14:textId="77777777" w:rsidR="006647A6" w:rsidRPr="006647A6" w:rsidRDefault="006647A6" w:rsidP="006647A6">
      <w:pPr>
        <w:jc w:val="both"/>
        <w:rPr>
          <w:rFonts w:cs="Calibri"/>
          <w:bCs/>
          <w:color w:val="C00000"/>
          <w:szCs w:val="22"/>
        </w:rPr>
      </w:pPr>
      <w:r w:rsidRPr="006647A6">
        <w:rPr>
          <w:rFonts w:cs="Calibri"/>
          <w:bCs/>
          <w:szCs w:val="22"/>
        </w:rPr>
        <w:t>Takvi slučajevi nisu izolirani. Infrastruktura često ne prati dinamiku gradnje, a nužnost brze intervencije postaje kompromitirana zbog loše prometne povezanosti, nedostatka hidrantske mreže i nepristupačnih terena.</w:t>
      </w:r>
    </w:p>
    <w:p w14:paraId="346865A7" w14:textId="77777777" w:rsidR="006647A6" w:rsidRPr="006647A6" w:rsidRDefault="006647A6" w:rsidP="006647A6">
      <w:pPr>
        <w:jc w:val="both"/>
        <w:rPr>
          <w:rFonts w:cs="Calibri"/>
          <w:szCs w:val="22"/>
        </w:rPr>
      </w:pPr>
      <w:r w:rsidRPr="006647A6">
        <w:rPr>
          <w:rFonts w:cs="Calibri"/>
          <w:b/>
          <w:szCs w:val="22"/>
        </w:rPr>
        <w:t>Prekid i preusmjeravanje prirodnih vodotoka</w:t>
      </w:r>
      <w:r w:rsidRPr="006647A6">
        <w:rPr>
          <w:rFonts w:cs="Calibri"/>
          <w:b/>
          <w:color w:val="C00000"/>
          <w:szCs w:val="22"/>
        </w:rPr>
        <w:t xml:space="preserve"> </w:t>
      </w:r>
      <w:r w:rsidRPr="006647A6">
        <w:rPr>
          <w:rFonts w:cs="Calibri"/>
          <w:szCs w:val="22"/>
        </w:rPr>
        <w:t>– gotovo stihijska i ubrzana izgradnja rezultirala je još jednom ozbiljnom pojavom – narušavanjem prirodnih vodotoka. Novogradnje, često ukopane po jednu ili dvije etaže radi garažnog ili stambenog prostora, blokiraju tokove podzemnih voda.</w:t>
      </w:r>
    </w:p>
    <w:p w14:paraId="24107F3A" w14:textId="77777777" w:rsidR="006647A6" w:rsidRPr="006647A6" w:rsidRDefault="006647A6" w:rsidP="006647A6">
      <w:pPr>
        <w:jc w:val="both"/>
        <w:rPr>
          <w:rFonts w:cs="Calibri"/>
          <w:szCs w:val="22"/>
        </w:rPr>
      </w:pPr>
      <w:r w:rsidRPr="006647A6">
        <w:rPr>
          <w:rFonts w:cs="Calibri"/>
          <w:szCs w:val="22"/>
        </w:rPr>
        <w:t>Voda, međutim, pronalazi svoj put – što rezultira čestim poplavama u podrumima okolnih zgrada, osobito tijekom sezona pojačanih oborina. Bilježimo porast intervencija ispumpavanja vode upravo na tim lokacijama, što dodatno opterećuje operativne kapacitete postrojbe.</w:t>
      </w:r>
    </w:p>
    <w:p w14:paraId="27ED9975" w14:textId="77777777" w:rsidR="006647A6" w:rsidRPr="006647A6" w:rsidRDefault="006647A6" w:rsidP="006647A6">
      <w:pPr>
        <w:jc w:val="both"/>
        <w:rPr>
          <w:rFonts w:cs="Arial"/>
          <w:szCs w:val="22"/>
        </w:rPr>
      </w:pPr>
      <w:r w:rsidRPr="006647A6">
        <w:rPr>
          <w:rFonts w:cs="Calibri"/>
          <w:b/>
          <w:szCs w:val="22"/>
        </w:rPr>
        <w:t>Procjena ugroženosti</w:t>
      </w:r>
      <w:r w:rsidRPr="006647A6">
        <w:rPr>
          <w:rFonts w:cs="Calibri"/>
          <w:szCs w:val="22"/>
        </w:rPr>
        <w:t xml:space="preserve"> – povećanje broja građevinskih objekata nosi sa sobom čitav niz novih i specifičnih ugroza. </w:t>
      </w:r>
      <w:r w:rsidRPr="006647A6">
        <w:rPr>
          <w:rFonts w:cs="Calibri"/>
          <w:bCs/>
          <w:szCs w:val="22"/>
        </w:rPr>
        <w:t>Gradilišta postaju žarišta potencijalnih opasnosti</w:t>
      </w:r>
      <w:r w:rsidRPr="006647A6">
        <w:rPr>
          <w:rFonts w:cs="Calibri"/>
          <w:szCs w:val="22"/>
        </w:rPr>
        <w:t xml:space="preserve">, a vatrogasci ih moraju </w:t>
      </w:r>
      <w:r w:rsidRPr="006647A6">
        <w:rPr>
          <w:rFonts w:cs="Arial"/>
          <w:szCs w:val="22"/>
        </w:rPr>
        <w:t>sagledavati iz više aspekata:</w:t>
      </w:r>
    </w:p>
    <w:p w14:paraId="6124D89F" w14:textId="77777777" w:rsidR="006647A6" w:rsidRPr="006647A6" w:rsidRDefault="006647A6" w:rsidP="006647A6">
      <w:pPr>
        <w:pStyle w:val="Odlomakpopisa"/>
        <w:numPr>
          <w:ilvl w:val="0"/>
          <w:numId w:val="42"/>
        </w:numPr>
        <w:spacing w:after="200" w:line="276" w:lineRule="auto"/>
        <w:rPr>
          <w:rFonts w:ascii="Arial" w:hAnsi="Arial" w:cs="Arial"/>
          <w:sz w:val="22"/>
          <w:szCs w:val="22"/>
        </w:rPr>
      </w:pPr>
      <w:r w:rsidRPr="006647A6">
        <w:rPr>
          <w:rFonts w:ascii="Arial" w:hAnsi="Arial" w:cs="Arial"/>
          <w:sz w:val="22"/>
          <w:szCs w:val="22"/>
        </w:rPr>
        <w:t>rad teške mehanizacije (bageri, dizalice, valjci),</w:t>
      </w:r>
    </w:p>
    <w:p w14:paraId="5D9731AA" w14:textId="77777777" w:rsidR="006647A6" w:rsidRPr="006647A6" w:rsidRDefault="006647A6" w:rsidP="006647A6">
      <w:pPr>
        <w:pStyle w:val="Odlomakpopisa"/>
        <w:numPr>
          <w:ilvl w:val="0"/>
          <w:numId w:val="42"/>
        </w:numPr>
        <w:spacing w:after="200" w:line="276" w:lineRule="auto"/>
        <w:rPr>
          <w:rFonts w:ascii="Arial" w:hAnsi="Arial" w:cs="Arial"/>
          <w:sz w:val="22"/>
          <w:szCs w:val="22"/>
        </w:rPr>
      </w:pPr>
      <w:r w:rsidRPr="006647A6">
        <w:rPr>
          <w:rFonts w:ascii="Arial" w:hAnsi="Arial" w:cs="Arial"/>
          <w:sz w:val="22"/>
          <w:szCs w:val="22"/>
        </w:rPr>
        <w:t>skladištenje i korištenje acetilenskih i propanskih boca za zavarivanje i grijanje,</w:t>
      </w:r>
    </w:p>
    <w:p w14:paraId="0C5921CD" w14:textId="77777777" w:rsidR="006647A6" w:rsidRPr="006647A6" w:rsidRDefault="006647A6" w:rsidP="006647A6">
      <w:pPr>
        <w:pStyle w:val="Odlomakpopisa"/>
        <w:numPr>
          <w:ilvl w:val="0"/>
          <w:numId w:val="42"/>
        </w:numPr>
        <w:spacing w:after="200" w:line="276" w:lineRule="auto"/>
        <w:rPr>
          <w:rFonts w:ascii="Arial" w:hAnsi="Arial" w:cs="Arial"/>
          <w:sz w:val="22"/>
          <w:szCs w:val="22"/>
        </w:rPr>
      </w:pPr>
      <w:r w:rsidRPr="006647A6">
        <w:rPr>
          <w:rFonts w:ascii="Arial" w:hAnsi="Arial" w:cs="Arial"/>
          <w:sz w:val="22"/>
          <w:szCs w:val="22"/>
        </w:rPr>
        <w:t>električne instalacije u fazi izvedbe bez zaštitnih sklopki,</w:t>
      </w:r>
    </w:p>
    <w:p w14:paraId="52725D2F" w14:textId="77777777" w:rsidR="006647A6" w:rsidRPr="006647A6" w:rsidRDefault="006647A6" w:rsidP="006647A6">
      <w:pPr>
        <w:pStyle w:val="Odlomakpopisa"/>
        <w:numPr>
          <w:ilvl w:val="0"/>
          <w:numId w:val="42"/>
        </w:numPr>
        <w:spacing w:after="200" w:line="276" w:lineRule="auto"/>
        <w:rPr>
          <w:rFonts w:ascii="Arial" w:hAnsi="Arial" w:cs="Arial"/>
          <w:sz w:val="22"/>
          <w:szCs w:val="22"/>
        </w:rPr>
      </w:pPr>
      <w:r w:rsidRPr="006647A6">
        <w:rPr>
          <w:rFonts w:ascii="Arial" w:hAnsi="Arial" w:cs="Arial"/>
          <w:sz w:val="22"/>
          <w:szCs w:val="22"/>
        </w:rPr>
        <w:t>privremene elektroinstalacije i rasvjeta,</w:t>
      </w:r>
    </w:p>
    <w:p w14:paraId="086DB842" w14:textId="77777777" w:rsidR="006647A6" w:rsidRPr="006647A6" w:rsidRDefault="006647A6" w:rsidP="006647A6">
      <w:pPr>
        <w:pStyle w:val="Odlomakpopisa"/>
        <w:numPr>
          <w:ilvl w:val="0"/>
          <w:numId w:val="42"/>
        </w:numPr>
        <w:spacing w:after="200" w:line="276" w:lineRule="auto"/>
        <w:rPr>
          <w:rFonts w:ascii="Arial" w:hAnsi="Arial" w:cs="Arial"/>
          <w:sz w:val="22"/>
          <w:szCs w:val="22"/>
        </w:rPr>
      </w:pPr>
      <w:r w:rsidRPr="006647A6">
        <w:rPr>
          <w:rFonts w:ascii="Arial" w:hAnsi="Arial" w:cs="Arial"/>
          <w:sz w:val="22"/>
          <w:szCs w:val="22"/>
        </w:rPr>
        <w:t>lakozapaljivi materijali (stiropor, PVC izolacije, drvena oplata),</w:t>
      </w:r>
    </w:p>
    <w:p w14:paraId="744269D4" w14:textId="77777777" w:rsidR="006647A6" w:rsidRPr="006647A6" w:rsidRDefault="006647A6" w:rsidP="006647A6">
      <w:pPr>
        <w:pStyle w:val="Odlomakpopisa"/>
        <w:numPr>
          <w:ilvl w:val="0"/>
          <w:numId w:val="42"/>
        </w:numPr>
        <w:spacing w:line="276" w:lineRule="auto"/>
        <w:rPr>
          <w:rFonts w:ascii="Arial" w:hAnsi="Arial" w:cs="Arial"/>
          <w:sz w:val="22"/>
          <w:szCs w:val="22"/>
        </w:rPr>
      </w:pPr>
      <w:r w:rsidRPr="006647A6">
        <w:rPr>
          <w:rFonts w:ascii="Arial" w:hAnsi="Arial" w:cs="Arial"/>
          <w:sz w:val="22"/>
          <w:szCs w:val="22"/>
        </w:rPr>
        <w:t>gorivi otpad koji se nepravilno skladišti.</w:t>
      </w:r>
    </w:p>
    <w:p w14:paraId="32E2F083" w14:textId="77777777" w:rsidR="006647A6" w:rsidRPr="006647A6" w:rsidRDefault="006647A6" w:rsidP="006647A6">
      <w:pPr>
        <w:jc w:val="both"/>
        <w:rPr>
          <w:rFonts w:cs="Calibri"/>
          <w:szCs w:val="22"/>
        </w:rPr>
      </w:pPr>
      <w:r w:rsidRPr="006647A6">
        <w:rPr>
          <w:rFonts w:cs="Calibri"/>
          <w:szCs w:val="22"/>
        </w:rPr>
        <w:t>Osim građevinskih radova, sve češće se otvaraju objekti s posebnim rizicima – poput dentalnih klinika i medicinskih poliklinika koje u svakodnevnom radu koriste komprimirane plinove (kisik, dušikov oksid), sterilizatore pod tlakom, sofisticiranu elektroničku opremu, i sl.</w:t>
      </w:r>
    </w:p>
    <w:p w14:paraId="1C7509F5" w14:textId="77777777" w:rsidR="006647A6" w:rsidRDefault="006647A6" w:rsidP="006647A6">
      <w:pPr>
        <w:jc w:val="both"/>
        <w:rPr>
          <w:rFonts w:cs="Calibri"/>
          <w:szCs w:val="22"/>
        </w:rPr>
      </w:pPr>
      <w:r w:rsidRPr="006647A6">
        <w:rPr>
          <w:rFonts w:cs="Calibri"/>
          <w:szCs w:val="22"/>
        </w:rPr>
        <w:t>Poseban izazov predstavljaju objekti u novom turističkom i investicijskom trendu, tzv. Serviced living konceptu, u kojima su vlasnici najčešće strani državljani. Ti stanovi i apartmani tijekom većeg dijela godine ostaju prazni ili se iznajmljuju bez stalnog nadzora, što, primjerice, povećava rizik od neprimijećenih puknuća cijevi i izlijevanja vode, curenja plina bez pravodobne reakcije, kratkih spojeva zbog neispravnih uređaja i sličnog.</w:t>
      </w:r>
    </w:p>
    <w:p w14:paraId="4731AD3A" w14:textId="510BBBD8" w:rsidR="006647A6" w:rsidRPr="006647A6" w:rsidRDefault="006647A6" w:rsidP="006647A6">
      <w:pPr>
        <w:jc w:val="both"/>
        <w:rPr>
          <w:rFonts w:cs="Calibri"/>
          <w:szCs w:val="22"/>
        </w:rPr>
      </w:pPr>
      <w:r w:rsidRPr="006647A6">
        <w:rPr>
          <w:rFonts w:cs="Calibri"/>
          <w:szCs w:val="22"/>
        </w:rPr>
        <w:t>Gradnja je nerijetko usmjerena više na estetiku nego na funkcionalnost i sigurnost. Jedan od najproblematičnijih primjera su balkonske staklene ograde pune visine koje onemogućuju pristup stanu s vanjske strane bez upotrebe autoljestvi – što u nekim slučajevima može značiti razliku između spašenog i izgubljenog života.</w:t>
      </w:r>
    </w:p>
    <w:p w14:paraId="57CF6987" w14:textId="77777777" w:rsidR="006647A6" w:rsidRPr="006647A6" w:rsidRDefault="006647A6" w:rsidP="006647A6">
      <w:pPr>
        <w:jc w:val="both"/>
        <w:rPr>
          <w:rFonts w:cs="Calibri"/>
          <w:szCs w:val="22"/>
        </w:rPr>
      </w:pPr>
      <w:r w:rsidRPr="006647A6">
        <w:rPr>
          <w:rFonts w:cs="Calibri"/>
          <w:szCs w:val="22"/>
        </w:rPr>
        <w:t>Uz to, u Matuljima i okolici Opatije nastaju nove industrijske i gospodarske zone. Primjer: podno Veprinca djeluje prijevozna tvrtka čiji vozni park uključuje cisterne.</w:t>
      </w:r>
      <w:r w:rsidRPr="006647A6">
        <w:rPr>
          <w:rFonts w:cs="Calibri"/>
          <w:i/>
          <w:szCs w:val="22"/>
        </w:rPr>
        <w:t xml:space="preserve"> Prevoze li zapaljive tekućine? </w:t>
      </w:r>
      <w:r w:rsidRPr="006647A6">
        <w:rPr>
          <w:rFonts w:cs="Calibri"/>
          <w:szCs w:val="22"/>
        </w:rPr>
        <w:t>Takva postrojenja povećavaju potencijalne rizike eksplozija i velikih požara, čime se dodatno naglašava potreba za adekvatnim brojem obučenih i raspoloživih vatrogasaca.</w:t>
      </w:r>
    </w:p>
    <w:p w14:paraId="6E787150" w14:textId="77777777" w:rsidR="006647A6" w:rsidRDefault="006647A6" w:rsidP="006647A6">
      <w:pPr>
        <w:jc w:val="both"/>
        <w:rPr>
          <w:rFonts w:cs="Calibri"/>
          <w:bCs/>
          <w:szCs w:val="22"/>
        </w:rPr>
      </w:pPr>
      <w:r w:rsidRPr="006647A6">
        <w:rPr>
          <w:rFonts w:cs="Calibri"/>
          <w:b/>
          <w:szCs w:val="22"/>
        </w:rPr>
        <w:t>Litij-ionske baterije</w:t>
      </w:r>
      <w:r w:rsidRPr="006647A6">
        <w:rPr>
          <w:rFonts w:cs="Calibri"/>
          <w:bCs/>
          <w:szCs w:val="22"/>
        </w:rPr>
        <w:t xml:space="preserve"> – već su godinama u širokoj upotrebi, no s naglim porastom popularnosti električnih bicikala, romobila, skutera i drugih praktičnih električnih vozila, njihov broj u kućanstvima značajno se povećao. Iako su ove baterije tehnološki napredne i učinkovite, one ujedno predstavljaju specifičan sigurnosni izazov – osobito kada se pune u zatvorenim prostorima, poput stanova, podruma, garaža ili ostava.</w:t>
      </w:r>
    </w:p>
    <w:p w14:paraId="4B10499E" w14:textId="0B4EF0CC" w:rsidR="006647A6" w:rsidRPr="006647A6" w:rsidRDefault="006647A6" w:rsidP="006647A6">
      <w:pPr>
        <w:jc w:val="both"/>
        <w:rPr>
          <w:rFonts w:cs="Calibri"/>
          <w:bCs/>
          <w:szCs w:val="22"/>
        </w:rPr>
      </w:pPr>
      <w:r w:rsidRPr="006647A6">
        <w:rPr>
          <w:rFonts w:cs="Calibri"/>
          <w:bCs/>
          <w:szCs w:val="22"/>
        </w:rPr>
        <w:br/>
        <w:t>Zabrinjava činjenica da se punjenje često odvija bez nadzora, u prostorima koji nisu tehnički ili sigurnosno prilagođeni. Litij-ionske baterije podložne su pregrijavanju, kratkom spoju, mehaničkom oštećenju i tzv. „termalnom bijegu“, pri čemu dolazi do naglog porasta temperature i izbijanja vatre. Te požare izrazito je teško ugasiti jer baterije i dalje razvijaju toplinu i nakon izbijanja požara, a mogu dovesti i do eksplozija.</w:t>
      </w:r>
      <w:r w:rsidRPr="006647A6">
        <w:rPr>
          <w:rFonts w:cs="Calibri"/>
          <w:bCs/>
          <w:szCs w:val="22"/>
        </w:rPr>
        <w:br/>
        <w:t>Upravo smo 2022. godine na našem području zabilježili slučaj u kojem je uslijed punjenja neispravne baterije došlo do požara u garaži obiteljske kuće. Vatra se vrlo brzo proširila, izazvala znatnu materijalnu štetu i zahtijevala brzu intervenciju više vatrogasnih timova. Na svu sreću, nije bilo ljudskih žrtava, no događaj je bio ozbiljno upozorenje.</w:t>
      </w:r>
    </w:p>
    <w:p w14:paraId="7C96B797" w14:textId="77777777" w:rsidR="006647A6" w:rsidRPr="006647A6" w:rsidRDefault="006647A6" w:rsidP="006647A6">
      <w:pPr>
        <w:rPr>
          <w:rFonts w:cs="Calibri"/>
          <w:b/>
          <w:szCs w:val="22"/>
          <w:u w:val="single"/>
        </w:rPr>
      </w:pPr>
    </w:p>
    <w:p w14:paraId="3D0E29B2" w14:textId="77777777" w:rsidR="006647A6" w:rsidRPr="006647A6" w:rsidRDefault="006647A6" w:rsidP="006647A6">
      <w:pPr>
        <w:jc w:val="both"/>
        <w:rPr>
          <w:rFonts w:cs="Calibri"/>
          <w:b/>
          <w:szCs w:val="22"/>
          <w:u w:val="single"/>
        </w:rPr>
      </w:pPr>
      <w:r w:rsidRPr="006647A6">
        <w:rPr>
          <w:rFonts w:cs="Calibri"/>
          <w:b/>
          <w:szCs w:val="22"/>
          <w:u w:val="single"/>
        </w:rPr>
        <w:t>Klima i vegetacija</w:t>
      </w:r>
    </w:p>
    <w:p w14:paraId="7D9C2377" w14:textId="77777777" w:rsidR="006647A6" w:rsidRDefault="006647A6" w:rsidP="006647A6">
      <w:pPr>
        <w:jc w:val="both"/>
        <w:rPr>
          <w:rFonts w:cs="Calibri"/>
          <w:szCs w:val="22"/>
        </w:rPr>
      </w:pPr>
      <w:r w:rsidRPr="006647A6">
        <w:rPr>
          <w:rFonts w:cs="Calibri"/>
          <w:b/>
          <w:szCs w:val="22"/>
        </w:rPr>
        <w:t>Klimatske promjene</w:t>
      </w:r>
      <w:r w:rsidRPr="006647A6">
        <w:rPr>
          <w:rFonts w:cs="Calibri"/>
          <w:szCs w:val="22"/>
        </w:rPr>
        <w:t xml:space="preserve"> – vatrogasne službe među prvima osjećaju posljedice klimatskih promjena. Svjedoci smo sve češćih i duljih sušnih razdoblja, dok se oborine koncentriraju u kratkim vremenskim </w:t>
      </w:r>
      <w:r w:rsidRPr="006647A6">
        <w:rPr>
          <w:rFonts w:cs="Calibri"/>
          <w:szCs w:val="22"/>
        </w:rPr>
        <w:lastRenderedPageBreak/>
        <w:t>intervalima. Nerijetko se događa da tijekom jednog dana padne količina kiše koja je prosječna za cijeli mjesec.</w:t>
      </w:r>
    </w:p>
    <w:p w14:paraId="636265A8" w14:textId="6A098C0E" w:rsidR="006647A6" w:rsidRPr="006647A6" w:rsidRDefault="006647A6" w:rsidP="006647A6">
      <w:pPr>
        <w:jc w:val="both"/>
        <w:rPr>
          <w:rFonts w:cs="Calibri"/>
          <w:b/>
          <w:szCs w:val="22"/>
        </w:rPr>
      </w:pPr>
      <w:r w:rsidRPr="006647A6">
        <w:rPr>
          <w:rFonts w:cs="Calibri"/>
          <w:szCs w:val="22"/>
        </w:rPr>
        <w:t>Takvi ekstremni vremenski uvjeti dovode do porasta broja tehničkih intervencija – poplavljene prometnice, podrumski prostori, okna dizala u hotelima, bujice koje nose zemlju i otpad – sve to zahtijeva promptnu i efikasnu intervenciju vatrogasaca, često istovremeno na više lokacija.</w:t>
      </w:r>
    </w:p>
    <w:p w14:paraId="50E2CF9F" w14:textId="77777777" w:rsidR="006647A6" w:rsidRPr="006647A6" w:rsidRDefault="006647A6" w:rsidP="006647A6">
      <w:pPr>
        <w:jc w:val="both"/>
        <w:rPr>
          <w:rFonts w:cs="Calibri"/>
          <w:szCs w:val="22"/>
        </w:rPr>
      </w:pPr>
      <w:r w:rsidRPr="006647A6">
        <w:rPr>
          <w:rFonts w:cs="Calibri"/>
          <w:szCs w:val="22"/>
        </w:rPr>
        <w:t>Ljeti se bilježi sve veći broj dana s ekstremnim temperaturama, a toplinski valovi postaju učestali. Pojave poput tzv. „toplotne kupole“, koja se 2024. prvi put zabilježila i na našem području, dodatno povećavaju rizik od spontanog izbijanja požara i povećanog broja poziva građana zbog zdravstvenih tegoba povezanih s vrućinom. Sve ove promjene stvaraju pritisak na vatrogasni sustav, koji mora biti spreman odgovoriti na rastući broj različitih izazova uz ograničene ljudske kapacitete.</w:t>
      </w:r>
    </w:p>
    <w:p w14:paraId="2843EEB0" w14:textId="77777777" w:rsidR="006647A6" w:rsidRPr="006647A6" w:rsidRDefault="006647A6" w:rsidP="006647A6">
      <w:pPr>
        <w:jc w:val="both"/>
        <w:rPr>
          <w:rFonts w:cs="Calibri"/>
          <w:bCs/>
          <w:szCs w:val="22"/>
        </w:rPr>
      </w:pPr>
      <w:r w:rsidRPr="006647A6">
        <w:rPr>
          <w:rFonts w:cs="Calibri"/>
          <w:b/>
          <w:szCs w:val="22"/>
        </w:rPr>
        <w:t>Neodržavanje vegetacije</w:t>
      </w:r>
      <w:r w:rsidRPr="006647A6">
        <w:rPr>
          <w:rFonts w:cs="Calibri"/>
          <w:szCs w:val="22"/>
        </w:rPr>
        <w:t xml:space="preserve"> – </w:t>
      </w:r>
      <w:r w:rsidRPr="006647A6">
        <w:rPr>
          <w:rFonts w:cs="Calibri"/>
          <w:bCs/>
          <w:szCs w:val="22"/>
        </w:rPr>
        <w:t>klimatske promjene utječu i na vegetacijski ciklus –</w:t>
      </w:r>
      <w:r w:rsidRPr="006647A6">
        <w:rPr>
          <w:rFonts w:cs="Calibri"/>
          <w:szCs w:val="22"/>
        </w:rPr>
        <w:t xml:space="preserve"> proljetni period s obiljem sunčanih sati i povremenim jakim padalinama pogoduje ubrzanom rastu vegetacije. Ta bujna vegetacija ljeti se osuši i </w:t>
      </w:r>
      <w:r w:rsidRPr="006647A6">
        <w:rPr>
          <w:rFonts w:cs="Calibri"/>
          <w:bCs/>
          <w:szCs w:val="22"/>
        </w:rPr>
        <w:t>postaje lakozapaljiva masa koja stvara idealne uvjete za izbijanje požara.</w:t>
      </w:r>
    </w:p>
    <w:p w14:paraId="5128AD4E" w14:textId="77777777" w:rsidR="006647A6" w:rsidRPr="006647A6" w:rsidRDefault="006647A6" w:rsidP="006647A6">
      <w:pPr>
        <w:jc w:val="both"/>
        <w:rPr>
          <w:rFonts w:cs="Calibri"/>
          <w:bCs/>
          <w:szCs w:val="22"/>
        </w:rPr>
      </w:pPr>
      <w:r w:rsidRPr="006647A6">
        <w:rPr>
          <w:rFonts w:cs="Calibri"/>
          <w:bCs/>
          <w:szCs w:val="22"/>
        </w:rPr>
        <w:t>Najkritičnija su neredovito održavana privatna zemljišta, gdje se suha trava i nisko raslinje često prostiru tik uz stambene objekte. U slučaju požara, vatrogasci su suočeni s požarima u zonama gdje gori i prirodna vegetacija i stambena imovina – što zahtijeva dodatne resurse i specifičan pristup gašenju.</w:t>
      </w:r>
    </w:p>
    <w:p w14:paraId="208D5B3C" w14:textId="77777777" w:rsidR="006647A6" w:rsidRPr="006647A6" w:rsidRDefault="006647A6" w:rsidP="006647A6">
      <w:pPr>
        <w:jc w:val="both"/>
        <w:rPr>
          <w:rFonts w:cs="Calibri"/>
          <w:bCs/>
          <w:szCs w:val="22"/>
        </w:rPr>
      </w:pPr>
      <w:r w:rsidRPr="006647A6">
        <w:rPr>
          <w:rFonts w:cs="Calibri"/>
          <w:bCs/>
          <w:szCs w:val="22"/>
        </w:rPr>
        <w:t>Dodatno, gradske službe i komunalna poduzeća, suočena s manjkom radne snage, ne uspijevaju redovito održavati javne zelene površine. Sve to dovodi do potencijalno vrlo opasne situacije ako dođe do zapaljenja, pogotovo u kombinaciji s vjetrom i visokim temperaturama.</w:t>
      </w:r>
    </w:p>
    <w:p w14:paraId="69F1D4BA" w14:textId="77777777" w:rsidR="006647A6" w:rsidRPr="006647A6" w:rsidRDefault="006647A6" w:rsidP="006647A6">
      <w:pPr>
        <w:jc w:val="both"/>
        <w:rPr>
          <w:rFonts w:cs="Arial"/>
          <w:szCs w:val="22"/>
        </w:rPr>
      </w:pPr>
      <w:r w:rsidRPr="006647A6">
        <w:rPr>
          <w:rFonts w:cs="Arial"/>
          <w:b/>
          <w:szCs w:val="22"/>
        </w:rPr>
        <w:t>Održavanje šumskih područja</w:t>
      </w:r>
      <w:r w:rsidRPr="006647A6">
        <w:rPr>
          <w:rFonts w:cs="Arial"/>
          <w:szCs w:val="22"/>
        </w:rPr>
        <w:t xml:space="preserve"> – </w:t>
      </w:r>
      <w:r w:rsidRPr="006647A6">
        <w:rPr>
          <w:rFonts w:cs="Arial"/>
          <w:bCs/>
          <w:szCs w:val="22"/>
        </w:rPr>
        <w:t>šumska područja</w:t>
      </w:r>
      <w:r w:rsidRPr="006647A6">
        <w:rPr>
          <w:rFonts w:cs="Arial"/>
          <w:szCs w:val="22"/>
        </w:rPr>
        <w:t xml:space="preserve"> na liburnijskom području, uključujući i samu Opatiju, </w:t>
      </w:r>
      <w:r w:rsidRPr="006647A6">
        <w:rPr>
          <w:rFonts w:cs="Arial"/>
          <w:bCs/>
          <w:szCs w:val="22"/>
        </w:rPr>
        <w:t>prostiru se sve do ruba urbanih zona.</w:t>
      </w:r>
      <w:r w:rsidRPr="006647A6">
        <w:rPr>
          <w:rFonts w:cs="Arial"/>
          <w:szCs w:val="22"/>
        </w:rPr>
        <w:t xml:space="preserve"> U mnogim slučajevima ta su područja zapuštena, bez sustavnog održavanja ili šumarskog nadzora.</w:t>
      </w:r>
    </w:p>
    <w:p w14:paraId="29ED269D" w14:textId="77777777" w:rsidR="006647A6" w:rsidRDefault="006647A6" w:rsidP="006647A6">
      <w:pPr>
        <w:jc w:val="both"/>
        <w:rPr>
          <w:rFonts w:cs="Arial"/>
          <w:szCs w:val="22"/>
        </w:rPr>
      </w:pPr>
      <w:r w:rsidRPr="006647A6">
        <w:rPr>
          <w:rFonts w:cs="Arial"/>
          <w:szCs w:val="22"/>
        </w:rPr>
        <w:t xml:space="preserve">Primjerice, Šetalište Carmen Sylve – dragocjena prirodna i turistička atrakcija – okruženo je šumom koja je </w:t>
      </w:r>
      <w:r w:rsidRPr="006647A6">
        <w:rPr>
          <w:rFonts w:cs="Arial"/>
          <w:bCs/>
          <w:szCs w:val="22"/>
        </w:rPr>
        <w:t>zarasla i teško pristupačna</w:t>
      </w:r>
      <w:r w:rsidRPr="006647A6">
        <w:rPr>
          <w:rFonts w:cs="Arial"/>
          <w:szCs w:val="22"/>
        </w:rPr>
        <w:t>. U slučaju požara, djelovanje vatrogasaca ondje bi bilo otežano. Slična je situacija i u prigradskim naseljima poput Poljana, Veprinca, Dobreća i Ičića, gdje neodržavana šuma doslovce dopire do kućnih pragova. „Kanjon“ potoka Banine u Iki zarastao je i nedostupan - u nemilom slučaju požara, vatrogascima je pristup onemogućen, a stambeni objekti nalaze se u njegovoj neposrednoj blizini.</w:t>
      </w:r>
    </w:p>
    <w:p w14:paraId="7D7ACBCB" w14:textId="09EF3120" w:rsidR="006647A6" w:rsidRPr="006647A6" w:rsidRDefault="006647A6" w:rsidP="006647A6">
      <w:pPr>
        <w:jc w:val="both"/>
        <w:rPr>
          <w:rFonts w:cs="Arial"/>
          <w:szCs w:val="22"/>
        </w:rPr>
      </w:pPr>
      <w:r w:rsidRPr="006647A6">
        <w:rPr>
          <w:rFonts w:cs="Arial"/>
          <w:szCs w:val="22"/>
        </w:rPr>
        <w:t xml:space="preserve"> Kako bi se minimalizirala opasnost i posljedice šumskih požara, potrebno je:</w:t>
      </w:r>
    </w:p>
    <w:p w14:paraId="6AE91DFC" w14:textId="77777777" w:rsidR="006647A6" w:rsidRPr="006647A6" w:rsidRDefault="006647A6" w:rsidP="006647A6">
      <w:pPr>
        <w:pStyle w:val="Odlomakpopisa"/>
        <w:numPr>
          <w:ilvl w:val="0"/>
          <w:numId w:val="43"/>
        </w:numPr>
        <w:spacing w:after="200" w:line="276" w:lineRule="auto"/>
        <w:rPr>
          <w:rFonts w:ascii="Arial" w:hAnsi="Arial" w:cs="Arial"/>
          <w:sz w:val="22"/>
          <w:szCs w:val="22"/>
        </w:rPr>
      </w:pPr>
      <w:r w:rsidRPr="006647A6">
        <w:rPr>
          <w:rFonts w:ascii="Arial" w:hAnsi="Arial" w:cs="Arial"/>
          <w:sz w:val="22"/>
          <w:szCs w:val="22"/>
        </w:rPr>
        <w:t>redovito uklanjati suho granje i nisko raslinje,</w:t>
      </w:r>
    </w:p>
    <w:p w14:paraId="0C30347A" w14:textId="77777777" w:rsidR="006647A6" w:rsidRPr="006647A6" w:rsidRDefault="006647A6" w:rsidP="006647A6">
      <w:pPr>
        <w:pStyle w:val="Odlomakpopisa"/>
        <w:numPr>
          <w:ilvl w:val="0"/>
          <w:numId w:val="43"/>
        </w:numPr>
        <w:spacing w:after="200" w:line="276" w:lineRule="auto"/>
        <w:rPr>
          <w:rFonts w:ascii="Arial" w:hAnsi="Arial" w:cs="Arial"/>
          <w:sz w:val="22"/>
          <w:szCs w:val="22"/>
        </w:rPr>
      </w:pPr>
      <w:r w:rsidRPr="006647A6">
        <w:rPr>
          <w:rFonts w:ascii="Arial" w:hAnsi="Arial" w:cs="Arial"/>
          <w:sz w:val="22"/>
          <w:szCs w:val="22"/>
        </w:rPr>
        <w:t>potkresati grane do visine od barem 2 metra s tla,</w:t>
      </w:r>
    </w:p>
    <w:p w14:paraId="3059DD66" w14:textId="77777777" w:rsidR="006647A6" w:rsidRPr="006647A6" w:rsidRDefault="006647A6" w:rsidP="006647A6">
      <w:pPr>
        <w:pStyle w:val="Odlomakpopisa"/>
        <w:numPr>
          <w:ilvl w:val="0"/>
          <w:numId w:val="43"/>
        </w:numPr>
        <w:spacing w:after="200" w:line="276" w:lineRule="auto"/>
        <w:rPr>
          <w:rFonts w:ascii="Arial" w:hAnsi="Arial" w:cs="Arial"/>
          <w:sz w:val="22"/>
          <w:szCs w:val="22"/>
        </w:rPr>
      </w:pPr>
      <w:r w:rsidRPr="006647A6">
        <w:rPr>
          <w:rFonts w:ascii="Arial" w:hAnsi="Arial" w:cs="Arial"/>
          <w:sz w:val="22"/>
          <w:szCs w:val="22"/>
        </w:rPr>
        <w:t>formirati protupožarne prosjeke (pojas bez vegetacije) između šume i kuća,</w:t>
      </w:r>
    </w:p>
    <w:p w14:paraId="028F6AEC" w14:textId="77777777" w:rsidR="006647A6" w:rsidRPr="006647A6" w:rsidRDefault="006647A6" w:rsidP="006647A6">
      <w:pPr>
        <w:pStyle w:val="Odlomakpopisa"/>
        <w:numPr>
          <w:ilvl w:val="0"/>
          <w:numId w:val="43"/>
        </w:numPr>
        <w:spacing w:after="200" w:line="276" w:lineRule="auto"/>
        <w:rPr>
          <w:rFonts w:ascii="Arial" w:hAnsi="Arial" w:cs="Arial"/>
          <w:sz w:val="22"/>
          <w:szCs w:val="22"/>
        </w:rPr>
      </w:pPr>
      <w:r w:rsidRPr="006647A6">
        <w:rPr>
          <w:rFonts w:ascii="Arial" w:hAnsi="Arial" w:cs="Arial"/>
          <w:sz w:val="22"/>
          <w:szCs w:val="22"/>
        </w:rPr>
        <w:t>omogućiti pristupna vatrogasna vozila do rubnih dijelova šuma,</w:t>
      </w:r>
    </w:p>
    <w:p w14:paraId="5305A38B" w14:textId="77777777" w:rsidR="006647A6" w:rsidRPr="006647A6" w:rsidRDefault="006647A6" w:rsidP="006647A6">
      <w:pPr>
        <w:pStyle w:val="Odlomakpopisa"/>
        <w:numPr>
          <w:ilvl w:val="0"/>
          <w:numId w:val="43"/>
        </w:numPr>
        <w:spacing w:line="276" w:lineRule="auto"/>
        <w:rPr>
          <w:rFonts w:ascii="Arial" w:hAnsi="Arial" w:cs="Arial"/>
          <w:sz w:val="22"/>
          <w:szCs w:val="22"/>
        </w:rPr>
      </w:pPr>
      <w:r w:rsidRPr="006647A6">
        <w:rPr>
          <w:rFonts w:ascii="Arial" w:hAnsi="Arial" w:cs="Arial"/>
          <w:sz w:val="22"/>
          <w:szCs w:val="22"/>
        </w:rPr>
        <w:t>osvijestiti privatne vlasnike o obvezi održavanja svojih parcela.</w:t>
      </w:r>
    </w:p>
    <w:p w14:paraId="1A5FF41A" w14:textId="77777777" w:rsidR="006647A6" w:rsidRPr="00237413" w:rsidRDefault="006647A6" w:rsidP="006647A6">
      <w:pPr>
        <w:ind w:left="5760" w:firstLine="720"/>
        <w:jc w:val="both"/>
        <w:rPr>
          <w:color w:val="FF0000"/>
          <w:sz w:val="24"/>
        </w:rPr>
      </w:pPr>
    </w:p>
    <w:p w14:paraId="38B1D9ED" w14:textId="77777777" w:rsidR="006647A6" w:rsidRDefault="006647A6" w:rsidP="00304D60">
      <w:pPr>
        <w:jc w:val="both"/>
        <w:rPr>
          <w:rFonts w:cs="Arial"/>
          <w:szCs w:val="22"/>
        </w:rPr>
      </w:pPr>
    </w:p>
    <w:p w14:paraId="4EB29D54" w14:textId="77777777" w:rsidR="00B17F20" w:rsidRDefault="00B17F20" w:rsidP="00304D60">
      <w:pPr>
        <w:jc w:val="both"/>
        <w:rPr>
          <w:rFonts w:cs="Arial"/>
          <w:szCs w:val="22"/>
        </w:rPr>
      </w:pPr>
    </w:p>
    <w:p w14:paraId="035B1E0A" w14:textId="77777777" w:rsidR="00B17F20" w:rsidRDefault="00B17F20" w:rsidP="00304D60">
      <w:pPr>
        <w:jc w:val="both"/>
        <w:rPr>
          <w:rFonts w:cs="Arial"/>
          <w:szCs w:val="22"/>
        </w:rPr>
      </w:pPr>
    </w:p>
    <w:p w14:paraId="6C6229F1" w14:textId="77777777" w:rsidR="00B17F20" w:rsidRPr="00F25213" w:rsidRDefault="00B17F20" w:rsidP="00304D60">
      <w:pPr>
        <w:jc w:val="both"/>
        <w:rPr>
          <w:rFonts w:cs="Arial"/>
          <w:szCs w:val="22"/>
        </w:rPr>
      </w:pPr>
    </w:p>
    <w:p w14:paraId="0FFD36D6" w14:textId="582986FB" w:rsidR="00F931A0" w:rsidRPr="00F931A0" w:rsidRDefault="008B2A01" w:rsidP="008B2A01">
      <w:pPr>
        <w:ind w:left="5760" w:hanging="5760"/>
        <w:jc w:val="both"/>
        <w:rPr>
          <w:szCs w:val="22"/>
        </w:rPr>
      </w:pPr>
      <w:r>
        <w:rPr>
          <w:szCs w:val="22"/>
        </w:rPr>
        <w:t xml:space="preserve">        Zapovjednik JVP Opatija:</w:t>
      </w:r>
      <w:r>
        <w:rPr>
          <w:szCs w:val="22"/>
        </w:rPr>
        <w:tab/>
      </w:r>
      <w:r w:rsidR="009F0E0F">
        <w:rPr>
          <w:szCs w:val="22"/>
        </w:rPr>
        <w:t xml:space="preserve">   </w:t>
      </w:r>
      <w:r w:rsidR="00F931A0" w:rsidRPr="00F931A0">
        <w:rPr>
          <w:szCs w:val="22"/>
        </w:rPr>
        <w:t>Vatrogasno vijeće JVP Opatija</w:t>
      </w:r>
    </w:p>
    <w:p w14:paraId="5DA22EA7" w14:textId="77777777" w:rsidR="008B2A01" w:rsidRDefault="00F931A0" w:rsidP="008B2A01">
      <w:pPr>
        <w:ind w:left="5664" w:firstLine="708"/>
        <w:jc w:val="both"/>
        <w:rPr>
          <w:szCs w:val="22"/>
        </w:rPr>
      </w:pPr>
      <w:r w:rsidRPr="00F931A0">
        <w:rPr>
          <w:szCs w:val="22"/>
        </w:rPr>
        <w:t xml:space="preserve">       Predsjednik:</w:t>
      </w:r>
    </w:p>
    <w:p w14:paraId="6B9706BC" w14:textId="7BE998FB" w:rsidR="00F931A0" w:rsidRDefault="008B2A01" w:rsidP="008B2A01">
      <w:pPr>
        <w:ind w:left="5664" w:hanging="5097"/>
        <w:jc w:val="both"/>
        <w:rPr>
          <w:szCs w:val="22"/>
        </w:rPr>
      </w:pPr>
      <w:r>
        <w:rPr>
          <w:szCs w:val="22"/>
        </w:rPr>
        <w:t>Igor Ravnić, dipl.ing.sig.</w:t>
      </w:r>
      <w:r w:rsidR="00DD320A">
        <w:rPr>
          <w:szCs w:val="22"/>
        </w:rPr>
        <w:t>, v.r.</w:t>
      </w:r>
      <w:r>
        <w:rPr>
          <w:szCs w:val="22"/>
        </w:rPr>
        <w:t xml:space="preserve"> </w:t>
      </w:r>
      <w:r>
        <w:rPr>
          <w:szCs w:val="22"/>
        </w:rPr>
        <w:tab/>
        <w:t xml:space="preserve">       </w:t>
      </w:r>
      <w:r w:rsidR="00A84623">
        <w:rPr>
          <w:szCs w:val="22"/>
        </w:rPr>
        <w:t>Mladen Šćulac, dipl.ing.sig.</w:t>
      </w:r>
      <w:r w:rsidR="00DD320A">
        <w:rPr>
          <w:szCs w:val="22"/>
        </w:rPr>
        <w:t>, v.r.</w:t>
      </w:r>
    </w:p>
    <w:p w14:paraId="600DE9F8" w14:textId="77777777" w:rsidR="00A84623" w:rsidRDefault="00A84623" w:rsidP="00A84623">
      <w:pPr>
        <w:ind w:left="5664" w:firstLine="432"/>
        <w:jc w:val="both"/>
        <w:rPr>
          <w:szCs w:val="22"/>
        </w:rPr>
      </w:pPr>
    </w:p>
    <w:p w14:paraId="740B98F6" w14:textId="77777777" w:rsidR="00A84623" w:rsidRDefault="00A84623" w:rsidP="00A84623">
      <w:pPr>
        <w:ind w:left="5664" w:firstLine="432"/>
        <w:jc w:val="both"/>
        <w:rPr>
          <w:szCs w:val="22"/>
        </w:rPr>
      </w:pPr>
    </w:p>
    <w:p w14:paraId="1A1E028C" w14:textId="184D97C4" w:rsidR="00747AE9" w:rsidRPr="00F931A0" w:rsidRDefault="00F931A0" w:rsidP="008B2A01">
      <w:pPr>
        <w:ind w:left="5316" w:hanging="5316"/>
        <w:rPr>
          <w:szCs w:val="22"/>
        </w:rPr>
      </w:pPr>
      <w:r w:rsidRPr="00F931A0">
        <w:rPr>
          <w:szCs w:val="22"/>
        </w:rPr>
        <w:t xml:space="preserve">         _____________________</w:t>
      </w:r>
      <w:r w:rsidR="008B2A01">
        <w:rPr>
          <w:szCs w:val="22"/>
        </w:rPr>
        <w:t xml:space="preserve">                                                 _____________________</w:t>
      </w:r>
    </w:p>
    <w:p w14:paraId="71AAD3E9" w14:textId="77777777" w:rsidR="009E5248" w:rsidRDefault="009E5248" w:rsidP="00304D60">
      <w:pPr>
        <w:jc w:val="both"/>
        <w:rPr>
          <w:szCs w:val="22"/>
        </w:rPr>
      </w:pPr>
    </w:p>
    <w:p w14:paraId="42FCD67E" w14:textId="77777777" w:rsidR="00D322AC" w:rsidRDefault="00D322AC" w:rsidP="00304D60">
      <w:pPr>
        <w:jc w:val="both"/>
        <w:rPr>
          <w:szCs w:val="22"/>
        </w:rPr>
      </w:pPr>
    </w:p>
    <w:p w14:paraId="559ABD15" w14:textId="77777777" w:rsidR="008B2A01" w:rsidRDefault="008B2A01" w:rsidP="00304D60">
      <w:pPr>
        <w:jc w:val="both"/>
        <w:rPr>
          <w:szCs w:val="22"/>
        </w:rPr>
      </w:pPr>
    </w:p>
    <w:p w14:paraId="4809272B" w14:textId="77777777" w:rsidR="008B2A01" w:rsidRDefault="008B2A01" w:rsidP="00304D60">
      <w:pPr>
        <w:jc w:val="both"/>
        <w:rPr>
          <w:szCs w:val="22"/>
        </w:rPr>
      </w:pPr>
    </w:p>
    <w:p w14:paraId="1981BB9B" w14:textId="77777777" w:rsidR="00D322AC" w:rsidRDefault="00D322AC" w:rsidP="00304D60">
      <w:pPr>
        <w:jc w:val="both"/>
        <w:rPr>
          <w:szCs w:val="22"/>
        </w:rPr>
      </w:pPr>
    </w:p>
    <w:p w14:paraId="042DD535" w14:textId="78BD8419" w:rsidR="00304D60" w:rsidRPr="00F25213" w:rsidRDefault="00304D60" w:rsidP="00304D60">
      <w:pPr>
        <w:jc w:val="both"/>
        <w:rPr>
          <w:szCs w:val="22"/>
        </w:rPr>
      </w:pPr>
      <w:r w:rsidRPr="00F25213">
        <w:rPr>
          <w:szCs w:val="22"/>
        </w:rPr>
        <w:t>KLASA: 250-08/2</w:t>
      </w:r>
      <w:r w:rsidR="009F0E0F">
        <w:rPr>
          <w:szCs w:val="22"/>
        </w:rPr>
        <w:t>5</w:t>
      </w:r>
      <w:r w:rsidRPr="00F25213">
        <w:rPr>
          <w:szCs w:val="22"/>
        </w:rPr>
        <w:t>-01/1</w:t>
      </w:r>
    </w:p>
    <w:p w14:paraId="6D58F338" w14:textId="12155EBA" w:rsidR="00304D60" w:rsidRPr="00F25213" w:rsidRDefault="00304D60" w:rsidP="00304D60">
      <w:pPr>
        <w:jc w:val="both"/>
        <w:rPr>
          <w:szCs w:val="22"/>
        </w:rPr>
      </w:pPr>
      <w:r w:rsidRPr="00F25213">
        <w:rPr>
          <w:szCs w:val="22"/>
        </w:rPr>
        <w:t>URBROJ: 2156-9/0</w:t>
      </w:r>
      <w:r w:rsidR="00F931A0">
        <w:rPr>
          <w:szCs w:val="22"/>
        </w:rPr>
        <w:t>1</w:t>
      </w:r>
      <w:r w:rsidRPr="00F25213">
        <w:rPr>
          <w:szCs w:val="22"/>
        </w:rPr>
        <w:t>-2</w:t>
      </w:r>
      <w:r w:rsidR="009F0E0F">
        <w:rPr>
          <w:szCs w:val="22"/>
        </w:rPr>
        <w:t>5</w:t>
      </w:r>
      <w:r w:rsidRPr="00F25213">
        <w:rPr>
          <w:szCs w:val="22"/>
        </w:rPr>
        <w:t>-</w:t>
      </w:r>
      <w:r w:rsidR="00A84623">
        <w:rPr>
          <w:szCs w:val="22"/>
        </w:rPr>
        <w:t>3</w:t>
      </w:r>
    </w:p>
    <w:sectPr w:rsidR="00304D60" w:rsidRPr="00F25213" w:rsidSect="008471CD">
      <w:footerReference w:type="even" r:id="rId11"/>
      <w:footerReference w:type="default" r:id="rId12"/>
      <w:pgSz w:w="11907" w:h="16840" w:code="9"/>
      <w:pgMar w:top="851" w:right="850" w:bottom="851"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3BA7B" w14:textId="77777777" w:rsidR="0082322D" w:rsidRDefault="0082322D">
      <w:r>
        <w:separator/>
      </w:r>
    </w:p>
  </w:endnote>
  <w:endnote w:type="continuationSeparator" w:id="0">
    <w:p w14:paraId="2C44B4CE" w14:textId="77777777" w:rsidR="0082322D" w:rsidRDefault="00823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font315">
    <w:altName w:val="Times New Roman"/>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MinionPro-Cn">
    <w:altName w:val="MS Mincho"/>
    <w:panose1 w:val="00000000000000000000"/>
    <w:charset w:val="80"/>
    <w:family w:val="roman"/>
    <w:notTrueType/>
    <w:pitch w:val="default"/>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9F0C7" w14:textId="0320A660" w:rsidR="001A246D" w:rsidRDefault="004028A6" w:rsidP="00461D3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sidR="00625534">
      <w:rPr>
        <w:rStyle w:val="Brojstranice"/>
        <w:noProof/>
      </w:rPr>
      <w:t>11</w:t>
    </w:r>
    <w:r>
      <w:rPr>
        <w:rStyle w:val="Brojstranice"/>
      </w:rPr>
      <w:fldChar w:fldCharType="end"/>
    </w:r>
  </w:p>
  <w:p w14:paraId="53E6EE0A" w14:textId="77777777" w:rsidR="001A246D" w:rsidRDefault="001A246D" w:rsidP="000358B9">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192F" w14:textId="77777777" w:rsidR="001A246D" w:rsidRPr="00211D6A" w:rsidRDefault="004028A6">
    <w:pPr>
      <w:pStyle w:val="Podnoje"/>
      <w:jc w:val="right"/>
      <w:rPr>
        <w:sz w:val="20"/>
        <w:szCs w:val="20"/>
      </w:rPr>
    </w:pPr>
    <w:r w:rsidRPr="00211D6A">
      <w:rPr>
        <w:sz w:val="20"/>
        <w:szCs w:val="20"/>
      </w:rPr>
      <w:fldChar w:fldCharType="begin"/>
    </w:r>
    <w:r w:rsidRPr="00211D6A">
      <w:rPr>
        <w:sz w:val="20"/>
        <w:szCs w:val="20"/>
      </w:rPr>
      <w:instrText xml:space="preserve"> PAGE   \* MERGEFORMAT </w:instrText>
    </w:r>
    <w:r w:rsidRPr="00211D6A">
      <w:rPr>
        <w:sz w:val="20"/>
        <w:szCs w:val="20"/>
      </w:rPr>
      <w:fldChar w:fldCharType="separate"/>
    </w:r>
    <w:r>
      <w:rPr>
        <w:noProof/>
        <w:sz w:val="20"/>
        <w:szCs w:val="20"/>
      </w:rPr>
      <w:t>10</w:t>
    </w:r>
    <w:r w:rsidRPr="00211D6A">
      <w:rPr>
        <w:sz w:val="20"/>
        <w:szCs w:val="20"/>
      </w:rPr>
      <w:fldChar w:fldCharType="end"/>
    </w:r>
  </w:p>
  <w:p w14:paraId="4E7BCC82" w14:textId="77777777" w:rsidR="001A246D" w:rsidRDefault="001A246D" w:rsidP="000358B9">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42F3C" w14:textId="77777777" w:rsidR="0082322D" w:rsidRDefault="0082322D">
      <w:r>
        <w:separator/>
      </w:r>
    </w:p>
  </w:footnote>
  <w:footnote w:type="continuationSeparator" w:id="0">
    <w:p w14:paraId="561E873D" w14:textId="77777777" w:rsidR="0082322D" w:rsidRDefault="008232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6070"/>
    <w:multiLevelType w:val="hybridMultilevel"/>
    <w:tmpl w:val="54AE1E7E"/>
    <w:lvl w:ilvl="0" w:tplc="5F7ED85C">
      <w:start w:val="8"/>
      <w:numFmt w:val="bullet"/>
      <w:lvlText w:val="-"/>
      <w:lvlJc w:val="left"/>
      <w:pPr>
        <w:tabs>
          <w:tab w:val="num" w:pos="502"/>
        </w:tabs>
        <w:ind w:left="502" w:hanging="360"/>
      </w:pPr>
      <w:rPr>
        <w:rFonts w:ascii="Times New Roman" w:eastAsia="Times New Roman" w:hAnsi="Times New Roman" w:cs="Times New Roman" w:hint="default"/>
      </w:rPr>
    </w:lvl>
    <w:lvl w:ilvl="1" w:tplc="041A0003" w:tentative="1">
      <w:start w:val="1"/>
      <w:numFmt w:val="bullet"/>
      <w:lvlText w:val="o"/>
      <w:lvlJc w:val="left"/>
      <w:pPr>
        <w:tabs>
          <w:tab w:val="num" w:pos="1402"/>
        </w:tabs>
        <w:ind w:left="1402" w:hanging="360"/>
      </w:pPr>
      <w:rPr>
        <w:rFonts w:ascii="Courier New" w:hAnsi="Courier New" w:cs="Courier New" w:hint="default"/>
      </w:rPr>
    </w:lvl>
    <w:lvl w:ilvl="2" w:tplc="041A0005" w:tentative="1">
      <w:start w:val="1"/>
      <w:numFmt w:val="bullet"/>
      <w:lvlText w:val=""/>
      <w:lvlJc w:val="left"/>
      <w:pPr>
        <w:tabs>
          <w:tab w:val="num" w:pos="2122"/>
        </w:tabs>
        <w:ind w:left="2122" w:hanging="360"/>
      </w:pPr>
      <w:rPr>
        <w:rFonts w:ascii="Wingdings" w:hAnsi="Wingdings" w:hint="default"/>
      </w:rPr>
    </w:lvl>
    <w:lvl w:ilvl="3" w:tplc="041A0001" w:tentative="1">
      <w:start w:val="1"/>
      <w:numFmt w:val="bullet"/>
      <w:lvlText w:val=""/>
      <w:lvlJc w:val="left"/>
      <w:pPr>
        <w:tabs>
          <w:tab w:val="num" w:pos="2842"/>
        </w:tabs>
        <w:ind w:left="2842" w:hanging="360"/>
      </w:pPr>
      <w:rPr>
        <w:rFonts w:ascii="Symbol" w:hAnsi="Symbol" w:hint="default"/>
      </w:rPr>
    </w:lvl>
    <w:lvl w:ilvl="4" w:tplc="041A0003" w:tentative="1">
      <w:start w:val="1"/>
      <w:numFmt w:val="bullet"/>
      <w:lvlText w:val="o"/>
      <w:lvlJc w:val="left"/>
      <w:pPr>
        <w:tabs>
          <w:tab w:val="num" w:pos="3562"/>
        </w:tabs>
        <w:ind w:left="3562" w:hanging="360"/>
      </w:pPr>
      <w:rPr>
        <w:rFonts w:ascii="Courier New" w:hAnsi="Courier New" w:cs="Courier New" w:hint="default"/>
      </w:rPr>
    </w:lvl>
    <w:lvl w:ilvl="5" w:tplc="041A0005" w:tentative="1">
      <w:start w:val="1"/>
      <w:numFmt w:val="bullet"/>
      <w:lvlText w:val=""/>
      <w:lvlJc w:val="left"/>
      <w:pPr>
        <w:tabs>
          <w:tab w:val="num" w:pos="4282"/>
        </w:tabs>
        <w:ind w:left="4282" w:hanging="360"/>
      </w:pPr>
      <w:rPr>
        <w:rFonts w:ascii="Wingdings" w:hAnsi="Wingdings" w:hint="default"/>
      </w:rPr>
    </w:lvl>
    <w:lvl w:ilvl="6" w:tplc="041A0001" w:tentative="1">
      <w:start w:val="1"/>
      <w:numFmt w:val="bullet"/>
      <w:lvlText w:val=""/>
      <w:lvlJc w:val="left"/>
      <w:pPr>
        <w:tabs>
          <w:tab w:val="num" w:pos="5002"/>
        </w:tabs>
        <w:ind w:left="5002" w:hanging="360"/>
      </w:pPr>
      <w:rPr>
        <w:rFonts w:ascii="Symbol" w:hAnsi="Symbol" w:hint="default"/>
      </w:rPr>
    </w:lvl>
    <w:lvl w:ilvl="7" w:tplc="041A0003" w:tentative="1">
      <w:start w:val="1"/>
      <w:numFmt w:val="bullet"/>
      <w:lvlText w:val="o"/>
      <w:lvlJc w:val="left"/>
      <w:pPr>
        <w:tabs>
          <w:tab w:val="num" w:pos="5722"/>
        </w:tabs>
        <w:ind w:left="5722" w:hanging="360"/>
      </w:pPr>
      <w:rPr>
        <w:rFonts w:ascii="Courier New" w:hAnsi="Courier New" w:cs="Courier New" w:hint="default"/>
      </w:rPr>
    </w:lvl>
    <w:lvl w:ilvl="8" w:tplc="041A0005" w:tentative="1">
      <w:start w:val="1"/>
      <w:numFmt w:val="bullet"/>
      <w:lvlText w:val=""/>
      <w:lvlJc w:val="left"/>
      <w:pPr>
        <w:tabs>
          <w:tab w:val="num" w:pos="6442"/>
        </w:tabs>
        <w:ind w:left="6442" w:hanging="360"/>
      </w:pPr>
      <w:rPr>
        <w:rFonts w:ascii="Wingdings" w:hAnsi="Wingdings" w:hint="default"/>
      </w:rPr>
    </w:lvl>
  </w:abstractNum>
  <w:abstractNum w:abstractNumId="1" w15:restartNumberingAfterBreak="0">
    <w:nsid w:val="03A16391"/>
    <w:multiLevelType w:val="multilevel"/>
    <w:tmpl w:val="E1CA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958C1"/>
    <w:multiLevelType w:val="hybridMultilevel"/>
    <w:tmpl w:val="3E08155E"/>
    <w:lvl w:ilvl="0" w:tplc="35CC5D0C">
      <w:start w:val="1"/>
      <w:numFmt w:val="bullet"/>
      <w:lvlText w:val=""/>
      <w:lvlJc w:val="left"/>
      <w:pPr>
        <w:ind w:left="1571" w:hanging="360"/>
      </w:pPr>
      <w:rPr>
        <w:rFonts w:ascii="Symbol" w:hAnsi="Symbo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3" w15:restartNumberingAfterBreak="0">
    <w:nsid w:val="073662E1"/>
    <w:multiLevelType w:val="hybridMultilevel"/>
    <w:tmpl w:val="0AD86788"/>
    <w:lvl w:ilvl="0" w:tplc="5E74DCBE">
      <w:start w:val="5"/>
      <w:numFmt w:val="bullet"/>
      <w:lvlText w:val="-"/>
      <w:lvlJc w:val="left"/>
      <w:pPr>
        <w:tabs>
          <w:tab w:val="num" w:pos="720"/>
        </w:tabs>
        <w:ind w:left="720" w:hanging="360"/>
      </w:pPr>
      <w:rPr>
        <w:rFonts w:ascii="Arial" w:eastAsia="SimSu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350D6"/>
    <w:multiLevelType w:val="hybridMultilevel"/>
    <w:tmpl w:val="E806DEF4"/>
    <w:lvl w:ilvl="0" w:tplc="F39A1932">
      <w:start w:val="1"/>
      <w:numFmt w:val="bullet"/>
      <w:lvlText w:val="-"/>
      <w:lvlJc w:val="left"/>
      <w:pPr>
        <w:ind w:left="720" w:hanging="360"/>
      </w:pPr>
      <w:rPr>
        <w:rFonts w:ascii="Arial" w:eastAsia="Times New Roman" w:hAnsi="Aria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CA66729"/>
    <w:multiLevelType w:val="hybridMultilevel"/>
    <w:tmpl w:val="DB1A2D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D3F6D1F"/>
    <w:multiLevelType w:val="hybridMultilevel"/>
    <w:tmpl w:val="20E8B63C"/>
    <w:lvl w:ilvl="0" w:tplc="13DC63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ED82631"/>
    <w:multiLevelType w:val="hybridMultilevel"/>
    <w:tmpl w:val="0D6EA976"/>
    <w:lvl w:ilvl="0" w:tplc="95BCDDD6">
      <w:start w:val="39"/>
      <w:numFmt w:val="bullet"/>
      <w:lvlText w:val="-"/>
      <w:lvlJc w:val="left"/>
      <w:pPr>
        <w:tabs>
          <w:tab w:val="num" w:pos="720"/>
        </w:tabs>
        <w:ind w:left="720" w:hanging="360"/>
      </w:pPr>
      <w:rPr>
        <w:rFonts w:ascii="Arial" w:eastAsia="Times New Roman" w:hAnsi="Arial"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C15051"/>
    <w:multiLevelType w:val="hybridMultilevel"/>
    <w:tmpl w:val="FFFFFFFF"/>
    <w:lvl w:ilvl="0" w:tplc="041A0005">
      <w:start w:val="1"/>
      <w:numFmt w:val="bullet"/>
      <w:lvlText w:val=""/>
      <w:lvlJc w:val="left"/>
      <w:pPr>
        <w:ind w:left="1440" w:hanging="360"/>
      </w:pPr>
      <w:rPr>
        <w:rFonts w:ascii="Wingdings" w:hAnsi="Wingdings" w:hint="default"/>
      </w:rPr>
    </w:lvl>
    <w:lvl w:ilvl="1" w:tplc="041A0003">
      <w:start w:val="1"/>
      <w:numFmt w:val="bullet"/>
      <w:lvlText w:val="o"/>
      <w:lvlJc w:val="left"/>
      <w:pPr>
        <w:ind w:left="2160" w:hanging="360"/>
      </w:pPr>
      <w:rPr>
        <w:rFonts w:ascii="Courier New" w:hAnsi="Courier New" w:cs="Times New Roman"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Times New Roman"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Times New Roman" w:hint="default"/>
      </w:rPr>
    </w:lvl>
    <w:lvl w:ilvl="8" w:tplc="041A0005">
      <w:start w:val="1"/>
      <w:numFmt w:val="bullet"/>
      <w:lvlText w:val=""/>
      <w:lvlJc w:val="left"/>
      <w:pPr>
        <w:ind w:left="7200" w:hanging="360"/>
      </w:pPr>
      <w:rPr>
        <w:rFonts w:ascii="Wingdings" w:hAnsi="Wingdings" w:hint="default"/>
      </w:rPr>
    </w:lvl>
  </w:abstractNum>
  <w:abstractNum w:abstractNumId="9" w15:restartNumberingAfterBreak="0">
    <w:nsid w:val="1274247B"/>
    <w:multiLevelType w:val="hybridMultilevel"/>
    <w:tmpl w:val="B144114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BA36BBC"/>
    <w:multiLevelType w:val="hybridMultilevel"/>
    <w:tmpl w:val="AA60A12A"/>
    <w:lvl w:ilvl="0" w:tplc="F39A1932">
      <w:start w:val="1"/>
      <w:numFmt w:val="bullet"/>
      <w:lvlText w:val="-"/>
      <w:lvlJc w:val="left"/>
      <w:pPr>
        <w:ind w:left="735" w:hanging="360"/>
      </w:pPr>
      <w:rPr>
        <w:rFonts w:ascii="Arial" w:eastAsia="Times New Roman" w:hAnsi="Arial" w:cs="Times New Roman" w:hint="default"/>
      </w:rPr>
    </w:lvl>
    <w:lvl w:ilvl="1" w:tplc="041A0003">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1BC1659F"/>
    <w:multiLevelType w:val="hybridMultilevel"/>
    <w:tmpl w:val="B39030A4"/>
    <w:lvl w:ilvl="0" w:tplc="F39A1932">
      <w:start w:val="1"/>
      <w:numFmt w:val="bullet"/>
      <w:lvlText w:val="-"/>
      <w:lvlJc w:val="left"/>
      <w:pPr>
        <w:ind w:left="720" w:hanging="360"/>
      </w:pPr>
      <w:rPr>
        <w:rFonts w:ascii="Arial" w:eastAsia="Times New Roman" w:hAnsi="Aria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C550D92"/>
    <w:multiLevelType w:val="hybridMultilevel"/>
    <w:tmpl w:val="8200D76A"/>
    <w:lvl w:ilvl="0" w:tplc="0AFA85DA">
      <w:numFmt w:val="decimal"/>
      <w:lvlText w:val="%1."/>
      <w:lvlJc w:val="left"/>
      <w:pPr>
        <w:ind w:left="720" w:hanging="360"/>
      </w:pPr>
      <w:rPr>
        <w:rFonts w:hint="default"/>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F4C6953"/>
    <w:multiLevelType w:val="hybridMultilevel"/>
    <w:tmpl w:val="CDA4946E"/>
    <w:lvl w:ilvl="0" w:tplc="3976CB40">
      <w:numFmt w:val="bullet"/>
      <w:lvlText w:val="-"/>
      <w:lvlJc w:val="left"/>
      <w:pPr>
        <w:tabs>
          <w:tab w:val="num" w:pos="1065"/>
        </w:tabs>
        <w:ind w:left="1065" w:hanging="360"/>
      </w:pPr>
      <w:rPr>
        <w:rFonts w:ascii="Arial" w:eastAsia="Times New Roman" w:hAnsi="Arial" w:cs="Arial" w:hint="default"/>
      </w:rPr>
    </w:lvl>
    <w:lvl w:ilvl="1" w:tplc="041A0003" w:tentative="1">
      <w:start w:val="1"/>
      <w:numFmt w:val="bullet"/>
      <w:lvlText w:val="o"/>
      <w:lvlJc w:val="left"/>
      <w:pPr>
        <w:tabs>
          <w:tab w:val="num" w:pos="1785"/>
        </w:tabs>
        <w:ind w:left="1785" w:hanging="360"/>
      </w:pPr>
      <w:rPr>
        <w:rFonts w:ascii="Courier New" w:hAnsi="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2411485C"/>
    <w:multiLevelType w:val="hybridMultilevel"/>
    <w:tmpl w:val="701A03A0"/>
    <w:lvl w:ilvl="0" w:tplc="3050BEB4">
      <w:start w:val="1"/>
      <w:numFmt w:val="bullet"/>
      <w:lvlText w:val="-"/>
      <w:lvlJc w:val="left"/>
      <w:pPr>
        <w:ind w:left="735" w:hanging="360"/>
      </w:pPr>
      <w:rPr>
        <w:rFonts w:ascii="Arial" w:eastAsia="Times New Roman" w:hAnsi="Arial" w:cs="Aria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5" w15:restartNumberingAfterBreak="0">
    <w:nsid w:val="291D0377"/>
    <w:multiLevelType w:val="multilevel"/>
    <w:tmpl w:val="2CB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A13ED1"/>
    <w:multiLevelType w:val="hybridMultilevel"/>
    <w:tmpl w:val="194A7F92"/>
    <w:lvl w:ilvl="0" w:tplc="13DC63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297049F"/>
    <w:multiLevelType w:val="hybridMultilevel"/>
    <w:tmpl w:val="4938452C"/>
    <w:lvl w:ilvl="0" w:tplc="041A0001">
      <w:start w:val="1"/>
      <w:numFmt w:val="bullet"/>
      <w:lvlText w:val=""/>
      <w:lvlJc w:val="left"/>
      <w:pPr>
        <w:tabs>
          <w:tab w:val="num" w:pos="720"/>
        </w:tabs>
        <w:ind w:left="720" w:hanging="360"/>
      </w:pPr>
      <w:rPr>
        <w:rFonts w:ascii="Symbol" w:hAnsi="Symbol" w:hint="default"/>
      </w:rPr>
    </w:lvl>
    <w:lvl w:ilvl="1" w:tplc="DAE880EC" w:tentative="1">
      <w:start w:val="1"/>
      <w:numFmt w:val="bullet"/>
      <w:lvlText w:val="o"/>
      <w:lvlJc w:val="left"/>
      <w:pPr>
        <w:tabs>
          <w:tab w:val="num" w:pos="1440"/>
        </w:tabs>
        <w:ind w:left="1440" w:hanging="360"/>
      </w:pPr>
      <w:rPr>
        <w:rFonts w:ascii="Courier New" w:hAnsi="Courier New" w:cs="Courier New" w:hint="default"/>
      </w:rPr>
    </w:lvl>
    <w:lvl w:ilvl="2" w:tplc="50DA3414" w:tentative="1">
      <w:start w:val="1"/>
      <w:numFmt w:val="bullet"/>
      <w:lvlText w:val=""/>
      <w:lvlJc w:val="left"/>
      <w:pPr>
        <w:tabs>
          <w:tab w:val="num" w:pos="2160"/>
        </w:tabs>
        <w:ind w:left="2160" w:hanging="360"/>
      </w:pPr>
      <w:rPr>
        <w:rFonts w:ascii="Wingdings" w:hAnsi="Wingdings" w:hint="default"/>
      </w:rPr>
    </w:lvl>
    <w:lvl w:ilvl="3" w:tplc="46688034" w:tentative="1">
      <w:start w:val="1"/>
      <w:numFmt w:val="bullet"/>
      <w:lvlText w:val=""/>
      <w:lvlJc w:val="left"/>
      <w:pPr>
        <w:tabs>
          <w:tab w:val="num" w:pos="2880"/>
        </w:tabs>
        <w:ind w:left="2880" w:hanging="360"/>
      </w:pPr>
      <w:rPr>
        <w:rFonts w:ascii="Symbol" w:hAnsi="Symbol" w:hint="default"/>
      </w:rPr>
    </w:lvl>
    <w:lvl w:ilvl="4" w:tplc="C7687478" w:tentative="1">
      <w:start w:val="1"/>
      <w:numFmt w:val="bullet"/>
      <w:lvlText w:val="o"/>
      <w:lvlJc w:val="left"/>
      <w:pPr>
        <w:tabs>
          <w:tab w:val="num" w:pos="3600"/>
        </w:tabs>
        <w:ind w:left="3600" w:hanging="360"/>
      </w:pPr>
      <w:rPr>
        <w:rFonts w:ascii="Courier New" w:hAnsi="Courier New" w:cs="Courier New" w:hint="default"/>
      </w:rPr>
    </w:lvl>
    <w:lvl w:ilvl="5" w:tplc="AAFAEB4E" w:tentative="1">
      <w:start w:val="1"/>
      <w:numFmt w:val="bullet"/>
      <w:lvlText w:val=""/>
      <w:lvlJc w:val="left"/>
      <w:pPr>
        <w:tabs>
          <w:tab w:val="num" w:pos="4320"/>
        </w:tabs>
        <w:ind w:left="4320" w:hanging="360"/>
      </w:pPr>
      <w:rPr>
        <w:rFonts w:ascii="Wingdings" w:hAnsi="Wingdings" w:hint="default"/>
      </w:rPr>
    </w:lvl>
    <w:lvl w:ilvl="6" w:tplc="C02AC05C" w:tentative="1">
      <w:start w:val="1"/>
      <w:numFmt w:val="bullet"/>
      <w:lvlText w:val=""/>
      <w:lvlJc w:val="left"/>
      <w:pPr>
        <w:tabs>
          <w:tab w:val="num" w:pos="5040"/>
        </w:tabs>
        <w:ind w:left="5040" w:hanging="360"/>
      </w:pPr>
      <w:rPr>
        <w:rFonts w:ascii="Symbol" w:hAnsi="Symbol" w:hint="default"/>
      </w:rPr>
    </w:lvl>
    <w:lvl w:ilvl="7" w:tplc="39F03514" w:tentative="1">
      <w:start w:val="1"/>
      <w:numFmt w:val="bullet"/>
      <w:lvlText w:val="o"/>
      <w:lvlJc w:val="left"/>
      <w:pPr>
        <w:tabs>
          <w:tab w:val="num" w:pos="5760"/>
        </w:tabs>
        <w:ind w:left="5760" w:hanging="360"/>
      </w:pPr>
      <w:rPr>
        <w:rFonts w:ascii="Courier New" w:hAnsi="Courier New" w:cs="Courier New" w:hint="default"/>
      </w:rPr>
    </w:lvl>
    <w:lvl w:ilvl="8" w:tplc="B044D84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096D70"/>
    <w:multiLevelType w:val="multilevel"/>
    <w:tmpl w:val="734C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F522C3"/>
    <w:multiLevelType w:val="hybridMultilevel"/>
    <w:tmpl w:val="B8926556"/>
    <w:lvl w:ilvl="0" w:tplc="13DC63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B014741"/>
    <w:multiLevelType w:val="hybridMultilevel"/>
    <w:tmpl w:val="A94AECA0"/>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B206B26"/>
    <w:multiLevelType w:val="hybridMultilevel"/>
    <w:tmpl w:val="1E064F70"/>
    <w:lvl w:ilvl="0" w:tplc="7F4E7698">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22" w15:restartNumberingAfterBreak="0">
    <w:nsid w:val="3C293B15"/>
    <w:multiLevelType w:val="multilevel"/>
    <w:tmpl w:val="CD04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824F2"/>
    <w:multiLevelType w:val="hybridMultilevel"/>
    <w:tmpl w:val="FDA66F4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0577F7"/>
    <w:multiLevelType w:val="hybridMultilevel"/>
    <w:tmpl w:val="A6EAF322"/>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5" w15:restartNumberingAfterBreak="0">
    <w:nsid w:val="41EB06BB"/>
    <w:multiLevelType w:val="hybridMultilevel"/>
    <w:tmpl w:val="E814C4D6"/>
    <w:lvl w:ilvl="0" w:tplc="F39A1932">
      <w:start w:val="1"/>
      <w:numFmt w:val="bullet"/>
      <w:lvlText w:val="-"/>
      <w:lvlJc w:val="left"/>
      <w:pPr>
        <w:ind w:left="720" w:hanging="360"/>
      </w:pPr>
      <w:rPr>
        <w:rFonts w:ascii="Arial" w:eastAsia="Times New Roman" w:hAnsi="Aria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27E26A9"/>
    <w:multiLevelType w:val="hybridMultilevel"/>
    <w:tmpl w:val="26947662"/>
    <w:lvl w:ilvl="0" w:tplc="13DC63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4280770"/>
    <w:multiLevelType w:val="hybridMultilevel"/>
    <w:tmpl w:val="1A964A92"/>
    <w:lvl w:ilvl="0" w:tplc="D0EEFBB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43570C9"/>
    <w:multiLevelType w:val="hybridMultilevel"/>
    <w:tmpl w:val="5BFC4EE0"/>
    <w:lvl w:ilvl="0" w:tplc="13DC63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58A7499"/>
    <w:multiLevelType w:val="hybridMultilevel"/>
    <w:tmpl w:val="4F2A8F5A"/>
    <w:lvl w:ilvl="0" w:tplc="A202CC3A">
      <w:start w:val="180"/>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2569D7"/>
    <w:multiLevelType w:val="hybridMultilevel"/>
    <w:tmpl w:val="6A7486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48A0A7B"/>
    <w:multiLevelType w:val="hybridMultilevel"/>
    <w:tmpl w:val="963E43DA"/>
    <w:lvl w:ilvl="0" w:tplc="041A000F">
      <w:start w:val="1"/>
      <w:numFmt w:val="decimal"/>
      <w:lvlText w:val="%1."/>
      <w:lvlJc w:val="left"/>
      <w:pPr>
        <w:tabs>
          <w:tab w:val="num" w:pos="720"/>
        </w:tabs>
        <w:ind w:left="720" w:hanging="360"/>
      </w:pPr>
      <w:rPr>
        <w:rFonts w:hint="default"/>
      </w:rPr>
    </w:lvl>
    <w:lvl w:ilvl="1" w:tplc="47D65A2E">
      <w:start w:val="3"/>
      <w:numFmt w:val="bullet"/>
      <w:lvlText w:val="-"/>
      <w:lvlJc w:val="left"/>
      <w:pPr>
        <w:tabs>
          <w:tab w:val="num" w:pos="1440"/>
        </w:tabs>
        <w:ind w:left="1440" w:hanging="360"/>
      </w:pPr>
      <w:rPr>
        <w:rFonts w:ascii="Times New Roman" w:eastAsia="Times New Roman" w:hAnsi="Times New Roman" w:cs="Times New Roman" w:hint="default"/>
      </w:rPr>
    </w:lvl>
    <w:lvl w:ilvl="2" w:tplc="80FCAE0E">
      <w:start w:val="1"/>
      <w:numFmt w:val="lowerLetter"/>
      <w:lvlText w:val="%3)"/>
      <w:lvlJc w:val="left"/>
      <w:pPr>
        <w:ind w:left="2340" w:hanging="360"/>
      </w:pPr>
      <w:rPr>
        <w:rFonts w:hint="default"/>
      </w:r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2" w15:restartNumberingAfterBreak="0">
    <w:nsid w:val="57907019"/>
    <w:multiLevelType w:val="hybridMultilevel"/>
    <w:tmpl w:val="92E030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D3D4109"/>
    <w:multiLevelType w:val="hybridMultilevel"/>
    <w:tmpl w:val="18D29A2C"/>
    <w:lvl w:ilvl="0" w:tplc="BB98494A">
      <w:start w:val="2"/>
      <w:numFmt w:val="lowerLetter"/>
      <w:lvlText w:val="%1)"/>
      <w:lvlJc w:val="left"/>
      <w:pPr>
        <w:ind w:left="2484" w:hanging="360"/>
      </w:pPr>
      <w:rPr>
        <w:rFonts w:hint="default"/>
      </w:rPr>
    </w:lvl>
    <w:lvl w:ilvl="1" w:tplc="041A0019">
      <w:start w:val="1"/>
      <w:numFmt w:val="lowerLetter"/>
      <w:lvlText w:val="%2."/>
      <w:lvlJc w:val="left"/>
      <w:pPr>
        <w:ind w:left="3204" w:hanging="360"/>
      </w:pPr>
    </w:lvl>
    <w:lvl w:ilvl="2" w:tplc="041A001B" w:tentative="1">
      <w:start w:val="1"/>
      <w:numFmt w:val="lowerRoman"/>
      <w:lvlText w:val="%3."/>
      <w:lvlJc w:val="right"/>
      <w:pPr>
        <w:ind w:left="3924" w:hanging="180"/>
      </w:pPr>
    </w:lvl>
    <w:lvl w:ilvl="3" w:tplc="041A000F" w:tentative="1">
      <w:start w:val="1"/>
      <w:numFmt w:val="decimal"/>
      <w:lvlText w:val="%4."/>
      <w:lvlJc w:val="left"/>
      <w:pPr>
        <w:ind w:left="4644" w:hanging="360"/>
      </w:pPr>
    </w:lvl>
    <w:lvl w:ilvl="4" w:tplc="041A0019" w:tentative="1">
      <w:start w:val="1"/>
      <w:numFmt w:val="lowerLetter"/>
      <w:lvlText w:val="%5."/>
      <w:lvlJc w:val="left"/>
      <w:pPr>
        <w:ind w:left="5364" w:hanging="360"/>
      </w:pPr>
    </w:lvl>
    <w:lvl w:ilvl="5" w:tplc="041A001B" w:tentative="1">
      <w:start w:val="1"/>
      <w:numFmt w:val="lowerRoman"/>
      <w:lvlText w:val="%6."/>
      <w:lvlJc w:val="right"/>
      <w:pPr>
        <w:ind w:left="6084" w:hanging="180"/>
      </w:pPr>
    </w:lvl>
    <w:lvl w:ilvl="6" w:tplc="041A000F" w:tentative="1">
      <w:start w:val="1"/>
      <w:numFmt w:val="decimal"/>
      <w:lvlText w:val="%7."/>
      <w:lvlJc w:val="left"/>
      <w:pPr>
        <w:ind w:left="6804" w:hanging="360"/>
      </w:pPr>
    </w:lvl>
    <w:lvl w:ilvl="7" w:tplc="041A0019" w:tentative="1">
      <w:start w:val="1"/>
      <w:numFmt w:val="lowerLetter"/>
      <w:lvlText w:val="%8."/>
      <w:lvlJc w:val="left"/>
      <w:pPr>
        <w:ind w:left="7524" w:hanging="360"/>
      </w:pPr>
    </w:lvl>
    <w:lvl w:ilvl="8" w:tplc="041A001B" w:tentative="1">
      <w:start w:val="1"/>
      <w:numFmt w:val="lowerRoman"/>
      <w:lvlText w:val="%9."/>
      <w:lvlJc w:val="right"/>
      <w:pPr>
        <w:ind w:left="8244" w:hanging="180"/>
      </w:pPr>
    </w:lvl>
  </w:abstractNum>
  <w:abstractNum w:abstractNumId="34" w15:restartNumberingAfterBreak="0">
    <w:nsid w:val="5DAC575F"/>
    <w:multiLevelType w:val="hybridMultilevel"/>
    <w:tmpl w:val="020A7C42"/>
    <w:lvl w:ilvl="0" w:tplc="78B67506">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E3E3F11"/>
    <w:multiLevelType w:val="hybridMultilevel"/>
    <w:tmpl w:val="F086CD0C"/>
    <w:lvl w:ilvl="0" w:tplc="981E4D7C">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9A93726"/>
    <w:multiLevelType w:val="hybridMultilevel"/>
    <w:tmpl w:val="BD526792"/>
    <w:lvl w:ilvl="0" w:tplc="CE925178">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BEC15F2"/>
    <w:multiLevelType w:val="hybridMultilevel"/>
    <w:tmpl w:val="558412CA"/>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C5D6C14"/>
    <w:multiLevelType w:val="hybridMultilevel"/>
    <w:tmpl w:val="2A00D098"/>
    <w:lvl w:ilvl="0" w:tplc="13DC63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0A542DD"/>
    <w:multiLevelType w:val="hybridMultilevel"/>
    <w:tmpl w:val="73BC737A"/>
    <w:lvl w:ilvl="0" w:tplc="E6B44C32">
      <w:start w:val="3"/>
      <w:numFmt w:val="bullet"/>
      <w:lvlText w:val="-"/>
      <w:lvlJc w:val="left"/>
      <w:pPr>
        <w:tabs>
          <w:tab w:val="num" w:pos="1773"/>
        </w:tabs>
        <w:ind w:left="1773" w:hanging="360"/>
      </w:pPr>
      <w:rPr>
        <w:rFonts w:ascii="Arial" w:eastAsia="SimSun" w:hAnsi="Arial" w:cs="Aria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0" w15:restartNumberingAfterBreak="0">
    <w:nsid w:val="78D859E6"/>
    <w:multiLevelType w:val="hybridMultilevel"/>
    <w:tmpl w:val="79C629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743C4"/>
    <w:multiLevelType w:val="hybridMultilevel"/>
    <w:tmpl w:val="7DD251F2"/>
    <w:lvl w:ilvl="0" w:tplc="9D5C8338">
      <w:start w:val="7"/>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C424CFB"/>
    <w:multiLevelType w:val="hybridMultilevel"/>
    <w:tmpl w:val="0CF8E43E"/>
    <w:lvl w:ilvl="0" w:tplc="F39A1932">
      <w:start w:val="1"/>
      <w:numFmt w:val="bullet"/>
      <w:lvlText w:val="-"/>
      <w:lvlJc w:val="left"/>
      <w:pPr>
        <w:ind w:left="720" w:hanging="360"/>
      </w:pPr>
      <w:rPr>
        <w:rFonts w:ascii="Arial" w:eastAsia="Times New Roman" w:hAnsi="Aria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A73AB9"/>
    <w:multiLevelType w:val="hybridMultilevel"/>
    <w:tmpl w:val="8154DD18"/>
    <w:lvl w:ilvl="0" w:tplc="83724ABE">
      <w:start w:val="5"/>
      <w:numFmt w:val="bullet"/>
      <w:lvlText w:val="-"/>
      <w:lvlJc w:val="left"/>
      <w:rPr>
        <w:rFonts w:ascii="Arial" w:eastAsia="SimSu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2039767681">
    <w:abstractNumId w:val="7"/>
  </w:num>
  <w:num w:numId="2" w16cid:durableId="1158694839">
    <w:abstractNumId w:val="6"/>
  </w:num>
  <w:num w:numId="3" w16cid:durableId="1815097167">
    <w:abstractNumId w:val="28"/>
  </w:num>
  <w:num w:numId="4" w16cid:durableId="580993957">
    <w:abstractNumId w:val="19"/>
  </w:num>
  <w:num w:numId="5" w16cid:durableId="1639216104">
    <w:abstractNumId w:val="26"/>
  </w:num>
  <w:num w:numId="6" w16cid:durableId="1528983225">
    <w:abstractNumId w:val="38"/>
  </w:num>
  <w:num w:numId="7" w16cid:durableId="282730885">
    <w:abstractNumId w:val="16"/>
  </w:num>
  <w:num w:numId="8" w16cid:durableId="456802209">
    <w:abstractNumId w:val="2"/>
  </w:num>
  <w:num w:numId="9" w16cid:durableId="1336230291">
    <w:abstractNumId w:val="36"/>
  </w:num>
  <w:num w:numId="10" w16cid:durableId="1971934468">
    <w:abstractNumId w:val="34"/>
  </w:num>
  <w:num w:numId="11" w16cid:durableId="1402830377">
    <w:abstractNumId w:val="17"/>
  </w:num>
  <w:num w:numId="12" w16cid:durableId="1708722951">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4810289">
    <w:abstractNumId w:val="43"/>
  </w:num>
  <w:num w:numId="14" w16cid:durableId="1956789239">
    <w:abstractNumId w:val="13"/>
  </w:num>
  <w:num w:numId="15" w16cid:durableId="1016342355">
    <w:abstractNumId w:val="29"/>
  </w:num>
  <w:num w:numId="16" w16cid:durableId="1299527290">
    <w:abstractNumId w:val="32"/>
  </w:num>
  <w:num w:numId="17" w16cid:durableId="406879645">
    <w:abstractNumId w:val="4"/>
  </w:num>
  <w:num w:numId="18" w16cid:durableId="1047879054">
    <w:abstractNumId w:val="20"/>
  </w:num>
  <w:num w:numId="19" w16cid:durableId="1510215628">
    <w:abstractNumId w:val="42"/>
  </w:num>
  <w:num w:numId="20" w16cid:durableId="949894612">
    <w:abstractNumId w:val="11"/>
  </w:num>
  <w:num w:numId="21" w16cid:durableId="930355060">
    <w:abstractNumId w:val="10"/>
  </w:num>
  <w:num w:numId="22" w16cid:durableId="63768496">
    <w:abstractNumId w:val="25"/>
  </w:num>
  <w:num w:numId="23" w16cid:durableId="205996819">
    <w:abstractNumId w:val="5"/>
  </w:num>
  <w:num w:numId="24" w16cid:durableId="1627736941">
    <w:abstractNumId w:val="14"/>
  </w:num>
  <w:num w:numId="25" w16cid:durableId="734426371">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59584853">
    <w:abstractNumId w:val="33"/>
  </w:num>
  <w:num w:numId="27" w16cid:durableId="19809134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31920702">
    <w:abstractNumId w:val="24"/>
  </w:num>
  <w:num w:numId="29" w16cid:durableId="7224362">
    <w:abstractNumId w:val="9"/>
  </w:num>
  <w:num w:numId="30" w16cid:durableId="1493326416">
    <w:abstractNumId w:val="3"/>
  </w:num>
  <w:num w:numId="31" w16cid:durableId="140932291">
    <w:abstractNumId w:val="40"/>
  </w:num>
  <w:num w:numId="32" w16cid:durableId="451679752">
    <w:abstractNumId w:val="27"/>
  </w:num>
  <w:num w:numId="33" w16cid:durableId="1799495586">
    <w:abstractNumId w:val="23"/>
  </w:num>
  <w:num w:numId="34" w16cid:durableId="1189099248">
    <w:abstractNumId w:val="41"/>
  </w:num>
  <w:num w:numId="35" w16cid:durableId="1347558010">
    <w:abstractNumId w:val="0"/>
  </w:num>
  <w:num w:numId="36" w16cid:durableId="969894874">
    <w:abstractNumId w:val="35"/>
  </w:num>
  <w:num w:numId="37" w16cid:durableId="1195463407">
    <w:abstractNumId w:val="8"/>
  </w:num>
  <w:num w:numId="38" w16cid:durableId="515533662">
    <w:abstractNumId w:val="22"/>
  </w:num>
  <w:num w:numId="39" w16cid:durableId="1634402655">
    <w:abstractNumId w:val="15"/>
  </w:num>
  <w:num w:numId="40" w16cid:durableId="779376755">
    <w:abstractNumId w:val="18"/>
  </w:num>
  <w:num w:numId="41" w16cid:durableId="1329208052">
    <w:abstractNumId w:val="1"/>
  </w:num>
  <w:num w:numId="42" w16cid:durableId="1389694222">
    <w:abstractNumId w:val="37"/>
  </w:num>
  <w:num w:numId="43" w16cid:durableId="1554585140">
    <w:abstractNumId w:val="30"/>
  </w:num>
  <w:num w:numId="44" w16cid:durableId="6779236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D60"/>
    <w:rsid w:val="00002E1E"/>
    <w:rsid w:val="000037D2"/>
    <w:rsid w:val="00006A08"/>
    <w:rsid w:val="000139F2"/>
    <w:rsid w:val="00014EC9"/>
    <w:rsid w:val="00030BBB"/>
    <w:rsid w:val="00040FCD"/>
    <w:rsid w:val="00050247"/>
    <w:rsid w:val="000520F2"/>
    <w:rsid w:val="00062665"/>
    <w:rsid w:val="0007052C"/>
    <w:rsid w:val="000736AD"/>
    <w:rsid w:val="0008607C"/>
    <w:rsid w:val="00093A86"/>
    <w:rsid w:val="00096FD1"/>
    <w:rsid w:val="000A4B83"/>
    <w:rsid w:val="000C2132"/>
    <w:rsid w:val="000C226E"/>
    <w:rsid w:val="000D6ED3"/>
    <w:rsid w:val="000F5790"/>
    <w:rsid w:val="00101CD1"/>
    <w:rsid w:val="00113295"/>
    <w:rsid w:val="00125021"/>
    <w:rsid w:val="00137D28"/>
    <w:rsid w:val="00144AFA"/>
    <w:rsid w:val="001716B7"/>
    <w:rsid w:val="00190966"/>
    <w:rsid w:val="001A0F9D"/>
    <w:rsid w:val="001A246D"/>
    <w:rsid w:val="001B31CF"/>
    <w:rsid w:val="001C4A61"/>
    <w:rsid w:val="001D5B73"/>
    <w:rsid w:val="001D5D64"/>
    <w:rsid w:val="001F03E9"/>
    <w:rsid w:val="002001A1"/>
    <w:rsid w:val="0020269C"/>
    <w:rsid w:val="002036EA"/>
    <w:rsid w:val="00211AA4"/>
    <w:rsid w:val="00213213"/>
    <w:rsid w:val="00240C50"/>
    <w:rsid w:val="002414FA"/>
    <w:rsid w:val="00242757"/>
    <w:rsid w:val="00253957"/>
    <w:rsid w:val="002746AF"/>
    <w:rsid w:val="002760B1"/>
    <w:rsid w:val="002805B2"/>
    <w:rsid w:val="00281DB0"/>
    <w:rsid w:val="002823B3"/>
    <w:rsid w:val="002901FD"/>
    <w:rsid w:val="00296352"/>
    <w:rsid w:val="00297250"/>
    <w:rsid w:val="002A13C3"/>
    <w:rsid w:val="002A5942"/>
    <w:rsid w:val="002C5AF8"/>
    <w:rsid w:val="002D0C38"/>
    <w:rsid w:val="002D7AF2"/>
    <w:rsid w:val="002E54CD"/>
    <w:rsid w:val="002F30AA"/>
    <w:rsid w:val="00304D60"/>
    <w:rsid w:val="00330C01"/>
    <w:rsid w:val="003316E9"/>
    <w:rsid w:val="003375FC"/>
    <w:rsid w:val="0033777B"/>
    <w:rsid w:val="00343053"/>
    <w:rsid w:val="00346573"/>
    <w:rsid w:val="0035115D"/>
    <w:rsid w:val="00352B20"/>
    <w:rsid w:val="00355A24"/>
    <w:rsid w:val="00363F10"/>
    <w:rsid w:val="00372A1D"/>
    <w:rsid w:val="0038137C"/>
    <w:rsid w:val="0039068F"/>
    <w:rsid w:val="003B2BBD"/>
    <w:rsid w:val="003C04B6"/>
    <w:rsid w:val="003E253A"/>
    <w:rsid w:val="003E6744"/>
    <w:rsid w:val="003F5143"/>
    <w:rsid w:val="004028A6"/>
    <w:rsid w:val="00405170"/>
    <w:rsid w:val="00411CC1"/>
    <w:rsid w:val="0042248B"/>
    <w:rsid w:val="004225A0"/>
    <w:rsid w:val="00423215"/>
    <w:rsid w:val="00424F2E"/>
    <w:rsid w:val="00425709"/>
    <w:rsid w:val="0046656C"/>
    <w:rsid w:val="004727EB"/>
    <w:rsid w:val="00480C4E"/>
    <w:rsid w:val="004A7D9D"/>
    <w:rsid w:val="004B1749"/>
    <w:rsid w:val="004B5EF1"/>
    <w:rsid w:val="004B7EA4"/>
    <w:rsid w:val="004C3F8C"/>
    <w:rsid w:val="004C63F1"/>
    <w:rsid w:val="004C70F9"/>
    <w:rsid w:val="004D4933"/>
    <w:rsid w:val="004D4E58"/>
    <w:rsid w:val="004E5481"/>
    <w:rsid w:val="004F47DB"/>
    <w:rsid w:val="004F6F70"/>
    <w:rsid w:val="00502F4A"/>
    <w:rsid w:val="005045FD"/>
    <w:rsid w:val="005146E5"/>
    <w:rsid w:val="00521F6F"/>
    <w:rsid w:val="00525CEE"/>
    <w:rsid w:val="00540663"/>
    <w:rsid w:val="00541D29"/>
    <w:rsid w:val="00542596"/>
    <w:rsid w:val="005534FA"/>
    <w:rsid w:val="00561089"/>
    <w:rsid w:val="00561557"/>
    <w:rsid w:val="005730E2"/>
    <w:rsid w:val="00586BEB"/>
    <w:rsid w:val="00591A20"/>
    <w:rsid w:val="00596893"/>
    <w:rsid w:val="005A0400"/>
    <w:rsid w:val="005A58E6"/>
    <w:rsid w:val="005B494F"/>
    <w:rsid w:val="005C5853"/>
    <w:rsid w:val="005C7E6E"/>
    <w:rsid w:val="005D4D75"/>
    <w:rsid w:val="005E37F7"/>
    <w:rsid w:val="005F2BB8"/>
    <w:rsid w:val="005F5A97"/>
    <w:rsid w:val="006038F1"/>
    <w:rsid w:val="00610202"/>
    <w:rsid w:val="00616ACB"/>
    <w:rsid w:val="00625534"/>
    <w:rsid w:val="00635C13"/>
    <w:rsid w:val="00636F62"/>
    <w:rsid w:val="00640BB9"/>
    <w:rsid w:val="00641358"/>
    <w:rsid w:val="00645A54"/>
    <w:rsid w:val="006548B3"/>
    <w:rsid w:val="00655E5D"/>
    <w:rsid w:val="00657C3A"/>
    <w:rsid w:val="00664356"/>
    <w:rsid w:val="006647A6"/>
    <w:rsid w:val="0068215D"/>
    <w:rsid w:val="00683D42"/>
    <w:rsid w:val="00697865"/>
    <w:rsid w:val="006A308E"/>
    <w:rsid w:val="006B426B"/>
    <w:rsid w:val="006C3841"/>
    <w:rsid w:val="006E6B59"/>
    <w:rsid w:val="006F7048"/>
    <w:rsid w:val="00705A82"/>
    <w:rsid w:val="00727974"/>
    <w:rsid w:val="007357F1"/>
    <w:rsid w:val="00741C27"/>
    <w:rsid w:val="00747AE9"/>
    <w:rsid w:val="00755B68"/>
    <w:rsid w:val="00761B9E"/>
    <w:rsid w:val="00766AC0"/>
    <w:rsid w:val="007837CC"/>
    <w:rsid w:val="00784415"/>
    <w:rsid w:val="00792B6A"/>
    <w:rsid w:val="00792FE7"/>
    <w:rsid w:val="007A3258"/>
    <w:rsid w:val="007A4818"/>
    <w:rsid w:val="007B14E7"/>
    <w:rsid w:val="007C61ED"/>
    <w:rsid w:val="007C7D8A"/>
    <w:rsid w:val="007D1149"/>
    <w:rsid w:val="007D5C42"/>
    <w:rsid w:val="007E1CCD"/>
    <w:rsid w:val="007E4498"/>
    <w:rsid w:val="007E65B4"/>
    <w:rsid w:val="007E7BF4"/>
    <w:rsid w:val="007F76A3"/>
    <w:rsid w:val="00803626"/>
    <w:rsid w:val="0080504C"/>
    <w:rsid w:val="00807775"/>
    <w:rsid w:val="008126FD"/>
    <w:rsid w:val="00812B58"/>
    <w:rsid w:val="008205E6"/>
    <w:rsid w:val="0082322D"/>
    <w:rsid w:val="00832A66"/>
    <w:rsid w:val="00835CF4"/>
    <w:rsid w:val="008378E0"/>
    <w:rsid w:val="00843F08"/>
    <w:rsid w:val="0084666D"/>
    <w:rsid w:val="008661D8"/>
    <w:rsid w:val="00872A92"/>
    <w:rsid w:val="008804E9"/>
    <w:rsid w:val="00884CE4"/>
    <w:rsid w:val="00893AF3"/>
    <w:rsid w:val="008A3B5F"/>
    <w:rsid w:val="008B0483"/>
    <w:rsid w:val="008B2A01"/>
    <w:rsid w:val="008B412B"/>
    <w:rsid w:val="008C50A1"/>
    <w:rsid w:val="008D14E9"/>
    <w:rsid w:val="008E3608"/>
    <w:rsid w:val="008F7861"/>
    <w:rsid w:val="00901926"/>
    <w:rsid w:val="00912CAD"/>
    <w:rsid w:val="00912FFC"/>
    <w:rsid w:val="0092650B"/>
    <w:rsid w:val="00930771"/>
    <w:rsid w:val="00945F0A"/>
    <w:rsid w:val="009622A7"/>
    <w:rsid w:val="0096418F"/>
    <w:rsid w:val="00973635"/>
    <w:rsid w:val="00974F24"/>
    <w:rsid w:val="009912F5"/>
    <w:rsid w:val="009A715E"/>
    <w:rsid w:val="009C4634"/>
    <w:rsid w:val="009C4637"/>
    <w:rsid w:val="009C507E"/>
    <w:rsid w:val="009C73DD"/>
    <w:rsid w:val="009D1454"/>
    <w:rsid w:val="009D26A7"/>
    <w:rsid w:val="009E0FC3"/>
    <w:rsid w:val="009E5248"/>
    <w:rsid w:val="009F0E0F"/>
    <w:rsid w:val="009F71E4"/>
    <w:rsid w:val="00A33004"/>
    <w:rsid w:val="00A37CBC"/>
    <w:rsid w:val="00A40C36"/>
    <w:rsid w:val="00A41C5B"/>
    <w:rsid w:val="00A5641F"/>
    <w:rsid w:val="00A72835"/>
    <w:rsid w:val="00A741F0"/>
    <w:rsid w:val="00A74A89"/>
    <w:rsid w:val="00A74C5C"/>
    <w:rsid w:val="00A7650B"/>
    <w:rsid w:val="00A76912"/>
    <w:rsid w:val="00A84623"/>
    <w:rsid w:val="00A963E7"/>
    <w:rsid w:val="00A97C7E"/>
    <w:rsid w:val="00AB241B"/>
    <w:rsid w:val="00AB3DAF"/>
    <w:rsid w:val="00AC5C07"/>
    <w:rsid w:val="00AC6AFF"/>
    <w:rsid w:val="00AC713F"/>
    <w:rsid w:val="00AD2A43"/>
    <w:rsid w:val="00AF2636"/>
    <w:rsid w:val="00AF67B8"/>
    <w:rsid w:val="00B06EBD"/>
    <w:rsid w:val="00B13A29"/>
    <w:rsid w:val="00B13FCF"/>
    <w:rsid w:val="00B17F20"/>
    <w:rsid w:val="00B24C56"/>
    <w:rsid w:val="00B320D5"/>
    <w:rsid w:val="00B42DB0"/>
    <w:rsid w:val="00B72777"/>
    <w:rsid w:val="00B73B4F"/>
    <w:rsid w:val="00B84DBC"/>
    <w:rsid w:val="00B95094"/>
    <w:rsid w:val="00BA2E02"/>
    <w:rsid w:val="00BB5222"/>
    <w:rsid w:val="00BD5F7D"/>
    <w:rsid w:val="00BE48F1"/>
    <w:rsid w:val="00C06279"/>
    <w:rsid w:val="00C1600F"/>
    <w:rsid w:val="00C2694B"/>
    <w:rsid w:val="00C26ED7"/>
    <w:rsid w:val="00C3572B"/>
    <w:rsid w:val="00C37250"/>
    <w:rsid w:val="00C43B8C"/>
    <w:rsid w:val="00C55428"/>
    <w:rsid w:val="00C96052"/>
    <w:rsid w:val="00CA1419"/>
    <w:rsid w:val="00CA62D7"/>
    <w:rsid w:val="00CB3F91"/>
    <w:rsid w:val="00CB74BB"/>
    <w:rsid w:val="00CD6C84"/>
    <w:rsid w:val="00CF120B"/>
    <w:rsid w:val="00CF3456"/>
    <w:rsid w:val="00D12A37"/>
    <w:rsid w:val="00D16449"/>
    <w:rsid w:val="00D22CEE"/>
    <w:rsid w:val="00D322AC"/>
    <w:rsid w:val="00D45C5C"/>
    <w:rsid w:val="00D45CCD"/>
    <w:rsid w:val="00D735B3"/>
    <w:rsid w:val="00D8120E"/>
    <w:rsid w:val="00D8174E"/>
    <w:rsid w:val="00D838B9"/>
    <w:rsid w:val="00D95648"/>
    <w:rsid w:val="00DC24B2"/>
    <w:rsid w:val="00DD320A"/>
    <w:rsid w:val="00DD5066"/>
    <w:rsid w:val="00DE3047"/>
    <w:rsid w:val="00DF0F65"/>
    <w:rsid w:val="00DF3A6F"/>
    <w:rsid w:val="00E067A6"/>
    <w:rsid w:val="00E22E9A"/>
    <w:rsid w:val="00E36C76"/>
    <w:rsid w:val="00E5018F"/>
    <w:rsid w:val="00E54951"/>
    <w:rsid w:val="00E54FEE"/>
    <w:rsid w:val="00E63DA1"/>
    <w:rsid w:val="00E65231"/>
    <w:rsid w:val="00E709EF"/>
    <w:rsid w:val="00E75DBC"/>
    <w:rsid w:val="00E811B0"/>
    <w:rsid w:val="00E9135E"/>
    <w:rsid w:val="00E94DF0"/>
    <w:rsid w:val="00EA4398"/>
    <w:rsid w:val="00EA4FD3"/>
    <w:rsid w:val="00EA50DE"/>
    <w:rsid w:val="00EB2FF9"/>
    <w:rsid w:val="00EB5936"/>
    <w:rsid w:val="00EB7527"/>
    <w:rsid w:val="00EC4403"/>
    <w:rsid w:val="00ED22E5"/>
    <w:rsid w:val="00EE2C63"/>
    <w:rsid w:val="00EE7D83"/>
    <w:rsid w:val="00EF4218"/>
    <w:rsid w:val="00F01745"/>
    <w:rsid w:val="00F075CB"/>
    <w:rsid w:val="00F1442D"/>
    <w:rsid w:val="00F25213"/>
    <w:rsid w:val="00F37996"/>
    <w:rsid w:val="00F4509D"/>
    <w:rsid w:val="00F4571D"/>
    <w:rsid w:val="00F5266F"/>
    <w:rsid w:val="00F65288"/>
    <w:rsid w:val="00F75EFC"/>
    <w:rsid w:val="00F7618A"/>
    <w:rsid w:val="00F774B1"/>
    <w:rsid w:val="00F931A0"/>
    <w:rsid w:val="00FA4AEE"/>
    <w:rsid w:val="00FA7791"/>
    <w:rsid w:val="00FB42C2"/>
    <w:rsid w:val="00FC0C55"/>
    <w:rsid w:val="00FC49CB"/>
    <w:rsid w:val="00FC4B49"/>
    <w:rsid w:val="00FD2387"/>
    <w:rsid w:val="00FD6118"/>
    <w:rsid w:val="00FF19FB"/>
    <w:rsid w:val="00FF615F"/>
    <w:rsid w:val="00FF72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DC304"/>
  <w15:chartTrackingRefBased/>
  <w15:docId w15:val="{5C3A941A-AE66-49FD-B09E-2F181483D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D60"/>
    <w:pPr>
      <w:spacing w:after="0" w:line="240" w:lineRule="auto"/>
    </w:pPr>
    <w:rPr>
      <w:rFonts w:ascii="Arial" w:eastAsia="SimSun" w:hAnsi="Arial" w:cs="Times New Roman"/>
      <w:kern w:val="0"/>
      <w:szCs w:val="24"/>
      <w:lang w:eastAsia="zh-CN"/>
      <w14:ligatures w14:val="none"/>
    </w:rPr>
  </w:style>
  <w:style w:type="paragraph" w:styleId="Naslov1">
    <w:name w:val="heading 1"/>
    <w:basedOn w:val="Normal"/>
    <w:next w:val="Normal"/>
    <w:link w:val="Naslov1Char"/>
    <w:qFormat/>
    <w:rsid w:val="00304D60"/>
    <w:pPr>
      <w:keepNext/>
      <w:spacing w:before="240" w:after="60"/>
      <w:outlineLvl w:val="0"/>
    </w:pPr>
    <w:rPr>
      <w:rFonts w:ascii="Cambria" w:eastAsia="Times New Roman" w:hAnsi="Cambria"/>
      <w:b/>
      <w:bCs/>
      <w:kern w:val="32"/>
      <w:sz w:val="32"/>
      <w:szCs w:val="32"/>
      <w:lang w:val="x-none"/>
    </w:rPr>
  </w:style>
  <w:style w:type="paragraph" w:styleId="Naslov3">
    <w:name w:val="heading 3"/>
    <w:basedOn w:val="Normal"/>
    <w:next w:val="Normal"/>
    <w:link w:val="Naslov3Char"/>
    <w:uiPriority w:val="9"/>
    <w:semiHidden/>
    <w:unhideWhenUsed/>
    <w:qFormat/>
    <w:rsid w:val="00040FCD"/>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6">
    <w:name w:val="heading 6"/>
    <w:basedOn w:val="Normal"/>
    <w:next w:val="Normal"/>
    <w:link w:val="Naslov6Char"/>
    <w:qFormat/>
    <w:rsid w:val="00304D60"/>
    <w:pPr>
      <w:keepNext/>
      <w:jc w:val="center"/>
      <w:outlineLvl w:val="5"/>
    </w:pPr>
    <w:rPr>
      <w:rFonts w:eastAsia="Times New Roman"/>
      <w:b/>
      <w:sz w:val="26"/>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304D60"/>
    <w:rPr>
      <w:rFonts w:ascii="Cambria" w:eastAsia="Times New Roman" w:hAnsi="Cambria" w:cs="Times New Roman"/>
      <w:b/>
      <w:bCs/>
      <w:kern w:val="32"/>
      <w:sz w:val="32"/>
      <w:szCs w:val="32"/>
      <w:lang w:val="x-none" w:eastAsia="zh-CN"/>
      <w14:ligatures w14:val="none"/>
    </w:rPr>
  </w:style>
  <w:style w:type="character" w:customStyle="1" w:styleId="Naslov6Char">
    <w:name w:val="Naslov 6 Char"/>
    <w:basedOn w:val="Zadanifontodlomka"/>
    <w:link w:val="Naslov6"/>
    <w:rsid w:val="00304D60"/>
    <w:rPr>
      <w:rFonts w:ascii="Arial" w:eastAsia="Times New Roman" w:hAnsi="Arial" w:cs="Times New Roman"/>
      <w:b/>
      <w:kern w:val="0"/>
      <w:sz w:val="26"/>
      <w:szCs w:val="20"/>
      <w14:ligatures w14:val="none"/>
    </w:rPr>
  </w:style>
  <w:style w:type="paragraph" w:styleId="Zaglavlje">
    <w:name w:val="header"/>
    <w:basedOn w:val="Normal"/>
    <w:link w:val="ZaglavljeChar"/>
    <w:rsid w:val="00304D60"/>
    <w:pPr>
      <w:tabs>
        <w:tab w:val="center" w:pos="4320"/>
        <w:tab w:val="right" w:pos="8640"/>
      </w:tabs>
    </w:pPr>
    <w:rPr>
      <w:rFonts w:eastAsia="Times New Roman"/>
      <w:szCs w:val="20"/>
      <w:lang w:val="x-none" w:eastAsia="en-US"/>
    </w:rPr>
  </w:style>
  <w:style w:type="character" w:customStyle="1" w:styleId="ZaglavljeChar">
    <w:name w:val="Zaglavlje Char"/>
    <w:basedOn w:val="Zadanifontodlomka"/>
    <w:link w:val="Zaglavlje"/>
    <w:rsid w:val="00304D60"/>
    <w:rPr>
      <w:rFonts w:ascii="Arial" w:eastAsia="Times New Roman" w:hAnsi="Arial" w:cs="Times New Roman"/>
      <w:kern w:val="0"/>
      <w:szCs w:val="20"/>
      <w:lang w:val="x-none"/>
      <w14:ligatures w14:val="none"/>
    </w:rPr>
  </w:style>
  <w:style w:type="paragraph" w:styleId="Tijeloteksta-uvlaka2">
    <w:name w:val="Body Text Indent 2"/>
    <w:aliases w:val="  uvlaka 2,Tijelo teksta1,  uvlaka 21,  uvlaka 211,uvlaka 2,uvlaka 21,uvlaka 211"/>
    <w:basedOn w:val="Normal"/>
    <w:link w:val="Tijeloteksta-uvlaka2Char"/>
    <w:rsid w:val="00304D60"/>
    <w:pPr>
      <w:ind w:firstLine="851"/>
      <w:jc w:val="both"/>
    </w:pPr>
    <w:rPr>
      <w:rFonts w:eastAsia="Times New Roman"/>
      <w:szCs w:val="20"/>
      <w:lang w:val="x-none" w:eastAsia="en-US"/>
    </w:rPr>
  </w:style>
  <w:style w:type="character" w:customStyle="1" w:styleId="Tijeloteksta-uvlaka2Char">
    <w:name w:val="Tijelo teksta - uvlaka 2 Char"/>
    <w:aliases w:val="  uvlaka 2 Char,Tijelo teksta1 Char,  uvlaka 21 Char,  uvlaka 211 Char,uvlaka 2 Char,uvlaka 21 Char,uvlaka 211 Char"/>
    <w:basedOn w:val="Zadanifontodlomka"/>
    <w:link w:val="Tijeloteksta-uvlaka2"/>
    <w:rsid w:val="00304D60"/>
    <w:rPr>
      <w:rFonts w:ascii="Arial" w:eastAsia="Times New Roman" w:hAnsi="Arial" w:cs="Times New Roman"/>
      <w:kern w:val="0"/>
      <w:szCs w:val="20"/>
      <w:lang w:val="x-none"/>
      <w14:ligatures w14:val="none"/>
    </w:rPr>
  </w:style>
  <w:style w:type="paragraph" w:styleId="Tijeloteksta-uvlaka3">
    <w:name w:val="Body Text Indent 3"/>
    <w:aliases w:val=" uvlaka 3, uvlaka 31, uvlaka 311"/>
    <w:basedOn w:val="Normal"/>
    <w:link w:val="Tijeloteksta-uvlaka3Char"/>
    <w:rsid w:val="00304D60"/>
    <w:pPr>
      <w:ind w:firstLine="855"/>
    </w:pPr>
    <w:rPr>
      <w:rFonts w:eastAsia="Times New Roman"/>
      <w:szCs w:val="20"/>
      <w:lang w:eastAsia="en-US"/>
    </w:rPr>
  </w:style>
  <w:style w:type="character" w:customStyle="1" w:styleId="Tijeloteksta-uvlaka3Char">
    <w:name w:val="Tijelo teksta - uvlaka 3 Char"/>
    <w:aliases w:val=" uvlaka 3 Char, uvlaka 31 Char, uvlaka 311 Char"/>
    <w:basedOn w:val="Zadanifontodlomka"/>
    <w:link w:val="Tijeloteksta-uvlaka3"/>
    <w:rsid w:val="00304D60"/>
    <w:rPr>
      <w:rFonts w:ascii="Arial" w:eastAsia="Times New Roman" w:hAnsi="Arial" w:cs="Times New Roman"/>
      <w:kern w:val="0"/>
      <w:szCs w:val="20"/>
      <w14:ligatures w14:val="none"/>
    </w:rPr>
  </w:style>
  <w:style w:type="paragraph" w:styleId="Tekstbalonia">
    <w:name w:val="Balloon Text"/>
    <w:basedOn w:val="Normal"/>
    <w:link w:val="TekstbaloniaChar"/>
    <w:semiHidden/>
    <w:rsid w:val="00304D60"/>
    <w:rPr>
      <w:rFonts w:ascii="Tahoma" w:hAnsi="Tahoma" w:cs="Tahoma"/>
      <w:sz w:val="16"/>
      <w:szCs w:val="16"/>
    </w:rPr>
  </w:style>
  <w:style w:type="character" w:customStyle="1" w:styleId="TekstbaloniaChar">
    <w:name w:val="Tekst balončića Char"/>
    <w:basedOn w:val="Zadanifontodlomka"/>
    <w:link w:val="Tekstbalonia"/>
    <w:semiHidden/>
    <w:rsid w:val="00304D60"/>
    <w:rPr>
      <w:rFonts w:ascii="Tahoma" w:eastAsia="SimSun" w:hAnsi="Tahoma" w:cs="Tahoma"/>
      <w:kern w:val="0"/>
      <w:sz w:val="16"/>
      <w:szCs w:val="16"/>
      <w:lang w:eastAsia="zh-CN"/>
      <w14:ligatures w14:val="none"/>
    </w:rPr>
  </w:style>
  <w:style w:type="paragraph" w:styleId="Podnoje">
    <w:name w:val="footer"/>
    <w:basedOn w:val="Normal"/>
    <w:link w:val="PodnojeChar"/>
    <w:rsid w:val="00304D60"/>
    <w:pPr>
      <w:tabs>
        <w:tab w:val="center" w:pos="4536"/>
        <w:tab w:val="right" w:pos="9072"/>
      </w:tabs>
    </w:pPr>
    <w:rPr>
      <w:lang w:val="x-none"/>
    </w:rPr>
  </w:style>
  <w:style w:type="character" w:customStyle="1" w:styleId="PodnojeChar">
    <w:name w:val="Podnožje Char"/>
    <w:basedOn w:val="Zadanifontodlomka"/>
    <w:link w:val="Podnoje"/>
    <w:rsid w:val="00304D60"/>
    <w:rPr>
      <w:rFonts w:ascii="Arial" w:eastAsia="SimSun" w:hAnsi="Arial" w:cs="Times New Roman"/>
      <w:kern w:val="0"/>
      <w:szCs w:val="24"/>
      <w:lang w:val="x-none" w:eastAsia="zh-CN"/>
      <w14:ligatures w14:val="none"/>
    </w:rPr>
  </w:style>
  <w:style w:type="character" w:styleId="Brojstranice">
    <w:name w:val="page number"/>
    <w:basedOn w:val="Zadanifontodlomka"/>
    <w:rsid w:val="00304D60"/>
  </w:style>
  <w:style w:type="paragraph" w:styleId="Tijeloteksta">
    <w:name w:val="Body Text"/>
    <w:basedOn w:val="Normal"/>
    <w:link w:val="TijelotekstaChar"/>
    <w:rsid w:val="00304D60"/>
    <w:pPr>
      <w:spacing w:after="120"/>
    </w:pPr>
    <w:rPr>
      <w:lang w:val="x-none"/>
    </w:rPr>
  </w:style>
  <w:style w:type="character" w:customStyle="1" w:styleId="TijelotekstaChar">
    <w:name w:val="Tijelo teksta Char"/>
    <w:basedOn w:val="Zadanifontodlomka"/>
    <w:link w:val="Tijeloteksta"/>
    <w:rsid w:val="00304D60"/>
    <w:rPr>
      <w:rFonts w:ascii="Arial" w:eastAsia="SimSun" w:hAnsi="Arial" w:cs="Times New Roman"/>
      <w:kern w:val="0"/>
      <w:szCs w:val="24"/>
      <w:lang w:val="x-none" w:eastAsia="zh-CN"/>
      <w14:ligatures w14:val="none"/>
    </w:rPr>
  </w:style>
  <w:style w:type="paragraph" w:styleId="Tijeloteksta2">
    <w:name w:val="Body Text 2"/>
    <w:basedOn w:val="Normal"/>
    <w:link w:val="Tijeloteksta2Char"/>
    <w:rsid w:val="00304D60"/>
    <w:pPr>
      <w:spacing w:after="120" w:line="480" w:lineRule="auto"/>
    </w:pPr>
    <w:rPr>
      <w:lang w:val="x-none"/>
    </w:rPr>
  </w:style>
  <w:style w:type="character" w:customStyle="1" w:styleId="Tijeloteksta2Char">
    <w:name w:val="Tijelo teksta 2 Char"/>
    <w:basedOn w:val="Zadanifontodlomka"/>
    <w:link w:val="Tijeloteksta2"/>
    <w:rsid w:val="00304D60"/>
    <w:rPr>
      <w:rFonts w:ascii="Arial" w:eastAsia="SimSun" w:hAnsi="Arial" w:cs="Times New Roman"/>
      <w:kern w:val="0"/>
      <w:szCs w:val="24"/>
      <w:lang w:val="x-none" w:eastAsia="zh-CN"/>
      <w14:ligatures w14:val="none"/>
    </w:rPr>
  </w:style>
  <w:style w:type="paragraph" w:customStyle="1" w:styleId="ListParagraph1">
    <w:name w:val="List Paragraph1"/>
    <w:basedOn w:val="Normal"/>
    <w:rsid w:val="00304D60"/>
    <w:pPr>
      <w:suppressAutoHyphens/>
      <w:spacing w:line="276" w:lineRule="auto"/>
    </w:pPr>
    <w:rPr>
      <w:rFonts w:ascii="Calibri" w:eastAsia="Lucida Sans Unicode" w:hAnsi="Calibri" w:cs="font315"/>
      <w:kern w:val="1"/>
      <w:szCs w:val="22"/>
      <w:lang w:eastAsia="ar-SA"/>
    </w:rPr>
  </w:style>
  <w:style w:type="paragraph" w:customStyle="1" w:styleId="Default">
    <w:name w:val="Default"/>
    <w:rsid w:val="00304D60"/>
    <w:pPr>
      <w:widowControl w:val="0"/>
      <w:autoSpaceDE w:val="0"/>
      <w:autoSpaceDN w:val="0"/>
      <w:adjustRightInd w:val="0"/>
      <w:spacing w:after="0" w:line="240" w:lineRule="auto"/>
    </w:pPr>
    <w:rPr>
      <w:rFonts w:ascii="Arial" w:eastAsia="Times New Roman" w:hAnsi="Arial" w:cs="Arial"/>
      <w:color w:val="000000"/>
      <w:kern w:val="0"/>
      <w:sz w:val="24"/>
      <w:szCs w:val="24"/>
      <w:lang w:eastAsia="hr-HR"/>
      <w14:ligatures w14:val="none"/>
    </w:rPr>
  </w:style>
  <w:style w:type="table" w:styleId="Reetkatablice">
    <w:name w:val="Table Grid"/>
    <w:basedOn w:val="Obinatablica"/>
    <w:uiPriority w:val="59"/>
    <w:rsid w:val="00304D6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304D60"/>
    <w:pPr>
      <w:ind w:left="720"/>
      <w:contextualSpacing/>
    </w:pPr>
    <w:rPr>
      <w:rFonts w:ascii="Times New Roman" w:eastAsia="Times New Roman" w:hAnsi="Times New Roman"/>
      <w:sz w:val="24"/>
      <w:szCs w:val="20"/>
      <w:lang w:eastAsia="hr-HR"/>
    </w:rPr>
  </w:style>
  <w:style w:type="character" w:styleId="Hiperveza">
    <w:name w:val="Hyperlink"/>
    <w:uiPriority w:val="99"/>
    <w:unhideWhenUsed/>
    <w:rsid w:val="00304D60"/>
    <w:rPr>
      <w:strike w:val="0"/>
      <w:dstrike w:val="0"/>
      <w:color w:val="159BC4"/>
      <w:u w:val="none"/>
      <w:effect w:val="none"/>
    </w:rPr>
  </w:style>
  <w:style w:type="paragraph" w:customStyle="1" w:styleId="kazalonaslov">
    <w:name w:val="kazalo_naslov"/>
    <w:basedOn w:val="Normal"/>
    <w:rsid w:val="00304D60"/>
    <w:pPr>
      <w:spacing w:before="30" w:after="30"/>
    </w:pPr>
    <w:rPr>
      <w:rFonts w:ascii="Trebuchet MS" w:eastAsia="Times New Roman" w:hAnsi="Trebuchet MS"/>
      <w:caps/>
      <w:spacing w:val="24"/>
      <w:sz w:val="18"/>
      <w:szCs w:val="18"/>
      <w:lang w:eastAsia="hr-HR"/>
    </w:rPr>
  </w:style>
  <w:style w:type="paragraph" w:customStyle="1" w:styleId="kazalo">
    <w:name w:val="kazalo"/>
    <w:basedOn w:val="Normal"/>
    <w:rsid w:val="00304D60"/>
    <w:pPr>
      <w:spacing w:before="30" w:after="30"/>
      <w:textAlignment w:val="center"/>
    </w:pPr>
    <w:rPr>
      <w:rFonts w:ascii="Trebuchet MS" w:eastAsia="Times New Roman" w:hAnsi="Trebuchet MS"/>
      <w:caps/>
      <w:color w:val="159BC4"/>
      <w:sz w:val="15"/>
      <w:szCs w:val="15"/>
      <w:lang w:eastAsia="hr-HR"/>
    </w:rPr>
  </w:style>
  <w:style w:type="character" w:customStyle="1" w:styleId="st1">
    <w:name w:val="st1"/>
    <w:basedOn w:val="Zadanifontodlomka"/>
    <w:rsid w:val="00304D60"/>
  </w:style>
  <w:style w:type="paragraph" w:styleId="Bezproreda">
    <w:name w:val="No Spacing"/>
    <w:link w:val="BezproredaChar"/>
    <w:uiPriority w:val="1"/>
    <w:qFormat/>
    <w:rsid w:val="00304D60"/>
    <w:pPr>
      <w:spacing w:after="0" w:line="240" w:lineRule="auto"/>
    </w:pPr>
    <w:rPr>
      <w:rFonts w:ascii="Calibri" w:eastAsia="Times New Roman" w:hAnsi="Calibri" w:cs="Times New Roman"/>
      <w:kern w:val="0"/>
      <w:lang w:val="en-US"/>
      <w14:ligatures w14:val="none"/>
    </w:rPr>
  </w:style>
  <w:style w:type="character" w:customStyle="1" w:styleId="BezproredaChar">
    <w:name w:val="Bez proreda Char"/>
    <w:link w:val="Bezproreda"/>
    <w:uiPriority w:val="1"/>
    <w:rsid w:val="00304D60"/>
    <w:rPr>
      <w:rFonts w:ascii="Calibri" w:eastAsia="Times New Roman" w:hAnsi="Calibri" w:cs="Times New Roman"/>
      <w:kern w:val="0"/>
      <w:lang w:val="en-US"/>
      <w14:ligatures w14:val="none"/>
    </w:rPr>
  </w:style>
  <w:style w:type="paragraph" w:customStyle="1" w:styleId="t-98-2">
    <w:name w:val="t-98-2"/>
    <w:basedOn w:val="Normal"/>
    <w:rsid w:val="00304D60"/>
    <w:pPr>
      <w:spacing w:before="100" w:beforeAutospacing="1" w:after="100" w:afterAutospacing="1"/>
    </w:pPr>
    <w:rPr>
      <w:rFonts w:ascii="Times New Roman" w:eastAsia="Times New Roman" w:hAnsi="Times New Roman"/>
      <w:sz w:val="24"/>
      <w:lang w:eastAsia="hr-HR"/>
    </w:rPr>
  </w:style>
  <w:style w:type="character" w:styleId="Referencakomentara">
    <w:name w:val="annotation reference"/>
    <w:rsid w:val="00304D60"/>
    <w:rPr>
      <w:sz w:val="16"/>
      <w:szCs w:val="16"/>
    </w:rPr>
  </w:style>
  <w:style w:type="paragraph" w:styleId="Tekstkomentara">
    <w:name w:val="annotation text"/>
    <w:basedOn w:val="Normal"/>
    <w:link w:val="TekstkomentaraChar"/>
    <w:rsid w:val="00304D60"/>
    <w:rPr>
      <w:sz w:val="20"/>
      <w:szCs w:val="20"/>
    </w:rPr>
  </w:style>
  <w:style w:type="character" w:customStyle="1" w:styleId="TekstkomentaraChar">
    <w:name w:val="Tekst komentara Char"/>
    <w:basedOn w:val="Zadanifontodlomka"/>
    <w:link w:val="Tekstkomentara"/>
    <w:rsid w:val="00304D60"/>
    <w:rPr>
      <w:rFonts w:ascii="Arial" w:eastAsia="SimSun" w:hAnsi="Arial" w:cs="Times New Roman"/>
      <w:kern w:val="0"/>
      <w:sz w:val="20"/>
      <w:szCs w:val="20"/>
      <w:lang w:eastAsia="zh-CN"/>
      <w14:ligatures w14:val="none"/>
    </w:rPr>
  </w:style>
  <w:style w:type="paragraph" w:styleId="Predmetkomentara">
    <w:name w:val="annotation subject"/>
    <w:basedOn w:val="Tekstkomentara"/>
    <w:next w:val="Tekstkomentara"/>
    <w:link w:val="PredmetkomentaraChar"/>
    <w:rsid w:val="00304D60"/>
    <w:rPr>
      <w:b/>
      <w:bCs/>
    </w:rPr>
  </w:style>
  <w:style w:type="character" w:customStyle="1" w:styleId="PredmetkomentaraChar">
    <w:name w:val="Predmet komentara Char"/>
    <w:basedOn w:val="TekstkomentaraChar"/>
    <w:link w:val="Predmetkomentara"/>
    <w:rsid w:val="00304D60"/>
    <w:rPr>
      <w:rFonts w:ascii="Arial" w:eastAsia="SimSun" w:hAnsi="Arial" w:cs="Times New Roman"/>
      <w:b/>
      <w:bCs/>
      <w:kern w:val="0"/>
      <w:sz w:val="20"/>
      <w:szCs w:val="20"/>
      <w:lang w:eastAsia="zh-CN"/>
      <w14:ligatures w14:val="none"/>
    </w:rPr>
  </w:style>
  <w:style w:type="character" w:styleId="Nerijeenospominjanje">
    <w:name w:val="Unresolved Mention"/>
    <w:basedOn w:val="Zadanifontodlomka"/>
    <w:uiPriority w:val="99"/>
    <w:semiHidden/>
    <w:unhideWhenUsed/>
    <w:rsid w:val="00C1600F"/>
    <w:rPr>
      <w:color w:val="605E5C"/>
      <w:shd w:val="clear" w:color="auto" w:fill="E1DFDD"/>
    </w:rPr>
  </w:style>
  <w:style w:type="character" w:customStyle="1" w:styleId="row-info-text">
    <w:name w:val="row-info-text"/>
    <w:basedOn w:val="Zadanifontodlomka"/>
    <w:rsid w:val="001D5D64"/>
  </w:style>
  <w:style w:type="character" w:customStyle="1" w:styleId="row-info-title">
    <w:name w:val="row-info-title"/>
    <w:basedOn w:val="Zadanifontodlomka"/>
    <w:rsid w:val="001D5D64"/>
  </w:style>
  <w:style w:type="character" w:customStyle="1" w:styleId="Naslov3Char">
    <w:name w:val="Naslov 3 Char"/>
    <w:basedOn w:val="Zadanifontodlomka"/>
    <w:link w:val="Naslov3"/>
    <w:uiPriority w:val="9"/>
    <w:semiHidden/>
    <w:rsid w:val="00040FCD"/>
    <w:rPr>
      <w:rFonts w:asciiTheme="majorHAnsi" w:eastAsiaTheme="majorEastAsia" w:hAnsiTheme="majorHAnsi" w:cstheme="majorBidi"/>
      <w:color w:val="1F3763" w:themeColor="accent1" w:themeShade="7F"/>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87418">
      <w:bodyDiv w:val="1"/>
      <w:marLeft w:val="0"/>
      <w:marRight w:val="0"/>
      <w:marTop w:val="0"/>
      <w:marBottom w:val="0"/>
      <w:divBdr>
        <w:top w:val="none" w:sz="0" w:space="0" w:color="auto"/>
        <w:left w:val="none" w:sz="0" w:space="0" w:color="auto"/>
        <w:bottom w:val="none" w:sz="0" w:space="0" w:color="auto"/>
        <w:right w:val="none" w:sz="0" w:space="0" w:color="auto"/>
      </w:divBdr>
    </w:div>
    <w:div w:id="291601261">
      <w:bodyDiv w:val="1"/>
      <w:marLeft w:val="0"/>
      <w:marRight w:val="0"/>
      <w:marTop w:val="0"/>
      <w:marBottom w:val="0"/>
      <w:divBdr>
        <w:top w:val="none" w:sz="0" w:space="0" w:color="auto"/>
        <w:left w:val="none" w:sz="0" w:space="0" w:color="auto"/>
        <w:bottom w:val="none" w:sz="0" w:space="0" w:color="auto"/>
        <w:right w:val="none" w:sz="0" w:space="0" w:color="auto"/>
      </w:divBdr>
    </w:div>
    <w:div w:id="868646909">
      <w:bodyDiv w:val="1"/>
      <w:marLeft w:val="0"/>
      <w:marRight w:val="0"/>
      <w:marTop w:val="0"/>
      <w:marBottom w:val="0"/>
      <w:divBdr>
        <w:top w:val="none" w:sz="0" w:space="0" w:color="auto"/>
        <w:left w:val="none" w:sz="0" w:space="0" w:color="auto"/>
        <w:bottom w:val="none" w:sz="0" w:space="0" w:color="auto"/>
        <w:right w:val="none" w:sz="0" w:space="0" w:color="auto"/>
      </w:divBdr>
      <w:divsChild>
        <w:div w:id="224728027">
          <w:marLeft w:val="0"/>
          <w:marRight w:val="-225"/>
          <w:marTop w:val="0"/>
          <w:marBottom w:val="0"/>
          <w:divBdr>
            <w:top w:val="none" w:sz="0" w:space="0" w:color="auto"/>
            <w:left w:val="none" w:sz="0" w:space="0" w:color="auto"/>
            <w:bottom w:val="none" w:sz="0" w:space="0" w:color="auto"/>
            <w:right w:val="none" w:sz="0" w:space="0" w:color="auto"/>
          </w:divBdr>
        </w:div>
        <w:div w:id="902182767">
          <w:marLeft w:val="0"/>
          <w:marRight w:val="-225"/>
          <w:marTop w:val="0"/>
          <w:marBottom w:val="0"/>
          <w:divBdr>
            <w:top w:val="none" w:sz="0" w:space="0" w:color="auto"/>
            <w:left w:val="none" w:sz="0" w:space="0" w:color="auto"/>
            <w:bottom w:val="none" w:sz="0" w:space="0" w:color="auto"/>
            <w:right w:val="none" w:sz="0" w:space="0" w:color="auto"/>
          </w:divBdr>
        </w:div>
      </w:divsChild>
    </w:div>
    <w:div w:id="928848257">
      <w:bodyDiv w:val="1"/>
      <w:marLeft w:val="0"/>
      <w:marRight w:val="0"/>
      <w:marTop w:val="0"/>
      <w:marBottom w:val="0"/>
      <w:divBdr>
        <w:top w:val="none" w:sz="0" w:space="0" w:color="auto"/>
        <w:left w:val="none" w:sz="0" w:space="0" w:color="auto"/>
        <w:bottom w:val="none" w:sz="0" w:space="0" w:color="auto"/>
        <w:right w:val="none" w:sz="0" w:space="0" w:color="auto"/>
      </w:divBdr>
    </w:div>
    <w:div w:id="1229420058">
      <w:bodyDiv w:val="1"/>
      <w:marLeft w:val="0"/>
      <w:marRight w:val="0"/>
      <w:marTop w:val="0"/>
      <w:marBottom w:val="0"/>
      <w:divBdr>
        <w:top w:val="none" w:sz="0" w:space="0" w:color="auto"/>
        <w:left w:val="none" w:sz="0" w:space="0" w:color="auto"/>
        <w:bottom w:val="none" w:sz="0" w:space="0" w:color="auto"/>
        <w:right w:val="none" w:sz="0" w:space="0" w:color="auto"/>
      </w:divBdr>
    </w:div>
    <w:div w:id="1569877374">
      <w:bodyDiv w:val="1"/>
      <w:marLeft w:val="0"/>
      <w:marRight w:val="0"/>
      <w:marTop w:val="0"/>
      <w:marBottom w:val="0"/>
      <w:divBdr>
        <w:top w:val="none" w:sz="0" w:space="0" w:color="auto"/>
        <w:left w:val="none" w:sz="0" w:space="0" w:color="auto"/>
        <w:bottom w:val="none" w:sz="0" w:space="0" w:color="auto"/>
        <w:right w:val="none" w:sz="0" w:space="0" w:color="auto"/>
      </w:divBdr>
    </w:div>
    <w:div w:id="1958172495">
      <w:bodyDiv w:val="1"/>
      <w:marLeft w:val="0"/>
      <w:marRight w:val="0"/>
      <w:marTop w:val="0"/>
      <w:marBottom w:val="0"/>
      <w:divBdr>
        <w:top w:val="none" w:sz="0" w:space="0" w:color="auto"/>
        <w:left w:val="none" w:sz="0" w:space="0" w:color="auto"/>
        <w:bottom w:val="none" w:sz="0" w:space="0" w:color="auto"/>
        <w:right w:val="none" w:sz="0" w:space="0" w:color="auto"/>
      </w:divBdr>
    </w:div>
    <w:div w:id="20666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arodne-novine.nn.hr/clanci/sluzbeni/2022_12_156_2547.html" TargetMode="External"/><Relationship Id="rId4" Type="http://schemas.openxmlformats.org/officeDocument/2006/relationships/settings" Target="settings.xml"/><Relationship Id="rId9" Type="http://schemas.openxmlformats.org/officeDocument/2006/relationships/hyperlink" Target="http://narodne-novine.nn.hr/clanci/sluzbeni/2010_07_92_2588.html"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F577A-5B2F-46B4-94A8-9843480E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15</Pages>
  <Words>8371</Words>
  <Characters>47716</Characters>
  <Application>Microsoft Office Word</Application>
  <DocSecurity>0</DocSecurity>
  <Lines>397</Lines>
  <Paragraphs>111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dc:creator>
  <cp:keywords/>
  <dc:description/>
  <cp:lastModifiedBy>Vatrogasci Opatija</cp:lastModifiedBy>
  <cp:revision>95</cp:revision>
  <cp:lastPrinted>2025-09-09T05:45:00Z</cp:lastPrinted>
  <dcterms:created xsi:type="dcterms:W3CDTF">2024-09-12T08:50:00Z</dcterms:created>
  <dcterms:modified xsi:type="dcterms:W3CDTF">2025-12-31T10:45:00Z</dcterms:modified>
</cp:coreProperties>
</file>