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E22E" w14:textId="18BCE70D" w:rsidR="00B52A2B" w:rsidRPr="00C07951" w:rsidRDefault="00B52A2B" w:rsidP="00B52A2B">
      <w:pPr>
        <w:rPr>
          <w:b/>
          <w:bCs/>
          <w:sz w:val="22"/>
          <w:szCs w:val="22"/>
        </w:rPr>
      </w:pPr>
      <w:r w:rsidRPr="00C07951">
        <w:rPr>
          <w:b/>
          <w:bCs/>
          <w:sz w:val="22"/>
          <w:szCs w:val="22"/>
        </w:rPr>
        <w:t>JAVNA VATROGASNA POSTROJBA OPATIJA</w:t>
      </w:r>
    </w:p>
    <w:p w14:paraId="21F891CD" w14:textId="7AF6B989" w:rsidR="00B52A2B" w:rsidRPr="00C07951" w:rsidRDefault="00B52A2B" w:rsidP="00B52A2B">
      <w:pPr>
        <w:rPr>
          <w:sz w:val="22"/>
          <w:szCs w:val="22"/>
        </w:rPr>
      </w:pPr>
      <w:r w:rsidRPr="00C07951">
        <w:rPr>
          <w:sz w:val="22"/>
          <w:szCs w:val="22"/>
        </w:rPr>
        <w:t>Sv. Florijana 6, 51410 Opatija</w:t>
      </w:r>
    </w:p>
    <w:p w14:paraId="5B10075A" w14:textId="348750C4" w:rsidR="009146EF" w:rsidRDefault="009146EF" w:rsidP="009146EF">
      <w:r>
        <w:t>KLASA: 042-02/2</w:t>
      </w:r>
      <w:r w:rsidR="00A22DEA">
        <w:t>5</w:t>
      </w:r>
      <w:r>
        <w:t>-01/2</w:t>
      </w:r>
    </w:p>
    <w:p w14:paraId="10F6E369" w14:textId="0EFE6124" w:rsidR="009146EF" w:rsidRDefault="009146EF" w:rsidP="009146EF">
      <w:proofErr w:type="spellStart"/>
      <w:r>
        <w:t>URBROJ</w:t>
      </w:r>
      <w:proofErr w:type="spellEnd"/>
      <w:r>
        <w:t>: 2156-9/02-2</w:t>
      </w:r>
      <w:r w:rsidR="00A22DEA">
        <w:t>5</w:t>
      </w:r>
      <w:r>
        <w:t>-1</w:t>
      </w:r>
    </w:p>
    <w:p w14:paraId="6A7EF335" w14:textId="7E848E32" w:rsidR="009146EF" w:rsidRDefault="009146EF" w:rsidP="009146EF">
      <w:r>
        <w:t xml:space="preserve">Opatija, </w:t>
      </w:r>
      <w:r w:rsidR="00A22DEA">
        <w:t>22</w:t>
      </w:r>
      <w:r>
        <w:t xml:space="preserve">. </w:t>
      </w:r>
      <w:r w:rsidR="00A22DEA">
        <w:t>prosinca</w:t>
      </w:r>
      <w:r>
        <w:t xml:space="preserve"> 202</w:t>
      </w:r>
      <w:r w:rsidR="00A22DEA">
        <w:t>5</w:t>
      </w:r>
      <w:r>
        <w:t>. godine</w:t>
      </w:r>
    </w:p>
    <w:p w14:paraId="23451DB5" w14:textId="77777777" w:rsidR="009146EF" w:rsidRDefault="009146EF" w:rsidP="009146EF"/>
    <w:p w14:paraId="33534A74" w14:textId="77777777" w:rsidR="00B52A2B" w:rsidRPr="00C07951" w:rsidRDefault="00B52A2B" w:rsidP="00B52A2B">
      <w:pPr>
        <w:rPr>
          <w:sz w:val="22"/>
          <w:szCs w:val="22"/>
        </w:rPr>
      </w:pPr>
    </w:p>
    <w:p w14:paraId="02268D08" w14:textId="16D9991D" w:rsidR="00FF5392" w:rsidRPr="00FF5392" w:rsidRDefault="00FF5392" w:rsidP="00FF5392">
      <w:pPr>
        <w:jc w:val="both"/>
        <w:rPr>
          <w:sz w:val="22"/>
          <w:szCs w:val="22"/>
        </w:rPr>
      </w:pPr>
      <w:r w:rsidRPr="00FF5392">
        <w:rPr>
          <w:sz w:val="22"/>
          <w:szCs w:val="22"/>
        </w:rPr>
        <w:t>Na temelju članka 4. i 34.  Zakona o fiskalnoj odgovornosti  (</w:t>
      </w:r>
      <w:r w:rsidR="003438AC" w:rsidRPr="004D5388">
        <w:t>NN 111/18</w:t>
      </w:r>
      <w:r w:rsidR="003438AC">
        <w:t xml:space="preserve"> i 83/23</w:t>
      </w:r>
      <w:r w:rsidRPr="00FF5392">
        <w:rPr>
          <w:sz w:val="22"/>
          <w:szCs w:val="22"/>
        </w:rPr>
        <w:t xml:space="preserve">) i čl. </w:t>
      </w:r>
      <w:r w:rsidR="00E140FE">
        <w:rPr>
          <w:sz w:val="22"/>
          <w:szCs w:val="22"/>
        </w:rPr>
        <w:t>7</w:t>
      </w:r>
      <w:r w:rsidRPr="00FF5392">
        <w:rPr>
          <w:sz w:val="22"/>
          <w:szCs w:val="22"/>
        </w:rPr>
        <w:t>.</w:t>
      </w:r>
      <w:r w:rsidR="00E140FE">
        <w:rPr>
          <w:sz w:val="22"/>
          <w:szCs w:val="22"/>
        </w:rPr>
        <w:t xml:space="preserve"> st.1 i čl. 8. st. 9.</w:t>
      </w:r>
      <w:r w:rsidRPr="00FF5392">
        <w:rPr>
          <w:sz w:val="22"/>
          <w:szCs w:val="22"/>
        </w:rPr>
        <w:t xml:space="preserve"> Uredbe o sastavljanju i o predaji Izjave o fiskalnoj odgovornosti i izvještaja o primjeni fiskalnih pravila (NN 95/19), te temeljem članka 21. Statuta Javne vatrogasne postrojbe Opatija (u nastavku teksta Postrojba), zapovjednik Javne vatrogasne postrojbe Opatija  dana </w:t>
      </w:r>
      <w:r w:rsidR="00A22DEA">
        <w:rPr>
          <w:sz w:val="22"/>
          <w:szCs w:val="22"/>
        </w:rPr>
        <w:t>22</w:t>
      </w:r>
      <w:r w:rsidR="009146EF">
        <w:rPr>
          <w:sz w:val="22"/>
          <w:szCs w:val="22"/>
        </w:rPr>
        <w:t xml:space="preserve">. </w:t>
      </w:r>
      <w:r w:rsidR="00A22DEA">
        <w:rPr>
          <w:sz w:val="22"/>
          <w:szCs w:val="22"/>
        </w:rPr>
        <w:t>prosinca</w:t>
      </w:r>
      <w:r w:rsidRPr="00FF5392">
        <w:rPr>
          <w:sz w:val="22"/>
          <w:szCs w:val="22"/>
        </w:rPr>
        <w:t xml:space="preserve"> 202</w:t>
      </w:r>
      <w:r w:rsidR="00A22DEA">
        <w:rPr>
          <w:sz w:val="22"/>
          <w:szCs w:val="22"/>
        </w:rPr>
        <w:t>5</w:t>
      </w:r>
      <w:r w:rsidRPr="00FF5392">
        <w:rPr>
          <w:sz w:val="22"/>
          <w:szCs w:val="22"/>
        </w:rPr>
        <w:t>. godine donosi:</w:t>
      </w:r>
    </w:p>
    <w:p w14:paraId="6CA2656A" w14:textId="77777777" w:rsidR="008B7FD1" w:rsidRPr="00FF5392" w:rsidRDefault="008B7FD1" w:rsidP="002B2395">
      <w:pPr>
        <w:jc w:val="center"/>
        <w:rPr>
          <w:b/>
          <w:sz w:val="22"/>
          <w:szCs w:val="22"/>
        </w:rPr>
      </w:pPr>
    </w:p>
    <w:p w14:paraId="2446102B" w14:textId="61D7340D" w:rsidR="00A66518" w:rsidRDefault="00A66518" w:rsidP="002B2395">
      <w:pPr>
        <w:jc w:val="center"/>
        <w:rPr>
          <w:b/>
        </w:rPr>
      </w:pPr>
    </w:p>
    <w:p w14:paraId="0202D56E" w14:textId="77777777" w:rsidR="00B54367" w:rsidRPr="008F3CDA" w:rsidRDefault="00B52A2B" w:rsidP="002B2395">
      <w:pPr>
        <w:jc w:val="center"/>
        <w:rPr>
          <w:rFonts w:ascii="Cambria" w:hAnsi="Cambria"/>
          <w:b/>
          <w:color w:val="2E74B5" w:themeColor="accent1" w:themeShade="BF"/>
        </w:rPr>
      </w:pPr>
      <w:r w:rsidRPr="008F3CDA">
        <w:rPr>
          <w:rFonts w:ascii="Cambria" w:hAnsi="Cambria"/>
          <w:b/>
          <w:color w:val="2E74B5" w:themeColor="accent1" w:themeShade="BF"/>
        </w:rPr>
        <w:t xml:space="preserve">PROCEDURU  </w:t>
      </w:r>
      <w:r w:rsidR="002B2395" w:rsidRPr="008F3CDA">
        <w:rPr>
          <w:rFonts w:ascii="Cambria" w:hAnsi="Cambria"/>
          <w:b/>
          <w:color w:val="2E74B5" w:themeColor="accent1" w:themeShade="BF"/>
        </w:rPr>
        <w:t>O IZDAVANJU, OBRAČUNU I ISPLATI NALOGA ZA SLUŽBENA PUTOVANJA</w:t>
      </w:r>
    </w:p>
    <w:p w14:paraId="7915891D" w14:textId="380DBC70" w:rsidR="00B52A2B" w:rsidRPr="008F3CDA" w:rsidRDefault="00B54367" w:rsidP="002B2395">
      <w:pPr>
        <w:jc w:val="center"/>
        <w:rPr>
          <w:rFonts w:ascii="Cambria" w:hAnsi="Cambria"/>
          <w:color w:val="2E74B5" w:themeColor="accent1" w:themeShade="BF"/>
        </w:rPr>
      </w:pPr>
      <w:r w:rsidRPr="008F3CDA">
        <w:rPr>
          <w:rFonts w:ascii="Cambria" w:hAnsi="Cambria"/>
          <w:b/>
          <w:color w:val="2E74B5" w:themeColor="accent1" w:themeShade="BF"/>
        </w:rPr>
        <w:t>/NALOGA ZA RAD NA TERENU</w:t>
      </w:r>
    </w:p>
    <w:p w14:paraId="37DF9E73" w14:textId="77777777" w:rsidR="00E95978" w:rsidRPr="00C07951" w:rsidRDefault="00E95978" w:rsidP="00E95978">
      <w:pPr>
        <w:jc w:val="both"/>
        <w:rPr>
          <w:color w:val="FF0000"/>
        </w:rPr>
      </w:pPr>
    </w:p>
    <w:p w14:paraId="33759003" w14:textId="77777777" w:rsidR="009E23BF" w:rsidRDefault="009E23BF" w:rsidP="00342D45">
      <w:pPr>
        <w:jc w:val="center"/>
        <w:rPr>
          <w:sz w:val="22"/>
          <w:szCs w:val="22"/>
        </w:rPr>
      </w:pPr>
    </w:p>
    <w:p w14:paraId="3D11E8D3" w14:textId="2EE7032F" w:rsidR="002B2395" w:rsidRPr="00C07951" w:rsidRDefault="002B2395" w:rsidP="00342D45">
      <w:pPr>
        <w:jc w:val="center"/>
        <w:rPr>
          <w:sz w:val="22"/>
          <w:szCs w:val="22"/>
        </w:rPr>
      </w:pPr>
      <w:r w:rsidRPr="00C07951">
        <w:rPr>
          <w:sz w:val="22"/>
          <w:szCs w:val="22"/>
        </w:rPr>
        <w:t>I.</w:t>
      </w:r>
    </w:p>
    <w:p w14:paraId="552F8D4F" w14:textId="77777777" w:rsidR="002B2395" w:rsidRPr="00C07951" w:rsidRDefault="002B2395" w:rsidP="00E95978">
      <w:pPr>
        <w:rPr>
          <w:sz w:val="22"/>
          <w:szCs w:val="22"/>
        </w:rPr>
      </w:pPr>
    </w:p>
    <w:p w14:paraId="1FA181C9" w14:textId="140B5651" w:rsidR="00342D45" w:rsidRPr="00C07951" w:rsidRDefault="002B2395" w:rsidP="00B10618">
      <w:pPr>
        <w:jc w:val="both"/>
        <w:rPr>
          <w:sz w:val="22"/>
          <w:szCs w:val="22"/>
        </w:rPr>
      </w:pPr>
      <w:r w:rsidRPr="00C07951">
        <w:rPr>
          <w:sz w:val="22"/>
          <w:szCs w:val="22"/>
        </w:rPr>
        <w:t xml:space="preserve">Ova procedura propisuje način i postupak </w:t>
      </w:r>
      <w:r w:rsidR="00B10618">
        <w:rPr>
          <w:sz w:val="22"/>
          <w:szCs w:val="22"/>
        </w:rPr>
        <w:t xml:space="preserve">odobravanja i </w:t>
      </w:r>
      <w:r w:rsidRPr="00C07951">
        <w:rPr>
          <w:sz w:val="22"/>
          <w:szCs w:val="22"/>
        </w:rPr>
        <w:t>izdavanja</w:t>
      </w:r>
      <w:r w:rsidR="00B10618">
        <w:rPr>
          <w:sz w:val="22"/>
          <w:szCs w:val="22"/>
        </w:rPr>
        <w:t xml:space="preserve"> naloga za službena putovanja/za rad na terenu</w:t>
      </w:r>
      <w:r w:rsidRPr="00C07951">
        <w:rPr>
          <w:sz w:val="22"/>
          <w:szCs w:val="22"/>
        </w:rPr>
        <w:t xml:space="preserve">, </w:t>
      </w:r>
      <w:r w:rsidR="00B10618">
        <w:rPr>
          <w:sz w:val="22"/>
          <w:szCs w:val="22"/>
        </w:rPr>
        <w:t xml:space="preserve">način izvještavanja o službenim putovanjima, </w:t>
      </w:r>
      <w:r w:rsidRPr="00C07951">
        <w:rPr>
          <w:sz w:val="22"/>
          <w:szCs w:val="22"/>
        </w:rPr>
        <w:t xml:space="preserve">obračun i isplate </w:t>
      </w:r>
      <w:r w:rsidR="00B10618">
        <w:rPr>
          <w:sz w:val="22"/>
          <w:szCs w:val="22"/>
        </w:rPr>
        <w:t>troškova vezanih za službena putovanja/rad na terenu</w:t>
      </w:r>
      <w:r w:rsidR="00565B3E">
        <w:rPr>
          <w:sz w:val="22"/>
          <w:szCs w:val="22"/>
        </w:rPr>
        <w:t xml:space="preserve">, </w:t>
      </w:r>
      <w:r w:rsidR="00B10618">
        <w:rPr>
          <w:sz w:val="22"/>
          <w:szCs w:val="22"/>
        </w:rPr>
        <w:t>te vođenje evidencije o službenim putovanjima/rad</w:t>
      </w:r>
      <w:r w:rsidR="00DE5451">
        <w:rPr>
          <w:sz w:val="22"/>
          <w:szCs w:val="22"/>
        </w:rPr>
        <w:t>u</w:t>
      </w:r>
      <w:r w:rsidR="00B10618">
        <w:rPr>
          <w:sz w:val="22"/>
          <w:szCs w:val="22"/>
        </w:rPr>
        <w:t xml:space="preserve"> na terenu za </w:t>
      </w:r>
      <w:r w:rsidR="007A6F16">
        <w:rPr>
          <w:sz w:val="22"/>
          <w:szCs w:val="22"/>
        </w:rPr>
        <w:t>radnike</w:t>
      </w:r>
      <w:r w:rsidR="00B10618">
        <w:rPr>
          <w:sz w:val="22"/>
          <w:szCs w:val="22"/>
        </w:rPr>
        <w:t xml:space="preserve"> u Javnoj vatrogasnoj postrojbi Opatija.</w:t>
      </w:r>
      <w:r w:rsidR="00342D45" w:rsidRPr="00C07951">
        <w:rPr>
          <w:sz w:val="22"/>
          <w:szCs w:val="22"/>
        </w:rPr>
        <w:t xml:space="preserve"> </w:t>
      </w:r>
      <w:r w:rsidR="00D57C2F">
        <w:rPr>
          <w:sz w:val="22"/>
          <w:szCs w:val="22"/>
        </w:rPr>
        <w:t>Izrazi koji se koriste u ovoj Proceduri za osobe u muškom rodu, korišteni su neutralno i odnose se na muške i ženske osobe.</w:t>
      </w:r>
    </w:p>
    <w:p w14:paraId="293B2667" w14:textId="77777777" w:rsidR="00342D45" w:rsidRPr="00C07951" w:rsidRDefault="00342D45" w:rsidP="00E95978">
      <w:pPr>
        <w:rPr>
          <w:sz w:val="22"/>
          <w:szCs w:val="22"/>
        </w:rPr>
      </w:pPr>
    </w:p>
    <w:p w14:paraId="257DA0D8" w14:textId="77777777" w:rsidR="00A66518" w:rsidRDefault="00A66518" w:rsidP="00342D45">
      <w:pPr>
        <w:jc w:val="center"/>
        <w:rPr>
          <w:sz w:val="22"/>
          <w:szCs w:val="22"/>
        </w:rPr>
      </w:pPr>
    </w:p>
    <w:p w14:paraId="68254985" w14:textId="214314B1" w:rsidR="00342D45" w:rsidRPr="00C07951" w:rsidRDefault="00342D45" w:rsidP="00342D45">
      <w:pPr>
        <w:jc w:val="center"/>
        <w:rPr>
          <w:sz w:val="22"/>
          <w:szCs w:val="22"/>
        </w:rPr>
      </w:pPr>
      <w:r w:rsidRPr="00C07951">
        <w:rPr>
          <w:sz w:val="22"/>
          <w:szCs w:val="22"/>
        </w:rPr>
        <w:t>II.</w:t>
      </w:r>
    </w:p>
    <w:p w14:paraId="19F5E541" w14:textId="77777777" w:rsidR="00342D45" w:rsidRPr="00C07951" w:rsidRDefault="00342D45" w:rsidP="00E95978">
      <w:pPr>
        <w:rPr>
          <w:sz w:val="22"/>
          <w:szCs w:val="22"/>
        </w:rPr>
      </w:pPr>
    </w:p>
    <w:p w14:paraId="279F9353" w14:textId="77777777" w:rsidR="00045367" w:rsidRDefault="00214E36" w:rsidP="00045367">
      <w:pPr>
        <w:rPr>
          <w:sz w:val="22"/>
          <w:szCs w:val="22"/>
        </w:rPr>
      </w:pPr>
      <w:r>
        <w:rPr>
          <w:sz w:val="22"/>
          <w:szCs w:val="22"/>
        </w:rPr>
        <w:t>Službenim putovanjem</w:t>
      </w:r>
      <w:r w:rsidR="00045367">
        <w:rPr>
          <w:sz w:val="22"/>
          <w:szCs w:val="22"/>
        </w:rPr>
        <w:t>/radom na terenu</w:t>
      </w:r>
      <w:r>
        <w:rPr>
          <w:sz w:val="22"/>
          <w:szCs w:val="22"/>
        </w:rPr>
        <w:t xml:space="preserve"> smatra se putovanje na koje se radnik upućuje po nalogu zapovjednika JVP Opatija sa svrhom obavljanja radnih zadaća</w:t>
      </w:r>
      <w:r w:rsidR="00045367">
        <w:rPr>
          <w:sz w:val="22"/>
          <w:szCs w:val="22"/>
        </w:rPr>
        <w:t xml:space="preserve"> izvan sjedišta JVP Opatija, odnosno na udaljenosti najmanje 30 km od mjesta rada. </w:t>
      </w:r>
    </w:p>
    <w:p w14:paraId="766D4E53" w14:textId="4610964C" w:rsidR="00342D45" w:rsidRPr="00C07951" w:rsidRDefault="00045367" w:rsidP="00045367">
      <w:pPr>
        <w:rPr>
          <w:sz w:val="22"/>
          <w:szCs w:val="22"/>
        </w:rPr>
      </w:pPr>
      <w:r>
        <w:rPr>
          <w:sz w:val="22"/>
          <w:szCs w:val="22"/>
        </w:rPr>
        <w:t>Službeno putovanje</w:t>
      </w:r>
      <w:r w:rsidR="00B022BA">
        <w:rPr>
          <w:sz w:val="22"/>
          <w:szCs w:val="22"/>
        </w:rPr>
        <w:t>/rad na terenu</w:t>
      </w:r>
      <w:r>
        <w:rPr>
          <w:sz w:val="22"/>
          <w:szCs w:val="22"/>
        </w:rPr>
        <w:t xml:space="preserve"> može biti u zemlji ili inozemstvu. </w:t>
      </w:r>
      <w:r w:rsidR="00342D45" w:rsidRPr="00C07951">
        <w:rPr>
          <w:sz w:val="22"/>
          <w:szCs w:val="22"/>
        </w:rPr>
        <w:t>Naknade troškova službenog putovanja</w:t>
      </w:r>
      <w:r w:rsidR="004D34C9">
        <w:rPr>
          <w:sz w:val="22"/>
          <w:szCs w:val="22"/>
        </w:rPr>
        <w:t>/</w:t>
      </w:r>
      <w:r w:rsidR="00565B3E">
        <w:rPr>
          <w:sz w:val="22"/>
          <w:szCs w:val="22"/>
        </w:rPr>
        <w:t>troškova rada na terenu</w:t>
      </w:r>
      <w:r w:rsidR="00342D45" w:rsidRPr="00C07951">
        <w:rPr>
          <w:sz w:val="22"/>
          <w:szCs w:val="22"/>
        </w:rPr>
        <w:t xml:space="preserve"> koje proizlaze iz obračuna putnog naloga</w:t>
      </w:r>
      <w:r w:rsidR="000D105B">
        <w:rPr>
          <w:sz w:val="22"/>
          <w:szCs w:val="22"/>
        </w:rPr>
        <w:t>/naloga za rad na terenu</w:t>
      </w:r>
      <w:r w:rsidR="00342D45" w:rsidRPr="00C07951">
        <w:rPr>
          <w:sz w:val="22"/>
          <w:szCs w:val="22"/>
        </w:rPr>
        <w:t xml:space="preserve"> obračunavaju se i isplaćuju sukladno internim aktima Postrojbe, zakonskim odredbama i ostalim propisima.</w:t>
      </w:r>
    </w:p>
    <w:p w14:paraId="582BD54F" w14:textId="5F905070" w:rsidR="00B65A0C" w:rsidRDefault="00B65A0C" w:rsidP="00D57C2F">
      <w:pPr>
        <w:jc w:val="both"/>
        <w:rPr>
          <w:sz w:val="22"/>
          <w:szCs w:val="22"/>
        </w:rPr>
      </w:pPr>
    </w:p>
    <w:p w14:paraId="3E6ACDF3" w14:textId="77777777" w:rsidR="00A66518" w:rsidRPr="00C07951" w:rsidRDefault="00A66518" w:rsidP="00E95978">
      <w:pPr>
        <w:rPr>
          <w:sz w:val="22"/>
          <w:szCs w:val="22"/>
        </w:rPr>
      </w:pPr>
    </w:p>
    <w:p w14:paraId="21A20D40" w14:textId="22790469" w:rsidR="00B65A0C" w:rsidRPr="00C07951" w:rsidRDefault="00B65A0C" w:rsidP="008B7FD1">
      <w:pPr>
        <w:jc w:val="center"/>
        <w:rPr>
          <w:sz w:val="22"/>
          <w:szCs w:val="22"/>
        </w:rPr>
      </w:pPr>
      <w:r w:rsidRPr="00C07951">
        <w:rPr>
          <w:sz w:val="22"/>
          <w:szCs w:val="22"/>
        </w:rPr>
        <w:t>III.</w:t>
      </w:r>
    </w:p>
    <w:p w14:paraId="17AB04F8" w14:textId="16EA4E63" w:rsidR="00B65A0C" w:rsidRPr="00C07951" w:rsidRDefault="00B65A0C" w:rsidP="00E95978">
      <w:pPr>
        <w:rPr>
          <w:sz w:val="22"/>
          <w:szCs w:val="22"/>
        </w:rPr>
      </w:pPr>
    </w:p>
    <w:p w14:paraId="2116ABD5" w14:textId="34F81D7E" w:rsidR="00A66518" w:rsidRDefault="00A66518" w:rsidP="00A66518">
      <w:pPr>
        <w:jc w:val="both"/>
        <w:rPr>
          <w:sz w:val="22"/>
          <w:szCs w:val="22"/>
        </w:rPr>
      </w:pPr>
      <w:r>
        <w:rPr>
          <w:sz w:val="22"/>
          <w:szCs w:val="22"/>
        </w:rPr>
        <w:t>1) Troškovi službenog putovanja</w:t>
      </w:r>
      <w:r w:rsidR="00C84CC7">
        <w:rPr>
          <w:sz w:val="22"/>
          <w:szCs w:val="22"/>
        </w:rPr>
        <w:t>/terenskog rada</w:t>
      </w:r>
      <w:r>
        <w:rPr>
          <w:sz w:val="22"/>
          <w:szCs w:val="22"/>
        </w:rPr>
        <w:t xml:space="preserve"> priznaju se isključivo na osnovi </w:t>
      </w:r>
      <w:r w:rsidR="00313DC0">
        <w:rPr>
          <w:sz w:val="22"/>
          <w:szCs w:val="22"/>
        </w:rPr>
        <w:t xml:space="preserve">priložene </w:t>
      </w:r>
      <w:r>
        <w:rPr>
          <w:sz w:val="22"/>
          <w:szCs w:val="22"/>
        </w:rPr>
        <w:t>vjerodostojne dokumentacije.</w:t>
      </w:r>
    </w:p>
    <w:p w14:paraId="434E4A4F" w14:textId="538411B6" w:rsidR="00A66518" w:rsidRDefault="00A66518" w:rsidP="00A66518">
      <w:pPr>
        <w:jc w:val="both"/>
        <w:rPr>
          <w:sz w:val="22"/>
          <w:szCs w:val="22"/>
        </w:rPr>
      </w:pPr>
      <w:r>
        <w:rPr>
          <w:sz w:val="22"/>
          <w:szCs w:val="22"/>
        </w:rPr>
        <w:t>2) Dnevnice</w:t>
      </w:r>
      <w:r w:rsidR="006E684D">
        <w:rPr>
          <w:sz w:val="22"/>
          <w:szCs w:val="22"/>
        </w:rPr>
        <w:t>/terenski dodaci</w:t>
      </w:r>
      <w:r>
        <w:rPr>
          <w:sz w:val="22"/>
          <w:szCs w:val="22"/>
        </w:rPr>
        <w:t xml:space="preserve"> obračunavaju </w:t>
      </w:r>
      <w:r w:rsidR="006E684D">
        <w:rPr>
          <w:sz w:val="22"/>
          <w:szCs w:val="22"/>
        </w:rPr>
        <w:t xml:space="preserve">se </w:t>
      </w:r>
      <w:r>
        <w:rPr>
          <w:sz w:val="22"/>
          <w:szCs w:val="22"/>
        </w:rPr>
        <w:t>ovisno o trajanju putovanja</w:t>
      </w:r>
      <w:r w:rsidR="006E684D">
        <w:rPr>
          <w:sz w:val="22"/>
          <w:szCs w:val="22"/>
        </w:rPr>
        <w:t>.</w:t>
      </w:r>
      <w:r w:rsidR="004D34C9">
        <w:rPr>
          <w:sz w:val="22"/>
          <w:szCs w:val="22"/>
        </w:rPr>
        <w:t xml:space="preserve"> </w:t>
      </w:r>
      <w:r w:rsidR="004D34C9" w:rsidRPr="00F71347">
        <w:rPr>
          <w:sz w:val="22"/>
          <w:szCs w:val="22"/>
        </w:rPr>
        <w:t xml:space="preserve">Dnevnica </w:t>
      </w:r>
      <w:r w:rsidR="004D34C9">
        <w:rPr>
          <w:sz w:val="22"/>
          <w:szCs w:val="22"/>
        </w:rPr>
        <w:t>za službeno putovanje i</w:t>
      </w:r>
      <w:r w:rsidR="004D34C9" w:rsidRPr="00F71347">
        <w:rPr>
          <w:sz w:val="22"/>
          <w:szCs w:val="22"/>
        </w:rPr>
        <w:t xml:space="preserve"> </w:t>
      </w:r>
      <w:r w:rsidR="004D34C9">
        <w:rPr>
          <w:sz w:val="22"/>
          <w:szCs w:val="22"/>
        </w:rPr>
        <w:t>dnevnica za rad na terenu/t</w:t>
      </w:r>
      <w:r w:rsidR="004D34C9" w:rsidRPr="00F71347">
        <w:rPr>
          <w:sz w:val="22"/>
          <w:szCs w:val="22"/>
        </w:rPr>
        <w:t>erenski dodatak se međusobno isključuju.</w:t>
      </w:r>
    </w:p>
    <w:p w14:paraId="0FBBC574" w14:textId="06E8A65C" w:rsidR="004D34C9" w:rsidRPr="00F71347" w:rsidRDefault="004D34C9" w:rsidP="004D34C9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3) Dnevnica za rad na terenu/terenski</w:t>
      </w:r>
      <w:r w:rsidRPr="00F71347">
        <w:rPr>
          <w:sz w:val="22"/>
          <w:szCs w:val="22"/>
        </w:rPr>
        <w:t xml:space="preserve"> dodatak se </w:t>
      </w:r>
      <w:r w:rsidR="007A6F16">
        <w:rPr>
          <w:sz w:val="22"/>
          <w:szCs w:val="22"/>
        </w:rPr>
        <w:t>radniku</w:t>
      </w:r>
      <w:r w:rsidRPr="00F71347">
        <w:rPr>
          <w:sz w:val="22"/>
          <w:szCs w:val="22"/>
        </w:rPr>
        <w:t xml:space="preserve"> isplaćuje najkasnije posljednji radni dan u mjesecu, za idući mjesec.</w:t>
      </w:r>
    </w:p>
    <w:p w14:paraId="3C0373D7" w14:textId="7382F766" w:rsidR="00A66518" w:rsidRDefault="004D34C9" w:rsidP="00A66518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66518">
        <w:rPr>
          <w:sz w:val="22"/>
          <w:szCs w:val="22"/>
        </w:rPr>
        <w:t>) U slučaju putovanja avionom ili brodom dnevnice za inozemstvo obračunavaju se od polaska aviona ili broda iz RH odnosno do povratka aviona ili broda u RH.</w:t>
      </w:r>
    </w:p>
    <w:p w14:paraId="2107AF55" w14:textId="54C70FC2" w:rsidR="00A66518" w:rsidRDefault="004D34C9" w:rsidP="00A66518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66518">
        <w:rPr>
          <w:sz w:val="22"/>
          <w:szCs w:val="22"/>
        </w:rPr>
        <w:t xml:space="preserve">) </w:t>
      </w:r>
      <w:r w:rsidR="00F52D63">
        <w:rPr>
          <w:sz w:val="22"/>
          <w:szCs w:val="22"/>
        </w:rPr>
        <w:t>Radniku</w:t>
      </w:r>
      <w:r w:rsidR="00A66518">
        <w:rPr>
          <w:sz w:val="22"/>
          <w:szCs w:val="22"/>
        </w:rPr>
        <w:t xml:space="preserve"> koji je na službenom putu imao osiguranu prehranu ne priznaje se puni iznos dnevnice</w:t>
      </w:r>
      <w:r w:rsidR="006E684D">
        <w:rPr>
          <w:sz w:val="22"/>
          <w:szCs w:val="22"/>
        </w:rPr>
        <w:t>/terenskog dodatka</w:t>
      </w:r>
      <w:r w:rsidR="00A66518">
        <w:rPr>
          <w:sz w:val="22"/>
          <w:szCs w:val="22"/>
        </w:rPr>
        <w:t>, već se kod obračuna isti umanjuje sukladno Zakonskim odredbama.</w:t>
      </w:r>
    </w:p>
    <w:p w14:paraId="1D0D4E54" w14:textId="57D879A8" w:rsidR="00A66518" w:rsidRDefault="004D34C9" w:rsidP="00A6651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A66518">
        <w:rPr>
          <w:sz w:val="22"/>
          <w:szCs w:val="22"/>
        </w:rPr>
        <w:t>) Troškovi prijevoza u mjestu u koje je osoba upućena ne priznaju se, izuzev troškova prijevoza potrebnih za dolazak u mjesto putovanja (primjerice od aerodroma do mjesta putovanja i sl.).</w:t>
      </w:r>
      <w:r w:rsidR="00DE5451">
        <w:rPr>
          <w:sz w:val="22"/>
          <w:szCs w:val="22"/>
        </w:rPr>
        <w:t xml:space="preserve"> Izdaci za prijevoz na službenom putovanju obračunavaju se u visini cijene prijevoza onim prijevoznim sredstvom koje je određeno putnim nalogom. Visina izdataka dokazuje se vjerodostojnom dokumentacijom priloženom uz putni nalog (karte za autobus, vlak, brod, račun o plaćenoj cestarini, tunelarini i sl.).</w:t>
      </w:r>
    </w:p>
    <w:p w14:paraId="26C01606" w14:textId="2D8356A2" w:rsidR="00711A91" w:rsidRDefault="00711A91" w:rsidP="00A66518">
      <w:pPr>
        <w:jc w:val="both"/>
        <w:rPr>
          <w:sz w:val="22"/>
          <w:szCs w:val="22"/>
        </w:rPr>
      </w:pPr>
      <w:r>
        <w:rPr>
          <w:sz w:val="22"/>
          <w:szCs w:val="22"/>
        </w:rPr>
        <w:t>7) Trošak smještaja na službenom putovanju obračunava se u visini primljenog računa za noćenje. Pod smještajem se ne podrazumijeva smještaj za dnevni odmor.</w:t>
      </w:r>
    </w:p>
    <w:p w14:paraId="23CC9006" w14:textId="578797E5" w:rsidR="00FC71E8" w:rsidRDefault="00711A91" w:rsidP="00A66518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A66518">
        <w:rPr>
          <w:sz w:val="22"/>
          <w:szCs w:val="22"/>
        </w:rPr>
        <w:t xml:space="preserve">) </w:t>
      </w:r>
      <w:r w:rsidR="00577A69">
        <w:rPr>
          <w:sz w:val="22"/>
          <w:szCs w:val="22"/>
        </w:rPr>
        <w:t>Osoba koja</w:t>
      </w:r>
      <w:r w:rsidR="00A66518">
        <w:rPr>
          <w:sz w:val="22"/>
          <w:szCs w:val="22"/>
        </w:rPr>
        <w:t xml:space="preserve"> se upućuje na službeno putovanje može se odreći dnevnica</w:t>
      </w:r>
      <w:r w:rsidR="00313DC0">
        <w:rPr>
          <w:sz w:val="22"/>
          <w:szCs w:val="22"/>
        </w:rPr>
        <w:t>/terenskog dodatka</w:t>
      </w:r>
      <w:r w:rsidR="008650F8">
        <w:rPr>
          <w:sz w:val="22"/>
          <w:szCs w:val="22"/>
        </w:rPr>
        <w:t>, davanjem pisane izjave</w:t>
      </w:r>
      <w:r w:rsidR="00A66518">
        <w:rPr>
          <w:sz w:val="22"/>
          <w:szCs w:val="22"/>
        </w:rPr>
        <w:t xml:space="preserve">. </w:t>
      </w:r>
    </w:p>
    <w:p w14:paraId="0BCB18CB" w14:textId="77777777" w:rsidR="00F71347" w:rsidRDefault="00F71347" w:rsidP="00A66518">
      <w:pPr>
        <w:jc w:val="both"/>
        <w:rPr>
          <w:sz w:val="22"/>
          <w:szCs w:val="22"/>
        </w:rPr>
      </w:pPr>
    </w:p>
    <w:p w14:paraId="06159F92" w14:textId="7230680D" w:rsidR="00FC71E8" w:rsidRPr="00C07951" w:rsidRDefault="004D34C9" w:rsidP="008B7FD1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B54367">
        <w:rPr>
          <w:sz w:val="22"/>
          <w:szCs w:val="22"/>
        </w:rPr>
        <w:t>V.</w:t>
      </w:r>
    </w:p>
    <w:p w14:paraId="0EA7BD6F" w14:textId="541B011F" w:rsidR="00FC71E8" w:rsidRPr="00C07951" w:rsidRDefault="00FC71E8" w:rsidP="00E95978">
      <w:pPr>
        <w:rPr>
          <w:sz w:val="22"/>
          <w:szCs w:val="22"/>
        </w:rPr>
      </w:pPr>
    </w:p>
    <w:p w14:paraId="2B06EC23" w14:textId="6680AF0E" w:rsidR="00FC71E8" w:rsidRPr="00C07951" w:rsidRDefault="00FC71E8" w:rsidP="00E95978">
      <w:pPr>
        <w:rPr>
          <w:sz w:val="22"/>
          <w:szCs w:val="22"/>
        </w:rPr>
      </w:pPr>
      <w:r w:rsidRPr="00C07951">
        <w:rPr>
          <w:sz w:val="22"/>
          <w:szCs w:val="22"/>
        </w:rPr>
        <w:t>Način i postupak izdavanja, te obračun i isplata naloga za službeno putovanje (u nastavku: putni nalog)</w:t>
      </w:r>
      <w:r w:rsidR="00F14322">
        <w:rPr>
          <w:sz w:val="22"/>
          <w:szCs w:val="22"/>
        </w:rPr>
        <w:t>, naloga za rad na terenu,</w:t>
      </w:r>
      <w:r w:rsidRPr="00C07951">
        <w:rPr>
          <w:sz w:val="22"/>
          <w:szCs w:val="22"/>
        </w:rPr>
        <w:t xml:space="preserve"> </w:t>
      </w:r>
      <w:r w:rsidR="007A6F16">
        <w:rPr>
          <w:sz w:val="22"/>
          <w:szCs w:val="22"/>
        </w:rPr>
        <w:t>radniku</w:t>
      </w:r>
      <w:r w:rsidRPr="00C07951">
        <w:rPr>
          <w:sz w:val="22"/>
          <w:szCs w:val="22"/>
        </w:rPr>
        <w:t xml:space="preserve"> </w:t>
      </w:r>
      <w:r w:rsidR="00AC23CB">
        <w:rPr>
          <w:sz w:val="22"/>
          <w:szCs w:val="22"/>
        </w:rPr>
        <w:t xml:space="preserve">JVP Opatija </w:t>
      </w:r>
      <w:r w:rsidRPr="00C07951">
        <w:rPr>
          <w:sz w:val="22"/>
          <w:szCs w:val="22"/>
        </w:rPr>
        <w:t>određuje se kako slijedi:</w:t>
      </w:r>
    </w:p>
    <w:p w14:paraId="4A8CD789" w14:textId="77777777" w:rsidR="007A4753" w:rsidRPr="00C07951" w:rsidRDefault="007A4753" w:rsidP="00E95978">
      <w:pPr>
        <w:jc w:val="both"/>
        <w:rPr>
          <w:color w:val="FF0000"/>
          <w:sz w:val="22"/>
          <w:szCs w:val="22"/>
        </w:rPr>
      </w:pPr>
    </w:p>
    <w:tbl>
      <w:tblPr>
        <w:tblW w:w="495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40" w:firstRow="0" w:lastRow="1" w:firstColumn="0" w:lastColumn="0" w:noHBand="0" w:noVBand="0"/>
      </w:tblPr>
      <w:tblGrid>
        <w:gridCol w:w="699"/>
        <w:gridCol w:w="2791"/>
        <w:gridCol w:w="4166"/>
        <w:gridCol w:w="2550"/>
        <w:gridCol w:w="2638"/>
        <w:gridCol w:w="2406"/>
      </w:tblGrid>
      <w:tr w:rsidR="00A51CF5" w:rsidRPr="00C07951" w14:paraId="367A3DEA" w14:textId="77777777" w:rsidTr="004D34C9">
        <w:trPr>
          <w:trHeight w:val="281"/>
        </w:trPr>
        <w:tc>
          <w:tcPr>
            <w:tcW w:w="229" w:type="pct"/>
            <w:vMerge w:val="restart"/>
          </w:tcPr>
          <w:p w14:paraId="0494F231" w14:textId="77777777" w:rsidR="001C33EB" w:rsidRPr="00C07951" w:rsidRDefault="001C33EB" w:rsidP="00C17D48">
            <w:pPr>
              <w:widowControl w:val="0"/>
              <w:spacing w:before="20" w:after="2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C07951">
              <w:rPr>
                <w:b/>
                <w:bCs/>
                <w:sz w:val="22"/>
                <w:szCs w:val="22"/>
              </w:rPr>
              <w:t>Red.</w:t>
            </w:r>
          </w:p>
          <w:p w14:paraId="7B1B5799" w14:textId="457AD975" w:rsidR="001C33EB" w:rsidRPr="00C07951" w:rsidRDefault="001C33EB" w:rsidP="00C17D48">
            <w:pPr>
              <w:widowControl w:val="0"/>
              <w:spacing w:before="20" w:after="2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C07951">
              <w:rPr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915" w:type="pct"/>
            <w:vMerge w:val="restart"/>
            <w:vAlign w:val="center"/>
          </w:tcPr>
          <w:p w14:paraId="68E1FF0E" w14:textId="428B752F" w:rsidR="001C33EB" w:rsidRPr="00C07951" w:rsidRDefault="001C33EB" w:rsidP="00C17D48">
            <w:pPr>
              <w:widowControl w:val="0"/>
              <w:spacing w:before="20" w:after="2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C07951">
              <w:rPr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366" w:type="pct"/>
            <w:vMerge w:val="restart"/>
            <w:vAlign w:val="center"/>
          </w:tcPr>
          <w:p w14:paraId="4102BE16" w14:textId="1BADF49E" w:rsidR="001C33EB" w:rsidRPr="00C07951" w:rsidRDefault="001C33EB" w:rsidP="00C17D48">
            <w:pPr>
              <w:jc w:val="center"/>
              <w:rPr>
                <w:b/>
                <w:bCs/>
                <w:sz w:val="22"/>
                <w:szCs w:val="22"/>
              </w:rPr>
            </w:pPr>
            <w:r w:rsidRPr="00C07951">
              <w:rPr>
                <w:b/>
                <w:bCs/>
                <w:sz w:val="22"/>
                <w:szCs w:val="22"/>
              </w:rPr>
              <w:t xml:space="preserve">Opis aktivnosti </w:t>
            </w:r>
          </w:p>
        </w:tc>
        <w:tc>
          <w:tcPr>
            <w:tcW w:w="1701" w:type="pct"/>
            <w:gridSpan w:val="2"/>
            <w:vAlign w:val="center"/>
          </w:tcPr>
          <w:p w14:paraId="21433174" w14:textId="7B8DFF7A" w:rsidR="001C33EB" w:rsidRPr="00C07951" w:rsidRDefault="001C33EB" w:rsidP="00C17D4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9" w:type="pct"/>
            <w:vMerge w:val="restart"/>
            <w:vAlign w:val="center"/>
          </w:tcPr>
          <w:p w14:paraId="29CCF25A" w14:textId="766ED939" w:rsidR="001C33EB" w:rsidRPr="00C07951" w:rsidRDefault="001C33EB" w:rsidP="00C17D4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C07951">
              <w:rPr>
                <w:b/>
                <w:bCs/>
                <w:sz w:val="22"/>
                <w:szCs w:val="22"/>
              </w:rPr>
              <w:t>Rok</w:t>
            </w:r>
          </w:p>
        </w:tc>
      </w:tr>
      <w:tr w:rsidR="001C33EB" w:rsidRPr="00C07951" w14:paraId="31896038" w14:textId="77777777" w:rsidTr="004D34C9">
        <w:trPr>
          <w:trHeight w:val="281"/>
        </w:trPr>
        <w:tc>
          <w:tcPr>
            <w:tcW w:w="229" w:type="pct"/>
            <w:vMerge/>
          </w:tcPr>
          <w:p w14:paraId="0DA25290" w14:textId="77777777" w:rsidR="001C33EB" w:rsidRPr="00C07951" w:rsidRDefault="001C33EB" w:rsidP="00C17D48">
            <w:pPr>
              <w:widowControl w:val="0"/>
              <w:spacing w:before="20" w:after="2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15" w:type="pct"/>
            <w:vMerge/>
            <w:vAlign w:val="center"/>
          </w:tcPr>
          <w:p w14:paraId="0AA5FDF9" w14:textId="62FC8C61" w:rsidR="001C33EB" w:rsidRPr="00C07951" w:rsidRDefault="001C33EB" w:rsidP="00C17D48">
            <w:pPr>
              <w:widowControl w:val="0"/>
              <w:spacing w:before="20" w:after="2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66" w:type="pct"/>
            <w:vMerge/>
            <w:vAlign w:val="center"/>
          </w:tcPr>
          <w:p w14:paraId="1D0CE345" w14:textId="77777777" w:rsidR="001C33EB" w:rsidRPr="00C07951" w:rsidRDefault="001C33EB" w:rsidP="00C17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pct"/>
            <w:vAlign w:val="center"/>
          </w:tcPr>
          <w:p w14:paraId="12778F2F" w14:textId="29E332D3" w:rsidR="001C33EB" w:rsidRPr="00C07951" w:rsidRDefault="001C33EB" w:rsidP="00C17D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07951">
              <w:rPr>
                <w:b/>
                <w:sz w:val="22"/>
                <w:szCs w:val="22"/>
              </w:rPr>
              <w:t>Odgovorna osoba</w:t>
            </w:r>
          </w:p>
        </w:tc>
        <w:tc>
          <w:tcPr>
            <w:tcW w:w="865" w:type="pct"/>
            <w:vAlign w:val="center"/>
          </w:tcPr>
          <w:p w14:paraId="0FBCABA2" w14:textId="123D29CD" w:rsidR="001C33EB" w:rsidRPr="00C07951" w:rsidRDefault="001C33EB" w:rsidP="00C17D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07951">
              <w:rPr>
                <w:b/>
                <w:sz w:val="22"/>
                <w:szCs w:val="22"/>
              </w:rPr>
              <w:t>Dokument</w:t>
            </w:r>
          </w:p>
        </w:tc>
        <w:tc>
          <w:tcPr>
            <w:tcW w:w="789" w:type="pct"/>
            <w:vMerge/>
            <w:vAlign w:val="center"/>
          </w:tcPr>
          <w:p w14:paraId="54112A1C" w14:textId="77777777" w:rsidR="001C33EB" w:rsidRPr="00C07951" w:rsidRDefault="001C33EB" w:rsidP="00C17D4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C33EB" w:rsidRPr="00C07951" w14:paraId="1AB33F77" w14:textId="77777777" w:rsidTr="005F1B38">
        <w:trPr>
          <w:trHeight w:val="2093"/>
        </w:trPr>
        <w:tc>
          <w:tcPr>
            <w:tcW w:w="229" w:type="pct"/>
          </w:tcPr>
          <w:p w14:paraId="46396326" w14:textId="10B69950" w:rsidR="00565B3E" w:rsidRPr="007B08D4" w:rsidRDefault="00A51CF5" w:rsidP="00A51CF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B08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915" w:type="pct"/>
            <w:vAlign w:val="center"/>
          </w:tcPr>
          <w:p w14:paraId="71C48A20" w14:textId="1B2CD190" w:rsidR="00B66554" w:rsidRDefault="001C33EB" w:rsidP="00A51C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7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Zahtjev</w:t>
            </w:r>
            <w:r w:rsidR="00812F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 odlazak na službeno putovanje</w:t>
            </w:r>
            <w:r w:rsidRPr="00C07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="00812F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C07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rijedlog </w:t>
            </w:r>
            <w:r w:rsidR="00812F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 upućivanje na službeno putovanje</w:t>
            </w:r>
            <w:r w:rsidR="003073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/za rad na terenu</w:t>
            </w:r>
          </w:p>
          <w:p w14:paraId="1771FE0C" w14:textId="77777777" w:rsidR="00D83C5B" w:rsidRDefault="003073B7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Zapovijed</w:t>
            </w:r>
          </w:p>
          <w:p w14:paraId="294E948C" w14:textId="77777777" w:rsidR="00D742D4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ACF893" w14:textId="77777777" w:rsidR="00D742D4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3D1B55" w14:textId="0AC9150B" w:rsidR="00D742D4" w:rsidRPr="00C07951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66" w:type="pct"/>
            <w:vAlign w:val="center"/>
          </w:tcPr>
          <w:p w14:paraId="72CE9BB4" w14:textId="4DD84D43" w:rsidR="00812FD8" w:rsidRDefault="00812FD8" w:rsidP="00A51C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Usmeni ili pismeni zahtjev</w:t>
            </w:r>
            <w:r w:rsidR="004D34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ili prijedlog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A6F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radnika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/nadređene osobe</w:t>
            </w:r>
          </w:p>
          <w:p w14:paraId="2C84C50A" w14:textId="77777777" w:rsidR="00D83C5B" w:rsidRDefault="00812FD8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Zapovijed zapovjednika JVP Opatija</w:t>
            </w:r>
          </w:p>
          <w:p w14:paraId="02CB31B2" w14:textId="77777777" w:rsidR="00D742D4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113BD7" w14:textId="77777777" w:rsidR="00D742D4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AEF4D4" w14:textId="77777777" w:rsidR="00D742D4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929D2D" w14:textId="77777777" w:rsidR="00D742D4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DF7C12" w14:textId="70F33058" w:rsidR="00D742D4" w:rsidRPr="00C07951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36" w:type="pct"/>
            <w:vAlign w:val="center"/>
          </w:tcPr>
          <w:p w14:paraId="05A7A4F8" w14:textId="627CC9D2" w:rsidR="007A4753" w:rsidRDefault="007A4753" w:rsidP="00A51C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7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Zapovjednik</w:t>
            </w:r>
          </w:p>
          <w:p w14:paraId="470B1FAA" w14:textId="77777777" w:rsidR="00D83C5B" w:rsidRDefault="00423AB3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Predsjednik</w:t>
            </w:r>
            <w:r w:rsidR="00812F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Vatrogasnog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vijeća</w:t>
            </w:r>
          </w:p>
          <w:p w14:paraId="48257010" w14:textId="77777777" w:rsidR="00D742D4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4CA946" w14:textId="77777777" w:rsidR="00D742D4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3E651B" w14:textId="77777777" w:rsidR="00D742D4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C6A51C" w14:textId="77777777" w:rsidR="00D742D4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AA412E1" w14:textId="1DB99CF2" w:rsidR="00D742D4" w:rsidRPr="00C07951" w:rsidRDefault="00D742D4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14:paraId="01657B29" w14:textId="30D3D017" w:rsidR="007A4753" w:rsidRDefault="00266C19" w:rsidP="00A51C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7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 rada i razvoja</w:t>
            </w:r>
            <w:r w:rsidR="00812F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JVP</w:t>
            </w:r>
            <w:r w:rsidRPr="00C07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poziv/prijavnica i program puta/stručnog usavršavanja, nastave, takmičenja i dr.</w:t>
            </w:r>
          </w:p>
          <w:p w14:paraId="547B15A4" w14:textId="60A932FA" w:rsidR="004D34C9" w:rsidRDefault="00812FD8" w:rsidP="003073B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Zapovijed Glavnog vatrogasnog</w:t>
            </w:r>
            <w:r w:rsidR="004D34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zapovjednika</w:t>
            </w:r>
          </w:p>
          <w:p w14:paraId="2102D3AB" w14:textId="54D2C72D" w:rsidR="00D83C5B" w:rsidRPr="00C07951" w:rsidRDefault="00812FD8" w:rsidP="00D742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/županijskog zapovjednika</w:t>
            </w:r>
          </w:p>
        </w:tc>
        <w:tc>
          <w:tcPr>
            <w:tcW w:w="789" w:type="pct"/>
            <w:vAlign w:val="center"/>
          </w:tcPr>
          <w:p w14:paraId="371393C2" w14:textId="4BD414AF" w:rsidR="00812FD8" w:rsidRDefault="00812FD8" w:rsidP="00A51CF5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Tijekom proračunske godine, mi</w:t>
            </w:r>
            <w:r w:rsidR="004D34C9">
              <w:rPr>
                <w:bCs/>
                <w:sz w:val="22"/>
                <w:szCs w:val="22"/>
              </w:rPr>
              <w:t>n</w:t>
            </w:r>
            <w:r>
              <w:rPr>
                <w:bCs/>
                <w:sz w:val="22"/>
                <w:szCs w:val="22"/>
              </w:rPr>
              <w:t>i</w:t>
            </w:r>
            <w:r w:rsidR="004D34C9"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</w:rPr>
              <w:t xml:space="preserve">alno </w:t>
            </w:r>
            <w:r w:rsidR="00266C19" w:rsidRPr="00C07951">
              <w:rPr>
                <w:bCs/>
                <w:sz w:val="22"/>
                <w:szCs w:val="22"/>
              </w:rPr>
              <w:t xml:space="preserve">10 dana prije </w:t>
            </w:r>
            <w:r>
              <w:rPr>
                <w:bCs/>
                <w:sz w:val="22"/>
                <w:szCs w:val="22"/>
              </w:rPr>
              <w:t>puta</w:t>
            </w:r>
          </w:p>
          <w:p w14:paraId="1734493B" w14:textId="77777777" w:rsidR="005D4786" w:rsidRDefault="005D4786" w:rsidP="003073B7">
            <w:pPr>
              <w:widowControl w:val="0"/>
              <w:rPr>
                <w:bCs/>
                <w:sz w:val="22"/>
                <w:szCs w:val="22"/>
              </w:rPr>
            </w:pPr>
          </w:p>
          <w:p w14:paraId="047F1773" w14:textId="352FF77E" w:rsidR="00D742D4" w:rsidRPr="00C07951" w:rsidRDefault="00812FD8" w:rsidP="00D742D4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Kod zapovijedi isti dan od primitka zapovijedi</w:t>
            </w:r>
            <w:r w:rsidR="004D34C9">
              <w:rPr>
                <w:bCs/>
                <w:sz w:val="22"/>
                <w:szCs w:val="22"/>
              </w:rPr>
              <w:t xml:space="preserve"> (pisane/usmene)</w:t>
            </w:r>
            <w:r w:rsidR="00D83C5B">
              <w:rPr>
                <w:bCs/>
                <w:sz w:val="22"/>
                <w:szCs w:val="22"/>
              </w:rPr>
              <w:t xml:space="preserve"> – </w:t>
            </w:r>
            <w:r w:rsidR="00D742D4">
              <w:rPr>
                <w:bCs/>
                <w:sz w:val="22"/>
                <w:szCs w:val="22"/>
              </w:rPr>
              <w:t>intervencije</w:t>
            </w:r>
          </w:p>
        </w:tc>
      </w:tr>
      <w:tr w:rsidR="001C33EB" w:rsidRPr="00C07951" w14:paraId="46774B4C" w14:textId="77777777" w:rsidTr="004D34C9">
        <w:trPr>
          <w:trHeight w:val="850"/>
        </w:trPr>
        <w:tc>
          <w:tcPr>
            <w:tcW w:w="229" w:type="pct"/>
          </w:tcPr>
          <w:p w14:paraId="110595F8" w14:textId="5B6B1147" w:rsidR="00326783" w:rsidRPr="007B08D4" w:rsidRDefault="00326783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B08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2. </w:t>
            </w:r>
          </w:p>
        </w:tc>
        <w:tc>
          <w:tcPr>
            <w:tcW w:w="915" w:type="pct"/>
            <w:vAlign w:val="center"/>
          </w:tcPr>
          <w:p w14:paraId="056AE862" w14:textId="77777777" w:rsidR="007A4753" w:rsidRDefault="00326783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Razmatranje prijedloga/zahtjeva za službeno putovanje</w:t>
            </w:r>
          </w:p>
          <w:p w14:paraId="6BC43155" w14:textId="1D8BBFE6" w:rsidR="00CD3E05" w:rsidRDefault="00CD3E05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4D8976" w14:textId="1A78067E" w:rsidR="00AF4436" w:rsidRDefault="00D742D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Zapovijed</w:t>
            </w:r>
          </w:p>
          <w:p w14:paraId="56A4ED41" w14:textId="102EBF37" w:rsidR="00671CDF" w:rsidRDefault="00671CD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C6A6A55" w14:textId="497E386A" w:rsidR="00671CDF" w:rsidRDefault="00671CD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4705F7" w14:textId="77777777" w:rsidR="00671CDF" w:rsidRDefault="00671CD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A0E588" w14:textId="77777777" w:rsidR="00070796" w:rsidRDefault="0007079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D94CD8" w14:textId="77777777" w:rsidR="00070796" w:rsidRDefault="0007079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5E7C9D" w14:textId="77777777" w:rsidR="00070796" w:rsidRDefault="0007079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F71D62" w14:textId="77777777" w:rsidR="00070796" w:rsidRDefault="0007079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8A5A3E" w14:textId="77777777" w:rsidR="00070796" w:rsidRDefault="0007079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EDE477A" w14:textId="77777777" w:rsidR="00070796" w:rsidRDefault="0007079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59A6D8" w14:textId="77777777" w:rsidR="00070796" w:rsidRDefault="0007079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9683E8" w14:textId="5068DFAC" w:rsidR="00070796" w:rsidRPr="00A470E1" w:rsidRDefault="0007079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66" w:type="pct"/>
            <w:vAlign w:val="center"/>
          </w:tcPr>
          <w:p w14:paraId="4E4F46A7" w14:textId="27408AA7" w:rsidR="007A4753" w:rsidRPr="00A470E1" w:rsidRDefault="00C07951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7A475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nalogu zapovjednika:</w:t>
            </w:r>
          </w:p>
          <w:p w14:paraId="525659AC" w14:textId="1436D4BE" w:rsidR="007A4753" w:rsidRDefault="007A4753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provjerava se </w:t>
            </w:r>
            <w:r w:rsidR="0032678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opravdanost </w:t>
            </w:r>
            <w:r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potreb</w:t>
            </w:r>
            <w:r w:rsidR="0032678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 odlaskom na službeni put</w:t>
            </w:r>
            <w:r w:rsidR="0032678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odnosno je li zahtjev u skladu s </w:t>
            </w:r>
            <w:r w:rsidR="00BA72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5138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rogramom rada i razvoja, </w:t>
            </w:r>
            <w:r w:rsidR="0032678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internim aktima Postrojbe</w:t>
            </w:r>
            <w:r w:rsidR="007042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300B68A4" w14:textId="14D65364" w:rsidR="00F54A6A" w:rsidRDefault="00F54A6A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4A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Zapovjednik može </w:t>
            </w:r>
            <w:r w:rsidR="007A6F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radniku</w:t>
            </w:r>
            <w:r w:rsidRPr="00F54A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naložiti službeno putovanje</w:t>
            </w:r>
            <w:r w:rsidR="007042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/rad na terenu</w:t>
            </w:r>
            <w:r w:rsidRPr="00F54A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ukoliko je službeno putovanje neophodno za obavljanje djelatnosti Postrojbe ili radnog mjesta </w:t>
            </w:r>
            <w:r w:rsidR="007A6F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radnika</w:t>
            </w:r>
            <w:r w:rsidR="007042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odnosno na temelju Zapovijedi Glavnog vatrogasnog zapovjednika/županijskog zapovjednika</w:t>
            </w:r>
          </w:p>
          <w:p w14:paraId="38F12520" w14:textId="77777777" w:rsidR="0035762D" w:rsidRDefault="0035762D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295066" w14:textId="77777777" w:rsidR="00201F4E" w:rsidRPr="00F54A6A" w:rsidRDefault="00201F4E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C3025B" w14:textId="7CD01D6F" w:rsidR="00AF4436" w:rsidRPr="00A470E1" w:rsidRDefault="00F97D9C" w:rsidP="00C0795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7A475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rovjerava se </w:t>
            </w:r>
            <w:r w:rsidR="0032678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 li u skladu s </w:t>
            </w:r>
            <w:r w:rsidR="007A475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financijski</w:t>
            </w:r>
            <w:r w:rsidR="0032678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</w:t>
            </w:r>
            <w:r w:rsidR="007A475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plan</w:t>
            </w:r>
            <w:r w:rsidR="00326783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om</w:t>
            </w:r>
            <w:r w:rsidR="00C07951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konzultacij</w:t>
            </w:r>
            <w:r w:rsidR="00AF4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C07951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 </w:t>
            </w:r>
            <w:r w:rsidR="008D30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voditeljem </w:t>
            </w:r>
            <w:proofErr w:type="spellStart"/>
            <w:r w:rsidR="008D30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računovodsva</w:t>
            </w:r>
            <w:proofErr w:type="spellEnd"/>
          </w:p>
        </w:tc>
        <w:tc>
          <w:tcPr>
            <w:tcW w:w="836" w:type="pct"/>
            <w:vAlign w:val="center"/>
          </w:tcPr>
          <w:p w14:paraId="1B01A915" w14:textId="5741EE9F" w:rsidR="00C07951" w:rsidRDefault="007A4753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Zapovjednik</w:t>
            </w:r>
          </w:p>
          <w:p w14:paraId="176C1F55" w14:textId="78C5E1E2" w:rsidR="00423AB3" w:rsidRPr="00A470E1" w:rsidRDefault="00423AB3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Predsjednik </w:t>
            </w:r>
            <w:r w:rsidR="00AF44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Vatrogasnog vijeća</w:t>
            </w:r>
          </w:p>
          <w:p w14:paraId="2C3E6073" w14:textId="77777777" w:rsidR="00AF4436" w:rsidRDefault="00AF443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A25BBF" w14:textId="77777777" w:rsidR="00AF4436" w:rsidRDefault="00AF443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A26C4C" w14:textId="77777777" w:rsidR="00AF4436" w:rsidRDefault="00AF443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01B35D" w14:textId="61BC84D5" w:rsidR="00AF4436" w:rsidRDefault="00AF443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8A3383" w14:textId="77777777" w:rsidR="00671CDF" w:rsidRDefault="00671CD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5FABB1" w14:textId="77777777" w:rsidR="00AF4436" w:rsidRDefault="00AF443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2E4F36" w14:textId="77777777" w:rsidR="00671CDF" w:rsidRDefault="00671CDF" w:rsidP="002331D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705D4F" w14:textId="77777777" w:rsidR="00671CDF" w:rsidRDefault="00671CDF" w:rsidP="002331D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CA4A63" w14:textId="77777777" w:rsidR="00671CDF" w:rsidRDefault="00671CDF" w:rsidP="002331D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402DCE" w14:textId="77777777" w:rsidR="00671CDF" w:rsidRDefault="00671CDF" w:rsidP="002331D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3E0EE3" w14:textId="6E43DE02" w:rsidR="00671CDF" w:rsidRPr="00A470E1" w:rsidRDefault="00D9667D" w:rsidP="002331D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Voditelj računovodstva</w:t>
            </w:r>
            <w:r w:rsidR="00CA3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65" w:type="pct"/>
            <w:vAlign w:val="center"/>
          </w:tcPr>
          <w:p w14:paraId="5D1E2A64" w14:textId="19ED91A2" w:rsidR="00072BA2" w:rsidRDefault="00F97D9C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Prijedlog </w:t>
            </w:r>
            <w:r w:rsidR="00D966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</w:t>
            </w:r>
            <w:r w:rsidR="00072BA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upućivanje na službeno putovanje s popratnim dokume</w:t>
            </w:r>
            <w:r w:rsidR="003576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</w:t>
            </w:r>
            <w:r w:rsidR="00072BA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tima</w:t>
            </w:r>
          </w:p>
          <w:p w14:paraId="4EF26C4A" w14:textId="77777777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7446F0" w14:textId="77777777" w:rsidR="00DB552C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Zapovijed/</w:t>
            </w:r>
            <w:r w:rsidR="00DB55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odluka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Glavnog vatrogasnog zapovjednika/</w:t>
            </w:r>
          </w:p>
          <w:p w14:paraId="6E8D50A5" w14:textId="61A8027C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županijskog zapovjednika</w:t>
            </w:r>
            <w:r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5F2AE46F" w14:textId="58D20A47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6E5FFE" w14:textId="0D6550A5" w:rsidR="00DB552C" w:rsidRDefault="00DB552C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D3745B" w14:textId="05237332" w:rsidR="00DB552C" w:rsidRDefault="00DB552C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06F81E" w14:textId="72697525" w:rsidR="00DB552C" w:rsidRDefault="00DB552C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C010B0" w14:textId="2D4D20B5" w:rsidR="00DB552C" w:rsidRDefault="00DB552C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EC8165" w14:textId="77777777" w:rsidR="00DB552C" w:rsidRDefault="00DB552C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2A71F2" w14:textId="3E5BB491" w:rsidR="007A4753" w:rsidRPr="00A470E1" w:rsidRDefault="00C07951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Financijski plan Postrojbe</w:t>
            </w:r>
          </w:p>
          <w:p w14:paraId="4812D0C9" w14:textId="77777777" w:rsidR="00C07951" w:rsidRDefault="00C07951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Drugi interni akti</w:t>
            </w:r>
          </w:p>
          <w:p w14:paraId="48EE93D8" w14:textId="45DF3989" w:rsidR="00671CDF" w:rsidRPr="00A470E1" w:rsidRDefault="00671CD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4352147A" w14:textId="7F852D41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Odobriti ili odbiti u roku od </w:t>
            </w:r>
            <w:r w:rsidR="00C07951"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dana od zaprimanja prijedloga/zahtjeva</w:t>
            </w:r>
          </w:p>
          <w:p w14:paraId="748D0599" w14:textId="77777777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EFC0DB" w14:textId="45E08B91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Postupanje po zapovijedi - odmah</w:t>
            </w:r>
          </w:p>
          <w:p w14:paraId="54D045D1" w14:textId="52571DB4" w:rsidR="007A4753" w:rsidRDefault="00C07951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70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5E84D792" w14:textId="77777777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CB63BE" w14:textId="77777777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63DD9F" w14:textId="77777777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C75756" w14:textId="77777777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371FDF" w14:textId="1928E5AF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003966" w14:textId="77777777" w:rsidR="00671CDF" w:rsidRDefault="00671CD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C00D8F" w14:textId="77777777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EE29AE" w14:textId="77777777" w:rsidR="00072BA2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AAB1E5" w14:textId="2ED4F600" w:rsidR="00072BA2" w:rsidRPr="00A470E1" w:rsidRDefault="00072BA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C33EB" w:rsidRPr="00C07951" w14:paraId="382A0E89" w14:textId="77777777" w:rsidTr="004D34C9">
        <w:trPr>
          <w:trHeight w:val="565"/>
        </w:trPr>
        <w:tc>
          <w:tcPr>
            <w:tcW w:w="229" w:type="pct"/>
          </w:tcPr>
          <w:p w14:paraId="1174134E" w14:textId="77777777" w:rsidR="007A4753" w:rsidRDefault="0051385B" w:rsidP="00C17D4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7B08D4">
              <w:rPr>
                <w:b/>
                <w:bCs/>
                <w:sz w:val="22"/>
                <w:szCs w:val="22"/>
              </w:rPr>
              <w:t>3.</w:t>
            </w:r>
          </w:p>
          <w:p w14:paraId="2756830B" w14:textId="77777777" w:rsidR="00F3641E" w:rsidRDefault="00F3641E" w:rsidP="00C17D48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0A62995C" w14:textId="3CEE065A" w:rsidR="00F3641E" w:rsidRPr="007B08D4" w:rsidRDefault="00F3641E" w:rsidP="00C17D4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432CDFED" w14:textId="5DB64382" w:rsidR="007A4753" w:rsidRDefault="0051385B" w:rsidP="00C17D48">
            <w:pPr>
              <w:widowControl w:val="0"/>
              <w:rPr>
                <w:sz w:val="22"/>
                <w:szCs w:val="22"/>
              </w:rPr>
            </w:pPr>
            <w:r w:rsidRPr="00D97C95">
              <w:rPr>
                <w:sz w:val="22"/>
                <w:szCs w:val="22"/>
              </w:rPr>
              <w:lastRenderedPageBreak/>
              <w:t>Odobravanje službenog putovanja</w:t>
            </w:r>
          </w:p>
          <w:p w14:paraId="3448BA14" w14:textId="651761A9" w:rsidR="007E0524" w:rsidRDefault="007E0524" w:rsidP="00C17D48">
            <w:pPr>
              <w:widowControl w:val="0"/>
              <w:rPr>
                <w:sz w:val="22"/>
                <w:szCs w:val="22"/>
              </w:rPr>
            </w:pPr>
          </w:p>
          <w:p w14:paraId="4D0A8CC6" w14:textId="4C13FA4E" w:rsidR="007E0524" w:rsidRDefault="007E0524" w:rsidP="00C17D4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Izdavanje putnog naloga</w:t>
            </w:r>
            <w:r w:rsidR="007341F6">
              <w:rPr>
                <w:sz w:val="22"/>
                <w:szCs w:val="22"/>
              </w:rPr>
              <w:t>/</w:t>
            </w:r>
            <w:r w:rsidR="00DB4091">
              <w:rPr>
                <w:sz w:val="22"/>
                <w:szCs w:val="22"/>
              </w:rPr>
              <w:t xml:space="preserve">nalog za rad na terenu, </w:t>
            </w:r>
            <w:r w:rsidR="007341F6">
              <w:rPr>
                <w:sz w:val="22"/>
                <w:szCs w:val="22"/>
              </w:rPr>
              <w:t>ovjera</w:t>
            </w:r>
          </w:p>
          <w:p w14:paraId="1F6CFAD4" w14:textId="32DF5FB2" w:rsidR="00922DC3" w:rsidRDefault="00922DC3" w:rsidP="00C17D48">
            <w:pPr>
              <w:widowControl w:val="0"/>
              <w:rPr>
                <w:sz w:val="22"/>
                <w:szCs w:val="22"/>
              </w:rPr>
            </w:pPr>
          </w:p>
          <w:p w14:paraId="3E6710D9" w14:textId="12FE1EDD" w:rsidR="00922DC3" w:rsidRDefault="00922DC3" w:rsidP="00C17D48">
            <w:pPr>
              <w:widowControl w:val="0"/>
              <w:rPr>
                <w:sz w:val="22"/>
                <w:szCs w:val="22"/>
              </w:rPr>
            </w:pPr>
          </w:p>
          <w:p w14:paraId="39F2C972" w14:textId="3226E6FE" w:rsidR="00922DC3" w:rsidRDefault="00922DC3" w:rsidP="00C17D48">
            <w:pPr>
              <w:widowControl w:val="0"/>
              <w:rPr>
                <w:sz w:val="22"/>
                <w:szCs w:val="22"/>
              </w:rPr>
            </w:pPr>
          </w:p>
          <w:p w14:paraId="19786A2E" w14:textId="3B8E1A43" w:rsidR="00922DC3" w:rsidRDefault="00922DC3" w:rsidP="00C17D48">
            <w:pPr>
              <w:widowControl w:val="0"/>
              <w:rPr>
                <w:sz w:val="22"/>
                <w:szCs w:val="22"/>
              </w:rPr>
            </w:pPr>
          </w:p>
          <w:p w14:paraId="559254FB" w14:textId="69D2F673" w:rsidR="00922DC3" w:rsidRDefault="00922DC3" w:rsidP="00C17D48">
            <w:pPr>
              <w:widowControl w:val="0"/>
              <w:rPr>
                <w:sz w:val="22"/>
                <w:szCs w:val="22"/>
              </w:rPr>
            </w:pPr>
          </w:p>
          <w:p w14:paraId="5D458EBD" w14:textId="47074473" w:rsidR="00922DC3" w:rsidRDefault="00922DC3" w:rsidP="00C17D48">
            <w:pPr>
              <w:widowControl w:val="0"/>
              <w:rPr>
                <w:sz w:val="22"/>
                <w:szCs w:val="22"/>
              </w:rPr>
            </w:pPr>
          </w:p>
          <w:p w14:paraId="7CD9C6FE" w14:textId="77777777" w:rsidR="00DB552C" w:rsidRDefault="00DB552C" w:rsidP="00C17D48">
            <w:pPr>
              <w:widowControl w:val="0"/>
              <w:rPr>
                <w:sz w:val="22"/>
                <w:szCs w:val="22"/>
              </w:rPr>
            </w:pPr>
          </w:p>
          <w:p w14:paraId="110E9556" w14:textId="357669E3" w:rsidR="00882C0D" w:rsidRDefault="00882C0D" w:rsidP="00C17D4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Evidentiranje putnog naloga</w:t>
            </w:r>
          </w:p>
          <w:p w14:paraId="0949E12C" w14:textId="17CFC374" w:rsidR="007E0524" w:rsidRDefault="007E0524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1889FE27" w14:textId="00E7DCD0" w:rsidR="003F2D82" w:rsidRDefault="003F2D82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5A0EC558" w14:textId="77777777" w:rsidR="003F2D82" w:rsidRDefault="003F2D82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6902C26D" w14:textId="41B39233" w:rsidR="00922DC3" w:rsidRPr="00D97C95" w:rsidRDefault="00922DC3" w:rsidP="00922DC3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66" w:type="pct"/>
            <w:vAlign w:val="center"/>
          </w:tcPr>
          <w:p w14:paraId="7EE68457" w14:textId="77777777" w:rsidR="00CD0910" w:rsidRDefault="0051385B" w:rsidP="00C17D48">
            <w:pPr>
              <w:jc w:val="both"/>
              <w:rPr>
                <w:sz w:val="22"/>
                <w:szCs w:val="22"/>
              </w:rPr>
            </w:pPr>
            <w:r w:rsidRPr="00D97C95">
              <w:rPr>
                <w:sz w:val="22"/>
                <w:szCs w:val="22"/>
              </w:rPr>
              <w:lastRenderedPageBreak/>
              <w:t>Ako je prijedlog/zahtjev/potreba za službeno putovanje opravdana i</w:t>
            </w:r>
            <w:r w:rsidR="00F97D9C">
              <w:rPr>
                <w:sz w:val="22"/>
                <w:szCs w:val="22"/>
              </w:rPr>
              <w:t>li</w:t>
            </w:r>
          </w:p>
          <w:p w14:paraId="3C8EC289" w14:textId="44CCC676" w:rsidR="00DB552C" w:rsidRDefault="0051385B" w:rsidP="00C17D48">
            <w:pPr>
              <w:jc w:val="both"/>
              <w:rPr>
                <w:sz w:val="22"/>
                <w:szCs w:val="22"/>
              </w:rPr>
            </w:pPr>
            <w:r w:rsidRPr="00D97C95">
              <w:rPr>
                <w:sz w:val="22"/>
                <w:szCs w:val="22"/>
              </w:rPr>
              <w:lastRenderedPageBreak/>
              <w:t xml:space="preserve"> u skladu s Programom rada i razvoja, internim aktima Postrojbe, te Financijskim planom, </w:t>
            </w:r>
            <w:r w:rsidR="00F54A6A">
              <w:rPr>
                <w:sz w:val="22"/>
                <w:szCs w:val="22"/>
              </w:rPr>
              <w:t>putni nalog</w:t>
            </w:r>
            <w:r w:rsidR="00686383">
              <w:rPr>
                <w:sz w:val="22"/>
                <w:szCs w:val="22"/>
              </w:rPr>
              <w:t>/nalog za rad na terenu</w:t>
            </w:r>
            <w:r w:rsidR="000F3FD9">
              <w:rPr>
                <w:sz w:val="22"/>
                <w:szCs w:val="22"/>
              </w:rPr>
              <w:t xml:space="preserve"> se ovjerava</w:t>
            </w:r>
            <w:r w:rsidR="00C14E2B">
              <w:rPr>
                <w:sz w:val="22"/>
                <w:szCs w:val="22"/>
              </w:rPr>
              <w:t xml:space="preserve">, </w:t>
            </w:r>
            <w:r w:rsidRPr="00D97C95">
              <w:rPr>
                <w:sz w:val="22"/>
                <w:szCs w:val="22"/>
              </w:rPr>
              <w:t>uz navođenje svih potrebnih elemenata putnog</w:t>
            </w:r>
            <w:r w:rsidR="00F54A6A">
              <w:rPr>
                <w:sz w:val="22"/>
                <w:szCs w:val="22"/>
              </w:rPr>
              <w:t xml:space="preserve"> naloga</w:t>
            </w:r>
            <w:r w:rsidR="00927869">
              <w:rPr>
                <w:sz w:val="22"/>
                <w:szCs w:val="22"/>
              </w:rPr>
              <w:t xml:space="preserve"> (naziv poslodavca, mjesto i datum izdavanja putnog naloga, ime i prezime</w:t>
            </w:r>
            <w:r w:rsidR="00C14E2B">
              <w:rPr>
                <w:sz w:val="22"/>
                <w:szCs w:val="22"/>
              </w:rPr>
              <w:t xml:space="preserve"> i</w:t>
            </w:r>
            <w:r w:rsidR="00927869">
              <w:rPr>
                <w:sz w:val="22"/>
                <w:szCs w:val="22"/>
              </w:rPr>
              <w:t xml:space="preserve"> radno mjesto osobe koja putuje, datum i mjesto odlaska na službeni put, zadatak, trajanje putovanja, vrsta prijevoza</w:t>
            </w:r>
            <w:r w:rsidR="00C14E2B">
              <w:rPr>
                <w:sz w:val="22"/>
                <w:szCs w:val="22"/>
              </w:rPr>
              <w:t>, te iznos e</w:t>
            </w:r>
            <w:r w:rsidR="00D97C95" w:rsidRPr="00D97C95">
              <w:rPr>
                <w:sz w:val="22"/>
                <w:szCs w:val="22"/>
              </w:rPr>
              <w:t>ventualno odobrenog predujma</w:t>
            </w:r>
            <w:r w:rsidR="00814215">
              <w:rPr>
                <w:sz w:val="22"/>
                <w:szCs w:val="22"/>
              </w:rPr>
              <w:t>/akontacije</w:t>
            </w:r>
            <w:r w:rsidR="00D97C95" w:rsidRPr="00D97C95">
              <w:rPr>
                <w:sz w:val="22"/>
                <w:szCs w:val="22"/>
              </w:rPr>
              <w:t>.</w:t>
            </w:r>
          </w:p>
          <w:p w14:paraId="35EC5861" w14:textId="77777777" w:rsidR="00DB552C" w:rsidRDefault="00DB552C" w:rsidP="00C17D48">
            <w:pPr>
              <w:jc w:val="both"/>
              <w:rPr>
                <w:sz w:val="22"/>
                <w:szCs w:val="22"/>
              </w:rPr>
            </w:pPr>
          </w:p>
          <w:p w14:paraId="6E67EAEF" w14:textId="77777777" w:rsidR="001C2C82" w:rsidRDefault="00D97C95" w:rsidP="00C17D48">
            <w:pPr>
              <w:jc w:val="both"/>
              <w:rPr>
                <w:sz w:val="22"/>
                <w:szCs w:val="22"/>
              </w:rPr>
            </w:pPr>
            <w:r w:rsidRPr="00D97C95">
              <w:rPr>
                <w:sz w:val="22"/>
                <w:szCs w:val="22"/>
              </w:rPr>
              <w:t xml:space="preserve">Putni nalog se evidentira u Knjizi evidencije </w:t>
            </w:r>
            <w:r w:rsidR="00D9667D">
              <w:rPr>
                <w:sz w:val="22"/>
                <w:szCs w:val="22"/>
              </w:rPr>
              <w:t>putnih naloga</w:t>
            </w:r>
            <w:r w:rsidR="00C14E2B">
              <w:rPr>
                <w:sz w:val="22"/>
                <w:szCs w:val="22"/>
              </w:rPr>
              <w:t xml:space="preserve"> </w:t>
            </w:r>
            <w:r w:rsidR="001C2C82">
              <w:rPr>
                <w:sz w:val="22"/>
                <w:szCs w:val="22"/>
              </w:rPr>
              <w:t xml:space="preserve">koja se vodi u elektroničkom obliku </w:t>
            </w:r>
            <w:r w:rsidRPr="00D97C95">
              <w:rPr>
                <w:sz w:val="22"/>
                <w:szCs w:val="22"/>
              </w:rPr>
              <w:t>dodjeljujući mu pripadajući evidencijski</w:t>
            </w:r>
            <w:r w:rsidR="00F54A6A">
              <w:rPr>
                <w:sz w:val="22"/>
                <w:szCs w:val="22"/>
              </w:rPr>
              <w:t xml:space="preserve"> broj</w:t>
            </w:r>
            <w:r w:rsidRPr="00D97C95">
              <w:rPr>
                <w:sz w:val="22"/>
                <w:szCs w:val="22"/>
              </w:rPr>
              <w:t xml:space="preserve">. </w:t>
            </w:r>
          </w:p>
          <w:p w14:paraId="3C948D87" w14:textId="35B4A698" w:rsidR="007A4753" w:rsidRPr="007B08D4" w:rsidRDefault="000F3FD9" w:rsidP="00C17D4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Ovjereni putni nalog/nalog za rad na terenu pre</w:t>
            </w:r>
            <w:r w:rsidR="00CF3B2B">
              <w:rPr>
                <w:sz w:val="22"/>
                <w:szCs w:val="22"/>
              </w:rPr>
              <w:t xml:space="preserve">daje </w:t>
            </w:r>
            <w:r>
              <w:rPr>
                <w:sz w:val="22"/>
                <w:szCs w:val="22"/>
              </w:rPr>
              <w:t xml:space="preserve">se </w:t>
            </w:r>
            <w:r w:rsidR="007A6F16">
              <w:rPr>
                <w:sz w:val="22"/>
                <w:szCs w:val="22"/>
              </w:rPr>
              <w:t>radniku</w:t>
            </w:r>
            <w:r w:rsidR="00CF3B2B">
              <w:rPr>
                <w:sz w:val="22"/>
                <w:szCs w:val="22"/>
              </w:rPr>
              <w:t xml:space="preserve"> koji ide na službeno putovanje.</w:t>
            </w:r>
          </w:p>
        </w:tc>
        <w:tc>
          <w:tcPr>
            <w:tcW w:w="836" w:type="pct"/>
            <w:vAlign w:val="center"/>
          </w:tcPr>
          <w:p w14:paraId="1F4822E4" w14:textId="19EA8F81" w:rsidR="00D97C95" w:rsidRDefault="00D97C95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7C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Zapovjednik</w:t>
            </w:r>
          </w:p>
          <w:p w14:paraId="568FFAF7" w14:textId="75401337" w:rsidR="00423AB3" w:rsidRDefault="00423AB3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Predsjednik </w:t>
            </w:r>
            <w:r w:rsidR="00922D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Vatrogasnog v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ijeća</w:t>
            </w:r>
          </w:p>
          <w:p w14:paraId="7C29CA84" w14:textId="6A4B232F" w:rsidR="00922DC3" w:rsidRDefault="00922DC3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91BE61" w14:textId="75417630" w:rsidR="00922DC3" w:rsidRDefault="00922DC3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5FFF4E" w14:textId="5CD23484" w:rsidR="00922DC3" w:rsidRDefault="00922DC3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359C6D" w14:textId="2EBEA75D" w:rsidR="00922DC3" w:rsidRDefault="00922DC3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27633D" w14:textId="79170DCC" w:rsidR="00922DC3" w:rsidRDefault="00922DC3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0D983C" w14:textId="0C70701D" w:rsidR="00922DC3" w:rsidRDefault="00922DC3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89C59A" w14:textId="030FF904" w:rsidR="00922DC3" w:rsidRDefault="00922DC3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D0C2AE" w14:textId="77777777" w:rsidR="00DA7E17" w:rsidRDefault="00DA7E17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F7E850" w14:textId="49B3E899" w:rsidR="00922DC3" w:rsidRDefault="00922DC3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EF05D5" w14:textId="77777777" w:rsidR="00DB552C" w:rsidRDefault="00DB552C" w:rsidP="00D97C9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1D6C96" w14:textId="7C0BDDAB" w:rsidR="00CA3D46" w:rsidRDefault="00D9667D" w:rsidP="00CA3D4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Voditelj računovodstva</w:t>
            </w:r>
            <w:r w:rsidR="00CA3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66F72B90" w14:textId="77777777" w:rsidR="007A4753" w:rsidRDefault="007A4753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4D1D9D56" w14:textId="334F1911" w:rsidR="00922DC3" w:rsidRPr="00D97C95" w:rsidRDefault="00922DC3" w:rsidP="00C17D48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14:paraId="40458D01" w14:textId="69B93030" w:rsidR="00F3641E" w:rsidRDefault="00D97C95" w:rsidP="00F3641E">
            <w:pPr>
              <w:widowControl w:val="0"/>
              <w:rPr>
                <w:sz w:val="22"/>
                <w:szCs w:val="22"/>
              </w:rPr>
            </w:pPr>
            <w:r w:rsidRPr="00D97C95">
              <w:rPr>
                <w:sz w:val="22"/>
                <w:szCs w:val="22"/>
              </w:rPr>
              <w:lastRenderedPageBreak/>
              <w:t>Putni nalog</w:t>
            </w:r>
            <w:r w:rsidR="0098362A">
              <w:rPr>
                <w:sz w:val="22"/>
                <w:szCs w:val="22"/>
              </w:rPr>
              <w:t>/Nalog za rad na terenu</w:t>
            </w:r>
          </w:p>
          <w:p w14:paraId="007A8DCA" w14:textId="789E2485" w:rsidR="00123705" w:rsidRDefault="00123705" w:rsidP="00F3641E">
            <w:pPr>
              <w:widowControl w:val="0"/>
              <w:rPr>
                <w:sz w:val="22"/>
                <w:szCs w:val="22"/>
              </w:rPr>
            </w:pPr>
          </w:p>
          <w:p w14:paraId="65EBED9D" w14:textId="2707899C" w:rsidR="00123705" w:rsidRDefault="00123705" w:rsidP="00F3641E">
            <w:pPr>
              <w:widowControl w:val="0"/>
              <w:rPr>
                <w:sz w:val="22"/>
                <w:szCs w:val="22"/>
              </w:rPr>
            </w:pPr>
          </w:p>
          <w:p w14:paraId="6736FCE3" w14:textId="43907ACA" w:rsidR="00123705" w:rsidRDefault="00123705" w:rsidP="00F3641E">
            <w:pPr>
              <w:widowControl w:val="0"/>
              <w:rPr>
                <w:sz w:val="22"/>
                <w:szCs w:val="22"/>
              </w:rPr>
            </w:pPr>
          </w:p>
          <w:p w14:paraId="18C3678F" w14:textId="1B689A11" w:rsidR="00123705" w:rsidRDefault="00123705" w:rsidP="00F3641E">
            <w:pPr>
              <w:widowControl w:val="0"/>
              <w:rPr>
                <w:sz w:val="22"/>
                <w:szCs w:val="22"/>
              </w:rPr>
            </w:pPr>
          </w:p>
          <w:p w14:paraId="16EB2BBC" w14:textId="56F98F8E" w:rsidR="00123705" w:rsidRDefault="00123705" w:rsidP="00F3641E">
            <w:pPr>
              <w:widowControl w:val="0"/>
              <w:rPr>
                <w:sz w:val="22"/>
                <w:szCs w:val="22"/>
              </w:rPr>
            </w:pPr>
          </w:p>
          <w:p w14:paraId="3F0526A2" w14:textId="43A7EBD8" w:rsidR="00123705" w:rsidRDefault="00123705" w:rsidP="00F3641E">
            <w:pPr>
              <w:widowControl w:val="0"/>
              <w:rPr>
                <w:sz w:val="22"/>
                <w:szCs w:val="22"/>
              </w:rPr>
            </w:pPr>
          </w:p>
          <w:p w14:paraId="1C0F92E4" w14:textId="1C82EB01" w:rsidR="00123705" w:rsidRDefault="00123705" w:rsidP="00F3641E">
            <w:pPr>
              <w:widowControl w:val="0"/>
              <w:rPr>
                <w:sz w:val="22"/>
                <w:szCs w:val="22"/>
              </w:rPr>
            </w:pPr>
          </w:p>
          <w:p w14:paraId="657E455A" w14:textId="78CC1D6C" w:rsidR="00123705" w:rsidRDefault="00123705" w:rsidP="00F3641E">
            <w:pPr>
              <w:widowControl w:val="0"/>
              <w:rPr>
                <w:sz w:val="22"/>
                <w:szCs w:val="22"/>
              </w:rPr>
            </w:pPr>
          </w:p>
          <w:p w14:paraId="4991B60A" w14:textId="77777777" w:rsidR="00123705" w:rsidRDefault="00123705" w:rsidP="00F3641E">
            <w:pPr>
              <w:widowControl w:val="0"/>
              <w:rPr>
                <w:sz w:val="22"/>
                <w:szCs w:val="22"/>
              </w:rPr>
            </w:pPr>
          </w:p>
          <w:p w14:paraId="468BB5D9" w14:textId="0DBF8477" w:rsidR="00123705" w:rsidRDefault="00123705" w:rsidP="00F3641E">
            <w:pPr>
              <w:widowControl w:val="0"/>
              <w:rPr>
                <w:bCs/>
                <w:sz w:val="22"/>
                <w:szCs w:val="22"/>
              </w:rPr>
            </w:pPr>
          </w:p>
          <w:p w14:paraId="074972AB" w14:textId="77777777" w:rsidR="00DB552C" w:rsidRDefault="00DB552C" w:rsidP="00F3641E">
            <w:pPr>
              <w:widowControl w:val="0"/>
              <w:rPr>
                <w:bCs/>
                <w:sz w:val="22"/>
                <w:szCs w:val="22"/>
              </w:rPr>
            </w:pPr>
          </w:p>
          <w:p w14:paraId="5F995087" w14:textId="14A31110" w:rsidR="00CF3B2B" w:rsidRDefault="00CF3B2B" w:rsidP="00F3641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Knjiga evidencij</w:t>
            </w:r>
            <w:r w:rsidR="00E02045">
              <w:rPr>
                <w:bCs/>
                <w:sz w:val="22"/>
                <w:szCs w:val="22"/>
              </w:rPr>
              <w:t>e putnih naloga u elektroničkom obliku</w:t>
            </w:r>
          </w:p>
          <w:p w14:paraId="66CD63B6" w14:textId="77777777" w:rsidR="00F3641E" w:rsidRDefault="00F3641E" w:rsidP="00F3641E">
            <w:pPr>
              <w:widowControl w:val="0"/>
              <w:rPr>
                <w:bCs/>
                <w:sz w:val="22"/>
                <w:szCs w:val="22"/>
              </w:rPr>
            </w:pPr>
          </w:p>
          <w:p w14:paraId="199C0DEF" w14:textId="61C957D7" w:rsidR="0098362A" w:rsidRDefault="0098362A" w:rsidP="00F3641E">
            <w:pPr>
              <w:widowControl w:val="0"/>
              <w:rPr>
                <w:bCs/>
                <w:sz w:val="22"/>
                <w:szCs w:val="22"/>
              </w:rPr>
            </w:pPr>
          </w:p>
          <w:p w14:paraId="0429C8B5" w14:textId="287D746E" w:rsidR="0098362A" w:rsidRPr="00D97C95" w:rsidRDefault="0098362A" w:rsidP="00F3641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76E9D92E" w14:textId="77777777" w:rsidR="003F2D82" w:rsidRDefault="003F2D82" w:rsidP="00C17D4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Do </w:t>
            </w:r>
            <w:r w:rsidR="00D97C95" w:rsidRPr="00D97C95">
              <w:rPr>
                <w:bCs/>
                <w:sz w:val="22"/>
                <w:szCs w:val="22"/>
              </w:rPr>
              <w:t xml:space="preserve">3 </w:t>
            </w:r>
            <w:r>
              <w:rPr>
                <w:bCs/>
                <w:sz w:val="22"/>
                <w:szCs w:val="22"/>
              </w:rPr>
              <w:t xml:space="preserve">radna </w:t>
            </w:r>
            <w:r w:rsidR="00D97C95" w:rsidRPr="00D97C95">
              <w:rPr>
                <w:bCs/>
                <w:sz w:val="22"/>
                <w:szCs w:val="22"/>
              </w:rPr>
              <w:t xml:space="preserve">dana prije </w:t>
            </w:r>
            <w:r>
              <w:rPr>
                <w:bCs/>
                <w:sz w:val="22"/>
                <w:szCs w:val="22"/>
              </w:rPr>
              <w:t>početka putovanja</w:t>
            </w:r>
          </w:p>
          <w:p w14:paraId="7B44520E" w14:textId="695B8428" w:rsidR="00F3641E" w:rsidRDefault="003F2D82" w:rsidP="00C17D4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/</w:t>
            </w:r>
            <w:r w:rsidR="00D97C95" w:rsidRPr="00D97C95">
              <w:rPr>
                <w:bCs/>
                <w:sz w:val="22"/>
                <w:szCs w:val="22"/>
              </w:rPr>
              <w:t xml:space="preserve">odlaska na </w:t>
            </w:r>
            <w:r w:rsidR="0098362A">
              <w:rPr>
                <w:bCs/>
                <w:sz w:val="22"/>
                <w:szCs w:val="22"/>
              </w:rPr>
              <w:t>teren</w:t>
            </w:r>
          </w:p>
          <w:p w14:paraId="2A475A00" w14:textId="0E548C71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5C9C87BE" w14:textId="7C1062CE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1BAB706D" w14:textId="1B04B52E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1EA7664D" w14:textId="1BBB7770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Kod zapovjedi – odmah</w:t>
            </w:r>
          </w:p>
          <w:p w14:paraId="01E1D6DD" w14:textId="4FFC8139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24F6569B" w14:textId="19653C32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5BC3135E" w14:textId="65CAE8BE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344FBAEF" w14:textId="71C32A9A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67465698" w14:textId="035A8F94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4442CA20" w14:textId="77777777" w:rsidR="00DA7E17" w:rsidRDefault="00DA7E17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73AB99EC" w14:textId="193CE574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503B4A36" w14:textId="0D9AE6DE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0A977FAF" w14:textId="77777777" w:rsidR="0098362A" w:rsidRDefault="0098362A" w:rsidP="00C17D48">
            <w:pPr>
              <w:widowControl w:val="0"/>
              <w:rPr>
                <w:bCs/>
                <w:sz w:val="22"/>
                <w:szCs w:val="22"/>
              </w:rPr>
            </w:pPr>
          </w:p>
          <w:p w14:paraId="520580C6" w14:textId="0023DF90" w:rsidR="00F3641E" w:rsidRPr="00D97C95" w:rsidRDefault="00F3641E" w:rsidP="00C17D48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882C0D" w:rsidRPr="00C07951" w14:paraId="7D10A0F8" w14:textId="77777777" w:rsidTr="004D34C9">
        <w:trPr>
          <w:trHeight w:val="715"/>
        </w:trPr>
        <w:tc>
          <w:tcPr>
            <w:tcW w:w="229" w:type="pct"/>
          </w:tcPr>
          <w:p w14:paraId="169C9901" w14:textId="77777777" w:rsidR="00882C0D" w:rsidRDefault="00882C0D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F04E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 xml:space="preserve">4. </w:t>
            </w:r>
          </w:p>
          <w:p w14:paraId="79806E9F" w14:textId="51ED45D3" w:rsidR="00591CED" w:rsidRPr="00BF04EE" w:rsidRDefault="00591CED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48B77963" w14:textId="3AA7C5D5" w:rsidR="005957F8" w:rsidRDefault="00882C0D" w:rsidP="00877ED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2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Isplata predujma</w:t>
            </w:r>
            <w:r w:rsidR="00877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/akontacije</w:t>
            </w:r>
          </w:p>
          <w:p w14:paraId="643DFD01" w14:textId="10F544E2" w:rsidR="00877EDC" w:rsidRDefault="00877EDC" w:rsidP="00877ED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6057DC" w14:textId="77777777" w:rsidR="00600EE9" w:rsidRDefault="00600EE9" w:rsidP="00877ED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20D0EF" w14:textId="1A2847E8" w:rsidR="00600EE9" w:rsidRPr="00882C0D" w:rsidRDefault="00600EE9" w:rsidP="00877ED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66" w:type="pct"/>
            <w:vAlign w:val="center"/>
          </w:tcPr>
          <w:p w14:paraId="21E2ABF2" w14:textId="50AF3201" w:rsidR="00591CED" w:rsidRDefault="00882C0D" w:rsidP="007438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2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Ako je zapovjednik odobrio isplatu predujma (veza redni broj 3) </w:t>
            </w:r>
            <w:r w:rsidR="007A6F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radniku</w:t>
            </w:r>
            <w:r w:rsidRPr="00882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 isplaćuje odobreni iznos predujma</w:t>
            </w:r>
            <w:r w:rsidR="002449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 tekući račun</w:t>
            </w:r>
          </w:p>
          <w:p w14:paraId="38FC2E60" w14:textId="46AA55EA" w:rsidR="00877EDC" w:rsidRPr="00882C0D" w:rsidRDefault="00877EDC" w:rsidP="00600EE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36" w:type="pct"/>
            <w:vAlign w:val="center"/>
          </w:tcPr>
          <w:p w14:paraId="03CBC3CA" w14:textId="22B104A4" w:rsidR="00CA3D46" w:rsidRDefault="00D9667D" w:rsidP="00CA3D4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Voditelj računovodstva</w:t>
            </w:r>
            <w:r w:rsidR="00CA3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08A483C" w14:textId="77777777" w:rsidR="00CA3D46" w:rsidRDefault="00CA3D46" w:rsidP="00CA3D4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8BF2A4" w14:textId="4A754C19" w:rsidR="00600EE9" w:rsidRPr="00882C0D" w:rsidRDefault="00877EDC" w:rsidP="00600EE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UO za financije Grada Opatija</w:t>
            </w:r>
          </w:p>
        </w:tc>
        <w:tc>
          <w:tcPr>
            <w:tcW w:w="865" w:type="pct"/>
            <w:vAlign w:val="center"/>
          </w:tcPr>
          <w:p w14:paraId="352CEA6A" w14:textId="77777777" w:rsidR="00877EDC" w:rsidRDefault="00877EDC" w:rsidP="00877ED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Putni nalog/nalog za rad na terenu</w:t>
            </w:r>
          </w:p>
          <w:p w14:paraId="62E84A01" w14:textId="7E58F145" w:rsidR="00591CED" w:rsidRDefault="00882C0D" w:rsidP="00877ED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2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Nalog za isplatu predujma</w:t>
            </w:r>
          </w:p>
          <w:p w14:paraId="3CE84848" w14:textId="046BE9ED" w:rsidR="00877EDC" w:rsidRPr="00882C0D" w:rsidRDefault="00877EDC" w:rsidP="00600EE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073C8664" w14:textId="660326F4" w:rsidR="000B37BD" w:rsidRDefault="00961016" w:rsidP="007438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najkasnije </w:t>
            </w:r>
            <w:r w:rsidR="00877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dan</w:t>
            </w:r>
            <w:r w:rsidR="00877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82C0D" w:rsidRPr="00882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prije odlaska na službeno putovanje</w:t>
            </w:r>
          </w:p>
          <w:p w14:paraId="3629CFAB" w14:textId="4D7AD7AC" w:rsidR="00877EDC" w:rsidRPr="00882C0D" w:rsidRDefault="00877EDC" w:rsidP="00600EE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C33EB" w:rsidRPr="00C07951" w14:paraId="36F67AA9" w14:textId="77777777" w:rsidTr="004D34C9">
        <w:trPr>
          <w:trHeight w:val="1304"/>
        </w:trPr>
        <w:tc>
          <w:tcPr>
            <w:tcW w:w="229" w:type="pct"/>
          </w:tcPr>
          <w:p w14:paraId="43467773" w14:textId="77777777" w:rsidR="00F14322" w:rsidRDefault="00BF04EE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20BA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882C0D" w:rsidRPr="00520BA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</w:p>
          <w:p w14:paraId="7E9AB36F" w14:textId="0984B5FE" w:rsidR="007A4753" w:rsidRPr="00520BAB" w:rsidRDefault="00882C0D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20BA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15" w:type="pct"/>
            <w:vAlign w:val="center"/>
          </w:tcPr>
          <w:p w14:paraId="407C791B" w14:textId="74559840" w:rsidR="007A4753" w:rsidRDefault="00BF04EE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Predaja </w:t>
            </w:r>
            <w:r w:rsidR="007D4C5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ovjera </w:t>
            </w: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popunjenog putnog naloga</w:t>
            </w:r>
            <w:r w:rsidR="00F143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/obračuna terenskog dodatka</w:t>
            </w: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15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="00F143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="00815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zvješća o rezultatima službenog putovanja</w:t>
            </w:r>
            <w:r w:rsidR="00F143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rada na terenu</w:t>
            </w:r>
          </w:p>
          <w:p w14:paraId="4BA821E5" w14:textId="77777777" w:rsidR="007A4753" w:rsidRDefault="007A4753" w:rsidP="0019011C">
            <w:pPr>
              <w:rPr>
                <w:sz w:val="22"/>
                <w:szCs w:val="22"/>
              </w:rPr>
            </w:pPr>
          </w:p>
          <w:p w14:paraId="224D8871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02634A40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2314416C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3E1303E6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04515E0C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30CCFACF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26FCB0EE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26876399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572F90BC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1265844D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6FA3B219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396FCA2F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3D2C050A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54A3A06B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0BE4F301" w14:textId="5CCA36C2" w:rsidR="0019011C" w:rsidRPr="00520BAB" w:rsidRDefault="0019011C" w:rsidP="0019011C">
            <w:pPr>
              <w:rPr>
                <w:sz w:val="22"/>
                <w:szCs w:val="22"/>
              </w:rPr>
            </w:pPr>
          </w:p>
        </w:tc>
        <w:tc>
          <w:tcPr>
            <w:tcW w:w="1366" w:type="pct"/>
            <w:vAlign w:val="center"/>
          </w:tcPr>
          <w:p w14:paraId="0559A5B3" w14:textId="70766DD5" w:rsidR="007A4753" w:rsidRPr="00520BAB" w:rsidRDefault="007A6F16" w:rsidP="00AD27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Radnik</w:t>
            </w:r>
            <w:r w:rsidR="00520BAB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popunjava dijelove putnog naloga (datum i vrijeme polaska na službeni put, datum i vrijeme dolaska sa službenog puta, </w:t>
            </w:r>
            <w:r w:rsidR="002449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datum i sat prelaska državne granice, 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početno i završno stanje brojila (u km)</w:t>
            </w:r>
            <w:r w:rsidR="002449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marku  i registarski broj vozila</w:t>
            </w:r>
            <w:r w:rsidR="002449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vrstu smještajnoj objekta, način podmirenja troškova, podatke o prehrani osiguranoj izvan troškova noćenja od strane nalogodavca ili drugih osoba (ručak, večera)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5B36782D" w14:textId="08AF7F86" w:rsidR="007A4753" w:rsidRPr="00520BAB" w:rsidRDefault="00520BAB" w:rsidP="00AD27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Uz putni nalog p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rilaže dokumentaciju potrebnu za </w:t>
            </w: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konačni 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obračun troškova putovanja (p</w:t>
            </w: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rijevoznu kartu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 osobu, karte za prijevoz trajektom (za osobu i vozilo), račun za cestarinu, račun za tunelarinu, parkiranje, račun za smještaj, račune za 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ostale </w:t>
            </w: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eventualno opravdane 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izdatke - rezervacija sjedala, aerodromska  taksa, prijevoz prtljage ako se posebno naplaćuje).  </w:t>
            </w:r>
          </w:p>
          <w:p w14:paraId="53AD405F" w14:textId="54F56563" w:rsidR="007A4753" w:rsidRPr="00520BAB" w:rsidRDefault="007A6F16" w:rsidP="00AD27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Radnik</w:t>
            </w:r>
            <w:r w:rsidR="00520BAB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sastavlja pisano izvješće o rezultatima službenog putovanja</w:t>
            </w:r>
            <w:r w:rsidR="00520BAB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Ako je troškove službenog putovanja podmirio netko drugi, potrebno je to navesti u izvješću.</w:t>
            </w:r>
          </w:p>
          <w:p w14:paraId="06285857" w14:textId="3B17E7CB" w:rsidR="007A4753" w:rsidRPr="00520BAB" w:rsidRDefault="00520BAB" w:rsidP="00AD27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Putni nalog</w:t>
            </w:r>
            <w:r w:rsidR="007A4753"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ovjerava svojim potpisom</w:t>
            </w: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predaje zajedno s pripadajućom dokumentacijom</w:t>
            </w:r>
            <w:r w:rsidR="007D4C5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potpisom osobe koja je potpisala Nalog za službeno putovanje</w:t>
            </w: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966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voditelju računovodstva</w:t>
            </w:r>
          </w:p>
        </w:tc>
        <w:tc>
          <w:tcPr>
            <w:tcW w:w="836" w:type="pct"/>
            <w:vAlign w:val="center"/>
          </w:tcPr>
          <w:p w14:paraId="007BA3C5" w14:textId="6B6609A1" w:rsidR="0019011C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Radnik koji je bio na službenog putovanju/radu na terenu</w:t>
            </w:r>
          </w:p>
          <w:p w14:paraId="448C526F" w14:textId="56434A5C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8883AF" w14:textId="0630CFBB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9DF5DA" w14:textId="5BED7985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5BCE8A" w14:textId="1D0F5B34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2A8FE9" w14:textId="08DFDC6D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1801F7" w14:textId="27101555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0F24FD" w14:textId="730ABFD8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6EBBAC" w14:textId="7922BF93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1C619D" w14:textId="6CD99D92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7EEC90" w14:textId="67463A55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38CFFC" w14:textId="7A8FA8BF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499C0C" w14:textId="46F47185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B3CA38" w14:textId="4E618416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150D3F" w14:textId="58A9E7C7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2D987C" w14:textId="353F82B2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85C299" w14:textId="068762EB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EA841A" w14:textId="77777777" w:rsidR="006C17FF" w:rsidRDefault="006C17FF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D1AD96" w14:textId="35EDD7C6" w:rsidR="0019011C" w:rsidRPr="00520BAB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14:paraId="42471143" w14:textId="59AB79DA" w:rsidR="00996C36" w:rsidRDefault="00520BAB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0B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Putni nalog s prilozima (računi za smještaj, cestarinu, prijevozne karte i dr.</w:t>
            </w:r>
            <w:r w:rsidR="00F97D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14:paraId="7FA98154" w14:textId="01615262" w:rsidR="00996C36" w:rsidRDefault="00996C3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Izvješće u pisanom obliku (isto može biti sastavljeno na samom Putnom nalogu)</w:t>
            </w:r>
          </w:p>
          <w:p w14:paraId="0DA21C12" w14:textId="090BFBFD" w:rsidR="00F14322" w:rsidRDefault="00F1432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Obračun terenskog dodatka, izvješće s intervencije</w:t>
            </w:r>
          </w:p>
          <w:p w14:paraId="5D135E45" w14:textId="77777777" w:rsidR="007A4753" w:rsidRDefault="007A4753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DA5FF6" w14:textId="77777777" w:rsidR="0019011C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861FB7" w14:textId="77777777" w:rsidR="0019011C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8E4410" w14:textId="77777777" w:rsidR="0019011C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AB48E5" w14:textId="77777777" w:rsidR="0019011C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DA5B3A" w14:textId="77777777" w:rsidR="0019011C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0B3238" w14:textId="77777777" w:rsidR="0019011C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F513BC" w14:textId="77777777" w:rsidR="0019011C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25B95D" w14:textId="77777777" w:rsidR="0019011C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BFFA35" w14:textId="77777777" w:rsidR="0019011C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3DD8BC" w14:textId="7D451EEA" w:rsidR="0019011C" w:rsidRPr="00520BAB" w:rsidRDefault="0019011C" w:rsidP="001901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133CB7DB" w14:textId="21B60147" w:rsidR="007A4753" w:rsidRDefault="00520BAB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5D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U roku od </w:t>
            </w:r>
            <w:r w:rsidR="006C1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5C5D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dana po povratku sa službenog putovanja (subote, nedjelje i državni blagdani i praznici se ne računaju)</w:t>
            </w:r>
          </w:p>
          <w:p w14:paraId="0691019C" w14:textId="03F766E3" w:rsidR="0019011C" w:rsidRDefault="0019011C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32C232" w14:textId="77777777" w:rsidR="0019011C" w:rsidRDefault="0019011C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D50974" w14:textId="33AD82B3" w:rsidR="0019011C" w:rsidRPr="005C5DA1" w:rsidRDefault="0019011C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 iznimnim slučajevima odobrava se i duže razdoblje</w:t>
            </w:r>
          </w:p>
          <w:p w14:paraId="74260084" w14:textId="77777777" w:rsidR="007A4753" w:rsidRDefault="007A4753" w:rsidP="0019011C">
            <w:pPr>
              <w:rPr>
                <w:sz w:val="22"/>
                <w:szCs w:val="22"/>
              </w:rPr>
            </w:pPr>
          </w:p>
          <w:p w14:paraId="14B7EA50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42A9840B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0DAFC33F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3E014797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54D1CC7D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599A8C89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55E4F2BC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16C4AF52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4E3F9F0C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2858790F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70F996DE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36176D00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6E55CEFD" w14:textId="77777777" w:rsidR="0019011C" w:rsidRDefault="0019011C" w:rsidP="0019011C">
            <w:pPr>
              <w:rPr>
                <w:sz w:val="22"/>
                <w:szCs w:val="22"/>
              </w:rPr>
            </w:pPr>
          </w:p>
          <w:p w14:paraId="6CF2BAD5" w14:textId="3BBD759D" w:rsidR="0019011C" w:rsidRPr="005C5DA1" w:rsidRDefault="0019011C" w:rsidP="0019011C">
            <w:pPr>
              <w:rPr>
                <w:sz w:val="22"/>
                <w:szCs w:val="22"/>
              </w:rPr>
            </w:pPr>
          </w:p>
        </w:tc>
      </w:tr>
      <w:tr w:rsidR="002B1C93" w:rsidRPr="002B1C93" w14:paraId="24EC5039" w14:textId="77777777" w:rsidTr="004D34C9">
        <w:trPr>
          <w:trHeight w:val="1304"/>
        </w:trPr>
        <w:tc>
          <w:tcPr>
            <w:tcW w:w="229" w:type="pct"/>
          </w:tcPr>
          <w:p w14:paraId="06158BCA" w14:textId="491A2DA9" w:rsidR="007A4753" w:rsidRPr="002B1C93" w:rsidRDefault="00B10B95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B1C9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915" w:type="pct"/>
            <w:vAlign w:val="center"/>
          </w:tcPr>
          <w:p w14:paraId="28CC73D9" w14:textId="2002CB61" w:rsidR="007A4753" w:rsidRPr="002B1C93" w:rsidRDefault="002B1C93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Provjera putnog naloga po povratku sa službenog putovanja i konačni obračun</w:t>
            </w:r>
          </w:p>
          <w:p w14:paraId="6EB8F84A" w14:textId="01AD9762" w:rsidR="007A4753" w:rsidRDefault="002B1C93" w:rsidP="002B1C9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putnog </w:t>
            </w:r>
            <w:r w:rsidR="007A4753"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naloga</w:t>
            </w:r>
          </w:p>
          <w:p w14:paraId="04A2A8C9" w14:textId="7250AD39" w:rsidR="00837A98" w:rsidRDefault="00F14322" w:rsidP="002B1C9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Provjera i obračun terenskog dodatka</w:t>
            </w:r>
          </w:p>
          <w:p w14:paraId="137FF881" w14:textId="77777777" w:rsidR="00837A98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Likvidiranje putnog naloga/naloga za rad na terenu</w:t>
            </w:r>
          </w:p>
          <w:p w14:paraId="0BEE13B5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7FB359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0EC54B" w14:textId="77777777" w:rsidR="009519D9" w:rsidRDefault="00607832" w:rsidP="0060783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Povrat više plaćene akontacije</w:t>
            </w:r>
          </w:p>
          <w:p w14:paraId="7848DF99" w14:textId="00532067" w:rsidR="00607832" w:rsidRPr="002B1C93" w:rsidRDefault="00607832" w:rsidP="0060783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66" w:type="pct"/>
            <w:vAlign w:val="center"/>
          </w:tcPr>
          <w:p w14:paraId="401CE74F" w14:textId="5A1C71AD" w:rsidR="002B1C93" w:rsidRDefault="009519D9" w:rsidP="00AD27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Formalna, računska i suštinska kontrola putnog naloga, provjera pratećih dokumenata</w:t>
            </w:r>
            <w:r w:rsidR="002B1C93"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Obračun dnevnice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/terenskog dodatka</w:t>
            </w:r>
            <w:r w:rsidR="002B1C93"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sukladno izvorima radnog prava i važećim zakonskim propisima, </w:t>
            </w:r>
            <w:r w:rsidR="00837A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="002B1C93"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dredbama Kolektivnog ugovora</w:t>
            </w:r>
          </w:p>
          <w:p w14:paraId="1041DB55" w14:textId="49880B6B" w:rsidR="009519D9" w:rsidRDefault="009519D9" w:rsidP="00AD27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2AE2EA" w14:textId="2E906AD4" w:rsidR="009519D9" w:rsidRDefault="009519D9" w:rsidP="00AD27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Ako putni nalog nije dobro ispunjen i obračunat, vraća se radniku na ispravak</w:t>
            </w:r>
          </w:p>
          <w:p w14:paraId="1962E2CC" w14:textId="77777777" w:rsidR="00837A98" w:rsidRPr="002B1C93" w:rsidRDefault="00837A98" w:rsidP="00AD27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061DC7" w14:textId="0C0FCA8A" w:rsidR="009519D9" w:rsidRPr="002B1C93" w:rsidRDefault="002B1C93" w:rsidP="00AD27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="007A4753"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slučaju isplaćene akontacije </w:t>
            </w:r>
            <w:r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 visini većoj od konačnog obračuna, od </w:t>
            </w:r>
            <w:r w:rsidR="007A6F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radnika</w:t>
            </w:r>
            <w:r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 potražuje </w:t>
            </w:r>
            <w:r w:rsidR="007A4753"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povrat više isplaćenog </w:t>
            </w:r>
            <w:r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iznosa</w:t>
            </w:r>
            <w:r w:rsidR="002375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836" w:type="pct"/>
            <w:vAlign w:val="center"/>
          </w:tcPr>
          <w:p w14:paraId="4ADFB6D6" w14:textId="38E77645" w:rsidR="00422E9B" w:rsidRDefault="00D9667D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Voditelj računovodstva</w:t>
            </w:r>
            <w:r w:rsidR="00CA3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2953722" w14:textId="77777777" w:rsidR="00F43901" w:rsidRDefault="00F43901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FB98AB" w14:textId="1F66BE03" w:rsidR="00837A98" w:rsidRDefault="00837A98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943063" w14:textId="77777777" w:rsidR="00F43901" w:rsidRDefault="00F43901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0448A9" w14:textId="755F1F47" w:rsidR="00837A98" w:rsidRDefault="00837A98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3FE5F2" w14:textId="77655831" w:rsidR="009519D9" w:rsidRDefault="009519D9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F5437E" w14:textId="2D2AFDA2" w:rsidR="009519D9" w:rsidRDefault="009519D9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5106EB" w14:textId="708341C1" w:rsidR="009519D9" w:rsidRDefault="009519D9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EA7729" w14:textId="7BEA38AE" w:rsidR="00837A98" w:rsidRDefault="00837A98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48B025" w14:textId="7FE5C2C2" w:rsidR="00F43901" w:rsidRDefault="00837A98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Radnik koji je bio na službenom putu</w:t>
            </w:r>
          </w:p>
          <w:p w14:paraId="022F4D32" w14:textId="3B3F3146" w:rsidR="009519D9" w:rsidRPr="002B1C93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14:paraId="21514D82" w14:textId="2EA9327D" w:rsidR="002B1C93" w:rsidRDefault="002B1C93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Putni nalog</w:t>
            </w:r>
            <w:r w:rsidR="00423A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 prilozima</w:t>
            </w:r>
            <w:r w:rsidR="002F3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izvješćem</w:t>
            </w:r>
          </w:p>
          <w:p w14:paraId="48F73803" w14:textId="77777777" w:rsidR="00837A98" w:rsidRDefault="00F14322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Obračun terenskog dodatka s </w:t>
            </w:r>
            <w:r w:rsidR="009519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prilozima 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izvješćem</w:t>
            </w:r>
          </w:p>
          <w:p w14:paraId="7E38F635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0DAADE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59F886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E01647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6402CD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F84B88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8772C8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317DD7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BBED48" w14:textId="77777777" w:rsidR="009519D9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D83628" w14:textId="39B577A6" w:rsidR="009519D9" w:rsidRPr="002B1C93" w:rsidRDefault="009519D9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537A3828" w14:textId="40BC148E" w:rsidR="002B1C93" w:rsidRPr="002B1C93" w:rsidRDefault="00422E9B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2B1C93"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dana od </w:t>
            </w:r>
            <w:r w:rsid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dana </w:t>
            </w:r>
            <w:r w:rsidR="002B1C93" w:rsidRPr="002B1C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predaje putnog naloga</w:t>
            </w:r>
            <w:r w:rsidR="009D15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="00F143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obračuna terenskog dodatka</w:t>
            </w:r>
          </w:p>
          <w:p w14:paraId="4B09A16B" w14:textId="77777777" w:rsidR="002B1C93" w:rsidRPr="002B1C93" w:rsidRDefault="002B1C93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A7CB83" w14:textId="60814DE2" w:rsidR="002B1C93" w:rsidRDefault="002B1C93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95B523" w14:textId="7DA0D225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AAD319" w14:textId="3D713116" w:rsidR="009519D9" w:rsidRDefault="009519D9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74EC03" w14:textId="328F12D2" w:rsidR="009519D9" w:rsidRDefault="009519D9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88FB80" w14:textId="77777777" w:rsidR="00837A98" w:rsidRDefault="00837A98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867E5EB" w14:textId="66C31C8A" w:rsidR="009519D9" w:rsidRPr="002B1C93" w:rsidRDefault="00837A98" w:rsidP="009519D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Isti dan po obračunu, najkasnije 7 dana od dana završetka putovanja (povrat više plaćene akontacije)</w:t>
            </w:r>
          </w:p>
        </w:tc>
      </w:tr>
      <w:tr w:rsidR="001C33EB" w:rsidRPr="00C07951" w14:paraId="50F5B922" w14:textId="77777777" w:rsidTr="004D34C9">
        <w:trPr>
          <w:trHeight w:val="1304"/>
        </w:trPr>
        <w:tc>
          <w:tcPr>
            <w:tcW w:w="229" w:type="pct"/>
          </w:tcPr>
          <w:p w14:paraId="051731AF" w14:textId="4FBEC106" w:rsidR="00423AB3" w:rsidRDefault="00423AB3" w:rsidP="00C17D48">
            <w:pPr>
              <w:widowControl w:val="0"/>
              <w:spacing w:before="20" w:after="20"/>
              <w:outlineLvl w:val="0"/>
              <w:rPr>
                <w:b/>
                <w:bCs/>
                <w:sz w:val="22"/>
                <w:szCs w:val="22"/>
              </w:rPr>
            </w:pPr>
            <w:r w:rsidRPr="00423AB3">
              <w:rPr>
                <w:b/>
                <w:bCs/>
                <w:sz w:val="22"/>
                <w:szCs w:val="22"/>
              </w:rPr>
              <w:t>7.</w:t>
            </w:r>
          </w:p>
          <w:p w14:paraId="3FE0908C" w14:textId="391C1325" w:rsidR="00423AB3" w:rsidRPr="00423AB3" w:rsidRDefault="00423AB3" w:rsidP="00C17D48">
            <w:pPr>
              <w:widowControl w:val="0"/>
              <w:spacing w:before="20" w:after="20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34D72953" w14:textId="2D34B795" w:rsidR="00C84CC7" w:rsidRDefault="00423AB3" w:rsidP="009D1564">
            <w:pPr>
              <w:widowControl w:val="0"/>
              <w:spacing w:before="20" w:after="20"/>
              <w:outlineLvl w:val="0"/>
              <w:rPr>
                <w:sz w:val="22"/>
                <w:szCs w:val="22"/>
              </w:rPr>
            </w:pPr>
            <w:r w:rsidRPr="00423AB3">
              <w:rPr>
                <w:sz w:val="22"/>
                <w:szCs w:val="22"/>
              </w:rPr>
              <w:t>Potvrda izvršenja službenog putovanja i odobrenje za isplatu</w:t>
            </w:r>
          </w:p>
          <w:p w14:paraId="53617EAB" w14:textId="12C788B2" w:rsidR="009D1564" w:rsidRDefault="009D1564" w:rsidP="009D1564">
            <w:pPr>
              <w:widowControl w:val="0"/>
              <w:spacing w:before="20" w:after="20"/>
              <w:outlineLvl w:val="0"/>
              <w:rPr>
                <w:sz w:val="22"/>
                <w:szCs w:val="22"/>
              </w:rPr>
            </w:pPr>
          </w:p>
          <w:p w14:paraId="0BD3C033" w14:textId="77777777" w:rsidR="00C84CC7" w:rsidRDefault="00C84CC7" w:rsidP="009D1564">
            <w:pPr>
              <w:widowControl w:val="0"/>
              <w:spacing w:before="20" w:after="20"/>
              <w:outlineLvl w:val="0"/>
              <w:rPr>
                <w:sz w:val="22"/>
                <w:szCs w:val="22"/>
              </w:rPr>
            </w:pPr>
          </w:p>
          <w:p w14:paraId="216315AA" w14:textId="77777777" w:rsidR="00C84CC7" w:rsidRDefault="00C84CC7" w:rsidP="009D1564">
            <w:pPr>
              <w:widowControl w:val="0"/>
              <w:spacing w:before="20" w:after="20"/>
              <w:outlineLvl w:val="0"/>
              <w:rPr>
                <w:sz w:val="22"/>
                <w:szCs w:val="22"/>
              </w:rPr>
            </w:pPr>
          </w:p>
          <w:p w14:paraId="18CE6B1C" w14:textId="7142CE15" w:rsidR="00C84CC7" w:rsidRPr="00423AB3" w:rsidRDefault="00C84CC7" w:rsidP="009D1564">
            <w:pPr>
              <w:widowControl w:val="0"/>
              <w:spacing w:before="20" w:after="20"/>
              <w:outlineLvl w:val="0"/>
              <w:rPr>
                <w:sz w:val="22"/>
                <w:szCs w:val="22"/>
              </w:rPr>
            </w:pPr>
          </w:p>
        </w:tc>
        <w:tc>
          <w:tcPr>
            <w:tcW w:w="1366" w:type="pct"/>
            <w:vAlign w:val="center"/>
          </w:tcPr>
          <w:p w14:paraId="3ACD0F0C" w14:textId="051F55B5" w:rsidR="00423AB3" w:rsidRPr="00423AB3" w:rsidRDefault="00C84CC7" w:rsidP="00C17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ukupnih troškova obavljenog službenog putovanja, provjera ispunjenja svrhe i cilja putovanja, odobravanje isplate ovjerom putnog naloga/naloga za terenski rad.</w:t>
            </w:r>
          </w:p>
          <w:p w14:paraId="261BC881" w14:textId="5BE79182" w:rsidR="00C84CC7" w:rsidRPr="00423AB3" w:rsidRDefault="00423AB3" w:rsidP="00C84CC7">
            <w:pPr>
              <w:rPr>
                <w:sz w:val="22"/>
                <w:szCs w:val="22"/>
              </w:rPr>
            </w:pPr>
            <w:r w:rsidRPr="00423AB3">
              <w:rPr>
                <w:sz w:val="22"/>
                <w:szCs w:val="22"/>
              </w:rPr>
              <w:t xml:space="preserve">Putni nalog predaje se </w:t>
            </w:r>
            <w:r w:rsidR="00D9667D">
              <w:rPr>
                <w:sz w:val="22"/>
                <w:szCs w:val="22"/>
              </w:rPr>
              <w:t>voditelju računovodstva</w:t>
            </w:r>
          </w:p>
        </w:tc>
        <w:tc>
          <w:tcPr>
            <w:tcW w:w="836" w:type="pct"/>
            <w:vAlign w:val="center"/>
          </w:tcPr>
          <w:p w14:paraId="2A61A37D" w14:textId="7F34D85A" w:rsidR="007A4753" w:rsidRPr="00423AB3" w:rsidRDefault="007A4753" w:rsidP="00C17D48">
            <w:pPr>
              <w:widowControl w:val="0"/>
              <w:rPr>
                <w:bCs/>
                <w:sz w:val="22"/>
                <w:szCs w:val="22"/>
              </w:rPr>
            </w:pPr>
            <w:r w:rsidRPr="00423AB3">
              <w:rPr>
                <w:bCs/>
                <w:sz w:val="22"/>
                <w:szCs w:val="22"/>
              </w:rPr>
              <w:t>Zapovjednik</w:t>
            </w:r>
          </w:p>
          <w:p w14:paraId="7C4DDC0C" w14:textId="77777777" w:rsidR="00C84CC7" w:rsidRDefault="00423AB3" w:rsidP="00C84CC7">
            <w:pPr>
              <w:widowControl w:val="0"/>
              <w:rPr>
                <w:bCs/>
                <w:sz w:val="22"/>
                <w:szCs w:val="22"/>
              </w:rPr>
            </w:pPr>
            <w:r w:rsidRPr="00423AB3">
              <w:rPr>
                <w:bCs/>
                <w:sz w:val="22"/>
                <w:szCs w:val="22"/>
              </w:rPr>
              <w:t xml:space="preserve">Predsjednik </w:t>
            </w:r>
            <w:r w:rsidR="00C309A4">
              <w:rPr>
                <w:bCs/>
                <w:sz w:val="22"/>
                <w:szCs w:val="22"/>
              </w:rPr>
              <w:t>Vatrogasnog</w:t>
            </w:r>
            <w:r w:rsidRPr="00423AB3">
              <w:rPr>
                <w:bCs/>
                <w:sz w:val="22"/>
                <w:szCs w:val="22"/>
              </w:rPr>
              <w:t xml:space="preserve"> vij</w:t>
            </w:r>
            <w:r w:rsidR="00C309A4">
              <w:rPr>
                <w:bCs/>
                <w:sz w:val="22"/>
                <w:szCs w:val="22"/>
              </w:rPr>
              <w:t>e</w:t>
            </w:r>
            <w:r w:rsidRPr="00423AB3">
              <w:rPr>
                <w:bCs/>
                <w:sz w:val="22"/>
                <w:szCs w:val="22"/>
              </w:rPr>
              <w:t>ća</w:t>
            </w:r>
          </w:p>
          <w:p w14:paraId="5B49B332" w14:textId="77777777" w:rsidR="00C309A4" w:rsidRDefault="00C309A4" w:rsidP="00C84CC7">
            <w:pPr>
              <w:widowControl w:val="0"/>
              <w:rPr>
                <w:bCs/>
                <w:sz w:val="22"/>
                <w:szCs w:val="22"/>
              </w:rPr>
            </w:pPr>
          </w:p>
          <w:p w14:paraId="1A5D1157" w14:textId="77777777" w:rsidR="00C309A4" w:rsidRDefault="00C309A4" w:rsidP="00C84CC7">
            <w:pPr>
              <w:widowControl w:val="0"/>
              <w:rPr>
                <w:bCs/>
                <w:sz w:val="22"/>
                <w:szCs w:val="22"/>
              </w:rPr>
            </w:pPr>
          </w:p>
          <w:p w14:paraId="5CB25DD3" w14:textId="77777777" w:rsidR="00C309A4" w:rsidRDefault="00C309A4" w:rsidP="00C84CC7">
            <w:pPr>
              <w:widowControl w:val="0"/>
              <w:rPr>
                <w:bCs/>
                <w:sz w:val="22"/>
                <w:szCs w:val="22"/>
              </w:rPr>
            </w:pPr>
          </w:p>
          <w:p w14:paraId="12E7BC68" w14:textId="7F6EE775" w:rsidR="00C309A4" w:rsidRPr="00423AB3" w:rsidRDefault="00C309A4" w:rsidP="00C84CC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14:paraId="22F7084E" w14:textId="7048130F" w:rsidR="009D1564" w:rsidRDefault="00423AB3" w:rsidP="00C17D48">
            <w:pPr>
              <w:widowControl w:val="0"/>
              <w:rPr>
                <w:bCs/>
                <w:sz w:val="22"/>
                <w:szCs w:val="22"/>
              </w:rPr>
            </w:pPr>
            <w:r w:rsidRPr="00423AB3">
              <w:rPr>
                <w:bCs/>
                <w:sz w:val="22"/>
                <w:szCs w:val="22"/>
              </w:rPr>
              <w:t>Putni nalog s prilozima</w:t>
            </w:r>
            <w:r w:rsidR="009D1564">
              <w:rPr>
                <w:bCs/>
                <w:sz w:val="22"/>
                <w:szCs w:val="22"/>
              </w:rPr>
              <w:t xml:space="preserve"> i izvješćem</w:t>
            </w:r>
          </w:p>
          <w:p w14:paraId="14068EE1" w14:textId="77777777" w:rsidR="00C84CC7" w:rsidRDefault="009D1564" w:rsidP="00C84C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Obračun terenskog dodatka s izvješćem</w:t>
            </w:r>
          </w:p>
          <w:p w14:paraId="62509B52" w14:textId="77777777" w:rsidR="00C84CC7" w:rsidRDefault="00C84CC7" w:rsidP="00C84CC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9B34D9" w14:textId="77777777" w:rsidR="00C84CC7" w:rsidRDefault="00C84CC7" w:rsidP="00C84CC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339674" w14:textId="49638968" w:rsidR="00C84CC7" w:rsidRPr="00423AB3" w:rsidRDefault="00C84CC7" w:rsidP="00C84CC7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726C2738" w14:textId="77777777" w:rsidR="009D1564" w:rsidRDefault="00996C36" w:rsidP="00C84C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423AB3" w:rsidRPr="00423A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dana od </w:t>
            </w:r>
            <w:r w:rsid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dana </w:t>
            </w:r>
            <w:r w:rsidR="00423AB3" w:rsidRPr="00423A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predaje putnog naloga</w:t>
            </w:r>
            <w:r w:rsidR="009D15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 obračuna terenskog dodatka</w:t>
            </w:r>
          </w:p>
          <w:p w14:paraId="66B9E816" w14:textId="77777777" w:rsidR="00C84CC7" w:rsidRDefault="00C84CC7" w:rsidP="00C84C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B2DFEF" w14:textId="77777777" w:rsidR="00C84CC7" w:rsidRDefault="00C84CC7" w:rsidP="00C84C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B35B70" w14:textId="77777777" w:rsidR="00C84CC7" w:rsidRDefault="00C84CC7" w:rsidP="00C84C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2B15F2" w14:textId="0445C56B" w:rsidR="00C84CC7" w:rsidRPr="00423AB3" w:rsidRDefault="00C84CC7" w:rsidP="00C84C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C33EB" w:rsidRPr="00C07951" w14:paraId="37D421EF" w14:textId="77777777" w:rsidTr="004D34C9">
        <w:trPr>
          <w:trHeight w:val="565"/>
        </w:trPr>
        <w:tc>
          <w:tcPr>
            <w:tcW w:w="229" w:type="pct"/>
          </w:tcPr>
          <w:p w14:paraId="17F147CB" w14:textId="77777777" w:rsidR="007A4753" w:rsidRDefault="005C5B6F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C5B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8.</w:t>
            </w:r>
          </w:p>
          <w:p w14:paraId="496E84C6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2F65EDD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234B6741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3D43228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30C8DEE4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5F7C0253" w14:textId="7E94E2AC" w:rsidR="009D1564" w:rsidRPr="005C5B6F" w:rsidRDefault="009D1564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7C4C2491" w14:textId="77777777" w:rsidR="009519D9" w:rsidRDefault="007A4753" w:rsidP="00C17D48">
            <w:pPr>
              <w:rPr>
                <w:sz w:val="22"/>
                <w:szCs w:val="22"/>
              </w:rPr>
            </w:pPr>
            <w:r w:rsidRPr="005C5B6F">
              <w:rPr>
                <w:sz w:val="22"/>
                <w:szCs w:val="22"/>
              </w:rPr>
              <w:lastRenderedPageBreak/>
              <w:t>Zaprimanje odobrenog putnog naloga</w:t>
            </w:r>
            <w:r w:rsidR="00F14322">
              <w:rPr>
                <w:sz w:val="22"/>
                <w:szCs w:val="22"/>
              </w:rPr>
              <w:t>/obračuna terenskog dodatka</w:t>
            </w:r>
            <w:r w:rsidRPr="005C5B6F">
              <w:rPr>
                <w:sz w:val="22"/>
                <w:szCs w:val="22"/>
              </w:rPr>
              <w:t xml:space="preserve"> </w:t>
            </w:r>
          </w:p>
          <w:p w14:paraId="4A458E28" w14:textId="77777777" w:rsidR="009519D9" w:rsidRDefault="009519D9" w:rsidP="00C17D48">
            <w:pPr>
              <w:rPr>
                <w:sz w:val="22"/>
                <w:szCs w:val="22"/>
              </w:rPr>
            </w:pPr>
          </w:p>
          <w:p w14:paraId="5390E3D2" w14:textId="683A96F7" w:rsidR="009519D9" w:rsidRDefault="009519D9" w:rsidP="00C17D48">
            <w:pPr>
              <w:rPr>
                <w:sz w:val="22"/>
                <w:szCs w:val="22"/>
              </w:rPr>
            </w:pPr>
          </w:p>
          <w:p w14:paraId="2ABE7DE3" w14:textId="68F0467A" w:rsidR="00494382" w:rsidRDefault="00494382" w:rsidP="00C17D48">
            <w:pPr>
              <w:rPr>
                <w:sz w:val="22"/>
                <w:szCs w:val="22"/>
              </w:rPr>
            </w:pPr>
          </w:p>
          <w:p w14:paraId="64CCAE6E" w14:textId="1B4C9252" w:rsidR="00494382" w:rsidRDefault="00494382" w:rsidP="00C17D48">
            <w:pPr>
              <w:rPr>
                <w:sz w:val="22"/>
                <w:szCs w:val="22"/>
              </w:rPr>
            </w:pPr>
          </w:p>
          <w:p w14:paraId="63961DE4" w14:textId="1105A652" w:rsidR="00494382" w:rsidRDefault="00494382" w:rsidP="00C17D48">
            <w:pPr>
              <w:rPr>
                <w:sz w:val="22"/>
                <w:szCs w:val="22"/>
              </w:rPr>
            </w:pPr>
          </w:p>
          <w:p w14:paraId="20CA603F" w14:textId="77777777" w:rsidR="00494382" w:rsidRDefault="00494382" w:rsidP="00C17D48">
            <w:pPr>
              <w:rPr>
                <w:sz w:val="22"/>
                <w:szCs w:val="22"/>
              </w:rPr>
            </w:pPr>
          </w:p>
          <w:p w14:paraId="47AAD4DE" w14:textId="5CBA4E0A" w:rsidR="005C5B6F" w:rsidRPr="005C5B6F" w:rsidRDefault="009519D9" w:rsidP="00C17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</w:t>
            </w:r>
            <w:r w:rsidR="007A4753" w:rsidRPr="005C5B6F">
              <w:rPr>
                <w:sz w:val="22"/>
                <w:szCs w:val="22"/>
              </w:rPr>
              <w:t>lata</w:t>
            </w:r>
            <w:r w:rsidR="005C5B6F" w:rsidRPr="005C5B6F">
              <w:rPr>
                <w:sz w:val="22"/>
                <w:szCs w:val="22"/>
              </w:rPr>
              <w:t xml:space="preserve"> </w:t>
            </w:r>
            <w:r w:rsidR="00996C36">
              <w:rPr>
                <w:sz w:val="22"/>
                <w:szCs w:val="22"/>
              </w:rPr>
              <w:t>priznatih troškova</w:t>
            </w:r>
          </w:p>
          <w:p w14:paraId="5666FA0E" w14:textId="251B94CA" w:rsidR="005C5B6F" w:rsidRDefault="005C5B6F" w:rsidP="00C17D48">
            <w:pPr>
              <w:rPr>
                <w:sz w:val="22"/>
                <w:szCs w:val="22"/>
              </w:rPr>
            </w:pPr>
          </w:p>
          <w:p w14:paraId="2E27D98F" w14:textId="49D20410" w:rsidR="009D1564" w:rsidRDefault="009D1564" w:rsidP="00C17D48">
            <w:pPr>
              <w:rPr>
                <w:sz w:val="22"/>
                <w:szCs w:val="22"/>
              </w:rPr>
            </w:pPr>
          </w:p>
          <w:p w14:paraId="18F2ADBC" w14:textId="30FFC98F" w:rsidR="009D1564" w:rsidRDefault="009D1564" w:rsidP="00C17D48">
            <w:pPr>
              <w:rPr>
                <w:sz w:val="22"/>
                <w:szCs w:val="22"/>
              </w:rPr>
            </w:pPr>
          </w:p>
          <w:p w14:paraId="5FE438A2" w14:textId="515D75D8" w:rsidR="009D1564" w:rsidRDefault="009D1564" w:rsidP="00C17D48">
            <w:pPr>
              <w:rPr>
                <w:sz w:val="22"/>
                <w:szCs w:val="22"/>
              </w:rPr>
            </w:pPr>
          </w:p>
          <w:p w14:paraId="097EB4E4" w14:textId="5CEE4500" w:rsidR="009D1564" w:rsidRDefault="009D1564" w:rsidP="00C17D48">
            <w:pPr>
              <w:rPr>
                <w:sz w:val="22"/>
                <w:szCs w:val="22"/>
              </w:rPr>
            </w:pPr>
          </w:p>
          <w:p w14:paraId="1CF9C99D" w14:textId="4793DEED" w:rsidR="005C5B6F" w:rsidRPr="005C5B6F" w:rsidRDefault="005C5B6F" w:rsidP="00C17D48">
            <w:pPr>
              <w:rPr>
                <w:sz w:val="22"/>
                <w:szCs w:val="22"/>
              </w:rPr>
            </w:pPr>
          </w:p>
        </w:tc>
        <w:tc>
          <w:tcPr>
            <w:tcW w:w="1366" w:type="pct"/>
            <w:vAlign w:val="center"/>
          </w:tcPr>
          <w:p w14:paraId="540F40ED" w14:textId="3CABB88A" w:rsidR="00494382" w:rsidRDefault="005C5B6F" w:rsidP="004A0A5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Nakon ovjere putnog naloga od strane zapovjednika/predsjednika </w:t>
            </w:r>
            <w:r w:rsidR="009D15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Vatrogasnog</w:t>
            </w:r>
            <w:r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vijeća </w:t>
            </w:r>
            <w:r w:rsidR="007A6F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radniku</w:t>
            </w:r>
            <w:r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 naknađuju troškovi službenog putovanja (ili razlika ako je isplaćen predujam) na tekuć</w:t>
            </w:r>
            <w:r w:rsidR="009D15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račun </w:t>
            </w:r>
            <w:r w:rsidR="007A6F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radnika</w:t>
            </w:r>
            <w:r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14:paraId="47F707B1" w14:textId="113FB4FE" w:rsidR="005C5B6F" w:rsidRPr="005C5B6F" w:rsidRDefault="00AD2715" w:rsidP="004A0A5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Likvidirani putni nalog se</w:t>
            </w:r>
            <w:r w:rsidR="005C5B6F"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kontira, analitički se raščlanjuju troškovi službenog puta.</w:t>
            </w:r>
          </w:p>
          <w:p w14:paraId="537AF9C5" w14:textId="215E0A1A" w:rsidR="00DC687D" w:rsidRPr="005C5B6F" w:rsidRDefault="005C5B6F" w:rsidP="004A0A5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Izrađuje se Zahtjev za isplatu</w:t>
            </w:r>
            <w:r w:rsidR="00AD31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815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koji se ovjeren</w:t>
            </w:r>
            <w:r w:rsidR="00AD31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424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od strane zapovjednika, dostavlja </w:t>
            </w:r>
            <w:r w:rsidR="00815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isplatu </w:t>
            </w:r>
            <w:r w:rsidR="007424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 </w:t>
            </w:r>
            <w:r w:rsidR="00422E9B"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Stručne službe Grada Opatije (UO za financije i društvene djelatnosti)</w:t>
            </w:r>
            <w:r w:rsidR="00422E9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424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gdje se is</w:t>
            </w:r>
            <w:r w:rsidR="00815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plata na tekući račun </w:t>
            </w:r>
            <w:r w:rsidR="007A6F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radnika</w:t>
            </w:r>
            <w:r w:rsidR="00815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provodi putem jedinstvenog računa Gradske riznice</w:t>
            </w:r>
          </w:p>
        </w:tc>
        <w:tc>
          <w:tcPr>
            <w:tcW w:w="836" w:type="pct"/>
            <w:vAlign w:val="center"/>
          </w:tcPr>
          <w:p w14:paraId="40230E37" w14:textId="40557765" w:rsidR="007A6F16" w:rsidRDefault="007A6F16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Zapovjednik</w:t>
            </w:r>
          </w:p>
          <w:p w14:paraId="5CD06E18" w14:textId="195A5123" w:rsidR="00CA3D46" w:rsidRDefault="00D9667D" w:rsidP="00CA3D4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Voditelj računovodstva</w:t>
            </w:r>
            <w:r w:rsidR="00CA3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C8D29DB" w14:textId="77777777" w:rsidR="00DC687D" w:rsidRPr="005C5B6F" w:rsidRDefault="00DC687D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A6BE6D" w14:textId="77777777" w:rsidR="005C5B6F" w:rsidRDefault="005C5B6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Stručne službe Grada Opatije (UO za financije i društvene djelatnosti)</w:t>
            </w:r>
          </w:p>
          <w:p w14:paraId="6C0607D8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26011D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DC2FC4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B69990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5DBCE8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CCD8C1" w14:textId="042E180F" w:rsidR="009D1564" w:rsidRPr="005C5B6F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14:paraId="11B0F298" w14:textId="5890C62A" w:rsidR="007A4753" w:rsidRDefault="005C5B6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5B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Putni nalog s prilozima</w:t>
            </w:r>
            <w:r w:rsidR="00F143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Obračun terenskog dodatka s prilozima</w:t>
            </w:r>
            <w:r w:rsidR="00106B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ovjereni</w:t>
            </w:r>
          </w:p>
          <w:p w14:paraId="3129D30E" w14:textId="621CD4BF" w:rsidR="00422E9B" w:rsidRDefault="000C05DA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Ovjereni </w:t>
            </w:r>
            <w:r w:rsidR="00422E9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Zahtjev/nalog za isplatu</w:t>
            </w:r>
          </w:p>
          <w:p w14:paraId="3F66FFDD" w14:textId="6D72AAA2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08F186" w14:textId="69269870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B2FD12" w14:textId="55A36318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1D7B76" w14:textId="77777777" w:rsidR="009D1564" w:rsidRPr="005C5B6F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6936E8" w14:textId="77777777" w:rsidR="005C5B6F" w:rsidRPr="005C5B6F" w:rsidRDefault="005C5B6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7A00F3" w14:textId="77777777" w:rsidR="005C5B6F" w:rsidRPr="005C5B6F" w:rsidRDefault="005C5B6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93DC29" w14:textId="77777777" w:rsidR="005C5B6F" w:rsidRPr="005C5B6F" w:rsidRDefault="005C5B6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0F5D84" w14:textId="77777777" w:rsidR="005C5B6F" w:rsidRPr="005C5B6F" w:rsidRDefault="005C5B6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041831" w14:textId="4F721152" w:rsidR="005C5B6F" w:rsidRPr="005C5B6F" w:rsidRDefault="005C5B6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41AE0F85" w14:textId="77777777" w:rsidR="000C05DA" w:rsidRDefault="000C05DA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4 dana od likvidiranog putnog naloga</w:t>
            </w:r>
          </w:p>
          <w:p w14:paraId="1754201C" w14:textId="77777777" w:rsidR="000C05DA" w:rsidRDefault="000C05DA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1DB1F8" w14:textId="30413F8D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2FD080" w14:textId="0F5E94E5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82D93A" w14:textId="48D45D36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08C3FA" w14:textId="77777777" w:rsidR="009D1564" w:rsidRDefault="009D1564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6B57CD" w14:textId="77777777" w:rsidR="00F14322" w:rsidRPr="005C5B6F" w:rsidRDefault="00F14322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2FE1C8" w14:textId="77777777" w:rsidR="005C5B6F" w:rsidRPr="005C5B6F" w:rsidRDefault="005C5B6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E2290E" w14:textId="77777777" w:rsidR="005C5B6F" w:rsidRPr="005C5B6F" w:rsidRDefault="005C5B6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745B02" w14:textId="7CF591AA" w:rsidR="005C5B6F" w:rsidRPr="005C5B6F" w:rsidRDefault="005C5B6F" w:rsidP="00C17D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C33EB" w:rsidRPr="00C07951" w14:paraId="742A6AEF" w14:textId="77777777" w:rsidTr="004D34C9">
        <w:trPr>
          <w:trHeight w:val="1134"/>
        </w:trPr>
        <w:tc>
          <w:tcPr>
            <w:tcW w:w="229" w:type="pct"/>
          </w:tcPr>
          <w:p w14:paraId="3A62FE2D" w14:textId="79BA3B5B" w:rsidR="007A4753" w:rsidRPr="003E05CD" w:rsidRDefault="005C5B6F" w:rsidP="00C17D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E05C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 xml:space="preserve">9. </w:t>
            </w:r>
          </w:p>
        </w:tc>
        <w:tc>
          <w:tcPr>
            <w:tcW w:w="915" w:type="pct"/>
            <w:vAlign w:val="center"/>
          </w:tcPr>
          <w:p w14:paraId="6026AF3B" w14:textId="2FF0AD93" w:rsidR="00106B01" w:rsidRPr="003E05CD" w:rsidRDefault="005C5B6F" w:rsidP="00106B0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5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Upis podataka iz putnog naloga po konačnom obračunu u Knjigu evidencije </w:t>
            </w:r>
            <w:r w:rsidR="00D966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putnih naloga</w:t>
            </w:r>
          </w:p>
        </w:tc>
        <w:tc>
          <w:tcPr>
            <w:tcW w:w="1366" w:type="pct"/>
            <w:vAlign w:val="center"/>
          </w:tcPr>
          <w:p w14:paraId="471D495E" w14:textId="0B6E16FF" w:rsidR="00106B01" w:rsidRPr="003E05CD" w:rsidRDefault="00D9667D" w:rsidP="00106B0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Knjiga evidencije putnih naloga vodi se u elektroničkom obliku i u nju se upisuju podaci </w:t>
            </w:r>
            <w:r w:rsidR="003E05CD" w:rsidRPr="003E05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 putnog naloga</w:t>
            </w:r>
            <w:r w:rsidR="001608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/obračuna putnog naloga koji su u putnom nalogu navedeni po povratku s puta (iznos dnevnice, prijevoza, smještaja)</w:t>
            </w:r>
          </w:p>
        </w:tc>
        <w:tc>
          <w:tcPr>
            <w:tcW w:w="836" w:type="pct"/>
            <w:vAlign w:val="center"/>
          </w:tcPr>
          <w:p w14:paraId="431C86D4" w14:textId="6B077D2E" w:rsidR="00CA3D46" w:rsidRDefault="00D9667D" w:rsidP="00CA3D4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Voditelj računovodstva</w:t>
            </w:r>
            <w:r w:rsidR="00CA3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62F89B3C" w14:textId="77777777" w:rsidR="00106B01" w:rsidRDefault="00106B01" w:rsidP="00106B0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2B8F88" w14:textId="77777777" w:rsidR="00106B01" w:rsidRDefault="00106B01" w:rsidP="00106B0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947A4F" w14:textId="766837A4" w:rsidR="00106B01" w:rsidRPr="003E05CD" w:rsidRDefault="00106B01" w:rsidP="00106B0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14:paraId="6D6C52AE" w14:textId="77777777" w:rsidR="00106B01" w:rsidRDefault="001608C1" w:rsidP="00106B0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Putni nalog po izvršenoj isplati putnog naloga</w:t>
            </w:r>
            <w:r w:rsidR="00106B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/naloga za rad na terenu</w:t>
            </w:r>
          </w:p>
          <w:p w14:paraId="6024F666" w14:textId="7D2E1F1B" w:rsidR="00106B01" w:rsidRPr="003E05CD" w:rsidRDefault="00106B01" w:rsidP="00106B0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53EB11F2" w14:textId="77777777" w:rsidR="00106B01" w:rsidRDefault="001608C1" w:rsidP="00106B0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 izvršenoj isplati putnog naloga</w:t>
            </w:r>
            <w:r w:rsidR="00106B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/naloga za rad na terenu</w:t>
            </w:r>
          </w:p>
          <w:p w14:paraId="667D87FD" w14:textId="77777777" w:rsidR="00106B01" w:rsidRDefault="00106B01" w:rsidP="00106B0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0D8EC2" w14:textId="7C1C5889" w:rsidR="00106B01" w:rsidRPr="003E05CD" w:rsidRDefault="00106B01" w:rsidP="00106B0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0980FAA" w14:textId="1B9F2333" w:rsidR="00E95978" w:rsidRPr="00863D94" w:rsidRDefault="00E95978" w:rsidP="00E9597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3162615" w14:textId="43BFC334" w:rsidR="00517375" w:rsidRPr="00863D94" w:rsidRDefault="00517375" w:rsidP="00E9597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4E1F1F" w14:textId="77777777" w:rsidR="00FA39B3" w:rsidRDefault="00FA39B3" w:rsidP="00FA39B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V.</w:t>
      </w:r>
    </w:p>
    <w:p w14:paraId="500F41AC" w14:textId="77777777" w:rsidR="00FA39B3" w:rsidRDefault="00FA39B3" w:rsidP="00FA39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91670D0" w14:textId="34A7C072" w:rsidR="00FA39B3" w:rsidRPr="00FA39B3" w:rsidRDefault="00FA39B3" w:rsidP="00FA39B3">
      <w:pPr>
        <w:rPr>
          <w:sz w:val="22"/>
          <w:szCs w:val="22"/>
        </w:rPr>
      </w:pPr>
      <w:r w:rsidRPr="00FA39B3">
        <w:rPr>
          <w:sz w:val="22"/>
          <w:szCs w:val="22"/>
        </w:rPr>
        <w:t xml:space="preserve">1) </w:t>
      </w:r>
      <w:r w:rsidRPr="00FA39B3">
        <w:rPr>
          <w:sz w:val="22"/>
          <w:szCs w:val="22"/>
        </w:rPr>
        <w:t>Evidencija putnih naloga vodi se u elektroničkom obliku u Excel tablici pod nazivom „Knjiga evidencija putnih naloga“.</w:t>
      </w:r>
    </w:p>
    <w:p w14:paraId="2EA0255E" w14:textId="5F48EE35" w:rsidR="00FA39B3" w:rsidRPr="00FA39B3" w:rsidRDefault="00FA39B3" w:rsidP="00FA39B3">
      <w:pPr>
        <w:rPr>
          <w:sz w:val="22"/>
          <w:szCs w:val="22"/>
        </w:rPr>
      </w:pPr>
      <w:r w:rsidRPr="00FA39B3">
        <w:rPr>
          <w:sz w:val="22"/>
          <w:szCs w:val="22"/>
        </w:rPr>
        <w:t xml:space="preserve">2) Evidencija sadrži najmanje sljedeće podatke: redni broj, broj putnog naloga, datum izdavanja, ime i prezime zaposlenika, relaciju i svrhu putovanje, prijevozno sredstva, trajanje putovanja, iznos obračunatih troškova. </w:t>
      </w:r>
    </w:p>
    <w:p w14:paraId="64D1FD00" w14:textId="3596F9E8" w:rsidR="00FA39B3" w:rsidRPr="00FA39B3" w:rsidRDefault="00FA39B3" w:rsidP="00FA39B3">
      <w:pPr>
        <w:rPr>
          <w:sz w:val="22"/>
          <w:szCs w:val="22"/>
        </w:rPr>
      </w:pPr>
      <w:r w:rsidRPr="00FA39B3">
        <w:rPr>
          <w:sz w:val="22"/>
          <w:szCs w:val="22"/>
        </w:rPr>
        <w:t>3) Putni nalozi izrađuju se pojedinačno, numeriraju kronološkim redom, te se čuvaju u papirnatom i/ili elektroničkom obliku, uz obvezan potpis odgovorne osobe i radnika.</w:t>
      </w:r>
    </w:p>
    <w:p w14:paraId="47BA1EC4" w14:textId="4D34C00D" w:rsidR="00FA39B3" w:rsidRPr="00FA39B3" w:rsidRDefault="00FA39B3" w:rsidP="00FA39B3">
      <w:pPr>
        <w:rPr>
          <w:sz w:val="22"/>
          <w:szCs w:val="22"/>
        </w:rPr>
      </w:pPr>
      <w:r w:rsidRPr="00FA39B3">
        <w:rPr>
          <w:sz w:val="22"/>
          <w:szCs w:val="22"/>
        </w:rPr>
        <w:t>4) Elektronička evidencija mora biti uredna, ažurna i dostupna na uvid nadležnim tijelima u slučaju nadzora.</w:t>
      </w:r>
    </w:p>
    <w:p w14:paraId="1719017E" w14:textId="6CF2C9A1" w:rsidR="00FA39B3" w:rsidRDefault="00FA39B3" w:rsidP="00FA39B3">
      <w:pPr>
        <w:jc w:val="both"/>
        <w:rPr>
          <w:sz w:val="22"/>
          <w:szCs w:val="22"/>
        </w:rPr>
      </w:pPr>
    </w:p>
    <w:p w14:paraId="08B974D2" w14:textId="572AF1FE" w:rsidR="00FA39B3" w:rsidRDefault="00FA39B3" w:rsidP="00FA39B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VI.</w:t>
      </w:r>
    </w:p>
    <w:p w14:paraId="7FF5F96F" w14:textId="77777777" w:rsidR="00FA39B3" w:rsidRPr="00863D94" w:rsidRDefault="00FA39B3" w:rsidP="00E9597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727C0EF" w14:textId="5E00CB25" w:rsidR="00D9667D" w:rsidRDefault="00E95978" w:rsidP="00D9667D">
      <w:r w:rsidRPr="001608C1">
        <w:rPr>
          <w:bCs/>
          <w:sz w:val="22"/>
          <w:szCs w:val="22"/>
        </w:rPr>
        <w:t xml:space="preserve">Ova </w:t>
      </w:r>
      <w:r w:rsidR="005C5DA1">
        <w:rPr>
          <w:bCs/>
          <w:sz w:val="22"/>
          <w:szCs w:val="22"/>
        </w:rPr>
        <w:t>P</w:t>
      </w:r>
      <w:r w:rsidRPr="001608C1">
        <w:rPr>
          <w:bCs/>
          <w:sz w:val="22"/>
          <w:szCs w:val="22"/>
        </w:rPr>
        <w:t>rocedura</w:t>
      </w:r>
      <w:r w:rsidR="00567C7B">
        <w:rPr>
          <w:bCs/>
          <w:sz w:val="22"/>
          <w:szCs w:val="22"/>
        </w:rPr>
        <w:t xml:space="preserve"> izdavanja, obračuna i isplate naloga za službeni put</w:t>
      </w:r>
      <w:r w:rsidRPr="001608C1">
        <w:rPr>
          <w:bCs/>
          <w:sz w:val="22"/>
          <w:szCs w:val="22"/>
        </w:rPr>
        <w:t xml:space="preserve"> stupa na snagu danom donošenja, a bit će objavljena na oglasnoj ploči i </w:t>
      </w:r>
      <w:r w:rsidR="00392D8A">
        <w:rPr>
          <w:bCs/>
          <w:sz w:val="22"/>
          <w:szCs w:val="22"/>
        </w:rPr>
        <w:t>mrežnoj</w:t>
      </w:r>
      <w:r w:rsidRPr="001608C1">
        <w:rPr>
          <w:bCs/>
          <w:sz w:val="22"/>
          <w:szCs w:val="22"/>
        </w:rPr>
        <w:t xml:space="preserve"> stranici Javne vatrogasne postrojbe </w:t>
      </w:r>
      <w:r w:rsidR="001608C1" w:rsidRPr="001608C1">
        <w:rPr>
          <w:bCs/>
          <w:sz w:val="22"/>
          <w:szCs w:val="22"/>
        </w:rPr>
        <w:t>Opatija</w:t>
      </w:r>
      <w:r w:rsidR="00A66518">
        <w:rPr>
          <w:bCs/>
          <w:sz w:val="22"/>
          <w:szCs w:val="22"/>
        </w:rPr>
        <w:t xml:space="preserve"> dana </w:t>
      </w:r>
      <w:r w:rsidR="000A6EC9">
        <w:rPr>
          <w:bCs/>
          <w:sz w:val="22"/>
          <w:szCs w:val="22"/>
        </w:rPr>
        <w:t>22</w:t>
      </w:r>
      <w:r w:rsidR="003438AC">
        <w:rPr>
          <w:bCs/>
          <w:sz w:val="22"/>
          <w:szCs w:val="22"/>
        </w:rPr>
        <w:t xml:space="preserve">. </w:t>
      </w:r>
      <w:r w:rsidR="000A6EC9">
        <w:rPr>
          <w:bCs/>
          <w:sz w:val="22"/>
          <w:szCs w:val="22"/>
        </w:rPr>
        <w:t>prosinca</w:t>
      </w:r>
      <w:r w:rsidR="003438AC">
        <w:rPr>
          <w:bCs/>
          <w:sz w:val="22"/>
          <w:szCs w:val="22"/>
        </w:rPr>
        <w:t xml:space="preserve"> 202</w:t>
      </w:r>
      <w:r w:rsidR="000A6EC9">
        <w:rPr>
          <w:bCs/>
          <w:sz w:val="22"/>
          <w:szCs w:val="22"/>
        </w:rPr>
        <w:t>5</w:t>
      </w:r>
      <w:r w:rsidR="003438AC">
        <w:rPr>
          <w:bCs/>
          <w:sz w:val="22"/>
          <w:szCs w:val="22"/>
        </w:rPr>
        <w:t>. godine</w:t>
      </w:r>
      <w:r w:rsidR="00A66518">
        <w:rPr>
          <w:bCs/>
          <w:sz w:val="22"/>
          <w:szCs w:val="22"/>
        </w:rPr>
        <w:t>.</w:t>
      </w:r>
      <w:r w:rsidR="008326C9">
        <w:rPr>
          <w:bCs/>
          <w:sz w:val="22"/>
          <w:szCs w:val="22"/>
        </w:rPr>
        <w:t xml:space="preserve"> Stupanjem na snagu ove Procedure prestaje vrijediti Procedura </w:t>
      </w:r>
      <w:r w:rsidR="00D9667D">
        <w:t xml:space="preserve">KLASA: 042-02/24-01/2, </w:t>
      </w:r>
      <w:proofErr w:type="spellStart"/>
      <w:r w:rsidR="00D9667D">
        <w:t>URBROJ</w:t>
      </w:r>
      <w:proofErr w:type="spellEnd"/>
      <w:r w:rsidR="00D9667D">
        <w:t>: 2156-9/02-24-1</w:t>
      </w:r>
    </w:p>
    <w:p w14:paraId="6B2153E2" w14:textId="7959F373" w:rsidR="00D9667D" w:rsidRDefault="00D9667D" w:rsidP="00D9667D">
      <w:r>
        <w:t>od 10. travnja 2024. godine</w:t>
      </w:r>
    </w:p>
    <w:p w14:paraId="59E81C2A" w14:textId="789BF4BE" w:rsidR="00E95978" w:rsidRDefault="00E95978" w:rsidP="00D9667D">
      <w:pPr>
        <w:rPr>
          <w:bCs/>
          <w:sz w:val="22"/>
          <w:szCs w:val="22"/>
        </w:rPr>
      </w:pPr>
    </w:p>
    <w:p w14:paraId="4EA81611" w14:textId="77777777" w:rsidR="00B41AE2" w:rsidRPr="001608C1" w:rsidRDefault="00B41AE2" w:rsidP="00567C7B">
      <w:pPr>
        <w:rPr>
          <w:bCs/>
          <w:sz w:val="22"/>
          <w:szCs w:val="22"/>
        </w:rPr>
      </w:pPr>
    </w:p>
    <w:p w14:paraId="3C1D07B9" w14:textId="77777777" w:rsidR="000B37BD" w:rsidRDefault="000B37BD" w:rsidP="00E95978">
      <w:pPr>
        <w:jc w:val="right"/>
        <w:rPr>
          <w:bCs/>
          <w:sz w:val="22"/>
          <w:szCs w:val="22"/>
        </w:rPr>
      </w:pPr>
    </w:p>
    <w:p w14:paraId="56F596A7" w14:textId="77777777" w:rsidR="000B37BD" w:rsidRDefault="000B37BD" w:rsidP="00E95978">
      <w:pPr>
        <w:jc w:val="right"/>
        <w:rPr>
          <w:bCs/>
          <w:sz w:val="22"/>
          <w:szCs w:val="22"/>
        </w:rPr>
      </w:pPr>
    </w:p>
    <w:p w14:paraId="2B80464D" w14:textId="77777777" w:rsidR="003438AC" w:rsidRDefault="009146EF" w:rsidP="009146E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4EACA07" w14:textId="63BED863" w:rsidR="00E95978" w:rsidRPr="001608C1" w:rsidRDefault="00E95978" w:rsidP="00DE59CF">
      <w:pPr>
        <w:ind w:firstLine="13041"/>
        <w:rPr>
          <w:bCs/>
          <w:sz w:val="22"/>
          <w:szCs w:val="22"/>
        </w:rPr>
      </w:pPr>
      <w:r w:rsidRPr="001608C1">
        <w:rPr>
          <w:bCs/>
          <w:sz w:val="22"/>
          <w:szCs w:val="22"/>
        </w:rPr>
        <w:t>Zapovjednik</w:t>
      </w:r>
      <w:r w:rsidR="001608C1" w:rsidRPr="001608C1">
        <w:rPr>
          <w:bCs/>
          <w:sz w:val="22"/>
          <w:szCs w:val="22"/>
        </w:rPr>
        <w:t>:</w:t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</w:p>
    <w:p w14:paraId="0323AA33" w14:textId="302F0740" w:rsidR="00E95978" w:rsidRPr="00C07951" w:rsidRDefault="00E95978" w:rsidP="000B37BD">
      <w:pPr>
        <w:jc w:val="right"/>
        <w:rPr>
          <w:color w:val="FF0000"/>
          <w:sz w:val="22"/>
          <w:szCs w:val="22"/>
        </w:rPr>
      </w:pPr>
      <w:r w:rsidRPr="001608C1">
        <w:rPr>
          <w:bCs/>
          <w:sz w:val="22"/>
          <w:szCs w:val="22"/>
        </w:rPr>
        <w:lastRenderedPageBreak/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  <w:t xml:space="preserve">                                                                 </w:t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Pr="001608C1">
        <w:rPr>
          <w:bCs/>
          <w:sz w:val="22"/>
          <w:szCs w:val="22"/>
        </w:rPr>
        <w:tab/>
      </w:r>
      <w:r w:rsidR="001D2517">
        <w:rPr>
          <w:bCs/>
          <w:sz w:val="22"/>
          <w:szCs w:val="22"/>
        </w:rPr>
        <w:t xml:space="preserve"> </w:t>
      </w:r>
      <w:r w:rsidR="009146EF">
        <w:rPr>
          <w:bCs/>
          <w:sz w:val="22"/>
          <w:szCs w:val="22"/>
        </w:rPr>
        <w:t xml:space="preserve">Igor Ravnić, </w:t>
      </w:r>
      <w:proofErr w:type="spellStart"/>
      <w:r w:rsidR="001608C1" w:rsidRPr="001608C1">
        <w:rPr>
          <w:bCs/>
          <w:sz w:val="22"/>
          <w:szCs w:val="22"/>
        </w:rPr>
        <w:t>dipl.ing.sig</w:t>
      </w:r>
      <w:proofErr w:type="spellEnd"/>
      <w:r w:rsidR="00A03911">
        <w:rPr>
          <w:bCs/>
          <w:sz w:val="22"/>
          <w:szCs w:val="22"/>
        </w:rPr>
        <w:t>, v.r.</w:t>
      </w:r>
      <w:r w:rsidRPr="00C07951">
        <w:rPr>
          <w:color w:val="FF0000"/>
          <w:sz w:val="22"/>
          <w:szCs w:val="22"/>
        </w:rPr>
        <w:tab/>
      </w:r>
    </w:p>
    <w:sectPr w:rsidR="00E95978" w:rsidRPr="00C07951" w:rsidSect="00BB3CF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0A2E" w14:textId="77777777" w:rsidR="003C1C82" w:rsidRDefault="003C1C82">
      <w:r>
        <w:separator/>
      </w:r>
    </w:p>
  </w:endnote>
  <w:endnote w:type="continuationSeparator" w:id="0">
    <w:p w14:paraId="4A169CFB" w14:textId="77777777" w:rsidR="003C1C82" w:rsidRDefault="003C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247796"/>
      <w:docPartObj>
        <w:docPartGallery w:val="Page Numbers (Bottom of Page)"/>
        <w:docPartUnique/>
      </w:docPartObj>
    </w:sdtPr>
    <w:sdtContent>
      <w:p w14:paraId="10334C9C" w14:textId="378EAF2F" w:rsidR="008F78CA" w:rsidRDefault="007B7C8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7DD7EB3" wp14:editId="2423197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26FB8" w14:textId="77777777" w:rsidR="007B7C87" w:rsidRDefault="007B7C8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7DD7EB3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7526FB8" w14:textId="77777777" w:rsidR="007B7C87" w:rsidRDefault="007B7C8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FF02" w14:textId="77777777" w:rsidR="003C1C82" w:rsidRDefault="003C1C82">
      <w:r>
        <w:separator/>
      </w:r>
    </w:p>
  </w:footnote>
  <w:footnote w:type="continuationSeparator" w:id="0">
    <w:p w14:paraId="430AAE6E" w14:textId="77777777" w:rsidR="003C1C82" w:rsidRDefault="003C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3D2"/>
    <w:multiLevelType w:val="hybridMultilevel"/>
    <w:tmpl w:val="68EA506E"/>
    <w:lvl w:ilvl="0" w:tplc="102A990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878F2"/>
    <w:multiLevelType w:val="hybridMultilevel"/>
    <w:tmpl w:val="2AEE3550"/>
    <w:lvl w:ilvl="0" w:tplc="E16C8B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B3FC2"/>
    <w:multiLevelType w:val="hybridMultilevel"/>
    <w:tmpl w:val="E9F2A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9047D"/>
    <w:multiLevelType w:val="hybridMultilevel"/>
    <w:tmpl w:val="9BB262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64476">
    <w:abstractNumId w:val="2"/>
  </w:num>
  <w:num w:numId="2" w16cid:durableId="1238052445">
    <w:abstractNumId w:val="1"/>
  </w:num>
  <w:num w:numId="3" w16cid:durableId="1080635070">
    <w:abstractNumId w:val="0"/>
  </w:num>
  <w:num w:numId="4" w16cid:durableId="1838811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75"/>
    <w:rsid w:val="00045199"/>
    <w:rsid w:val="00045367"/>
    <w:rsid w:val="00070796"/>
    <w:rsid w:val="00072BA2"/>
    <w:rsid w:val="000A6EC9"/>
    <w:rsid w:val="000B37BD"/>
    <w:rsid w:val="000C05DA"/>
    <w:rsid w:val="000C1AFA"/>
    <w:rsid w:val="000C2F1A"/>
    <w:rsid w:val="000D105B"/>
    <w:rsid w:val="000E596E"/>
    <w:rsid w:val="000F1D75"/>
    <w:rsid w:val="000F3FD9"/>
    <w:rsid w:val="000F7A73"/>
    <w:rsid w:val="0010162E"/>
    <w:rsid w:val="00106B01"/>
    <w:rsid w:val="00123705"/>
    <w:rsid w:val="0013530F"/>
    <w:rsid w:val="001608C1"/>
    <w:rsid w:val="001834D2"/>
    <w:rsid w:val="0019011C"/>
    <w:rsid w:val="001C2C82"/>
    <w:rsid w:val="001C33EB"/>
    <w:rsid w:val="001D2517"/>
    <w:rsid w:val="00201F4E"/>
    <w:rsid w:val="00214E36"/>
    <w:rsid w:val="002215FE"/>
    <w:rsid w:val="002331D2"/>
    <w:rsid w:val="002375C4"/>
    <w:rsid w:val="0024493C"/>
    <w:rsid w:val="00246C43"/>
    <w:rsid w:val="00266C19"/>
    <w:rsid w:val="002B1C93"/>
    <w:rsid w:val="002B2395"/>
    <w:rsid w:val="002B7C4E"/>
    <w:rsid w:val="002F3925"/>
    <w:rsid w:val="00304A7B"/>
    <w:rsid w:val="003073B7"/>
    <w:rsid w:val="00313DC0"/>
    <w:rsid w:val="00326783"/>
    <w:rsid w:val="00342D45"/>
    <w:rsid w:val="003438AC"/>
    <w:rsid w:val="00344D05"/>
    <w:rsid w:val="0035762D"/>
    <w:rsid w:val="0036258F"/>
    <w:rsid w:val="00392D8A"/>
    <w:rsid w:val="003A2259"/>
    <w:rsid w:val="003C1C82"/>
    <w:rsid w:val="003D2316"/>
    <w:rsid w:val="003E05CD"/>
    <w:rsid w:val="003F2D82"/>
    <w:rsid w:val="00422E9B"/>
    <w:rsid w:val="00423AB3"/>
    <w:rsid w:val="00464DC2"/>
    <w:rsid w:val="00494382"/>
    <w:rsid w:val="00495E62"/>
    <w:rsid w:val="004A0A59"/>
    <w:rsid w:val="004D34C9"/>
    <w:rsid w:val="004D4697"/>
    <w:rsid w:val="0051385B"/>
    <w:rsid w:val="00517375"/>
    <w:rsid w:val="00520BAB"/>
    <w:rsid w:val="00557FFC"/>
    <w:rsid w:val="00565B3E"/>
    <w:rsid w:val="00567C7B"/>
    <w:rsid w:val="00577A69"/>
    <w:rsid w:val="00591CED"/>
    <w:rsid w:val="005957F8"/>
    <w:rsid w:val="005C0DFC"/>
    <w:rsid w:val="005C5B6F"/>
    <w:rsid w:val="005C5DA1"/>
    <w:rsid w:val="005D4786"/>
    <w:rsid w:val="005D78DA"/>
    <w:rsid w:val="005F1B38"/>
    <w:rsid w:val="00600EE9"/>
    <w:rsid w:val="00607832"/>
    <w:rsid w:val="0062052C"/>
    <w:rsid w:val="006568FA"/>
    <w:rsid w:val="00657BF5"/>
    <w:rsid w:val="00670306"/>
    <w:rsid w:val="00671CDF"/>
    <w:rsid w:val="00686383"/>
    <w:rsid w:val="006C17FF"/>
    <w:rsid w:val="006E684D"/>
    <w:rsid w:val="007042C2"/>
    <w:rsid w:val="00711A91"/>
    <w:rsid w:val="00716123"/>
    <w:rsid w:val="007341F6"/>
    <w:rsid w:val="00742496"/>
    <w:rsid w:val="00743868"/>
    <w:rsid w:val="007A4753"/>
    <w:rsid w:val="007A6F16"/>
    <w:rsid w:val="007B08D4"/>
    <w:rsid w:val="007B7C87"/>
    <w:rsid w:val="007D4C59"/>
    <w:rsid w:val="007E0524"/>
    <w:rsid w:val="007E160A"/>
    <w:rsid w:val="00812FD8"/>
    <w:rsid w:val="00814215"/>
    <w:rsid w:val="008151D6"/>
    <w:rsid w:val="008326C9"/>
    <w:rsid w:val="00837A98"/>
    <w:rsid w:val="00863D94"/>
    <w:rsid w:val="008650F8"/>
    <w:rsid w:val="00877EDC"/>
    <w:rsid w:val="00882C0D"/>
    <w:rsid w:val="00892CC5"/>
    <w:rsid w:val="00893BE2"/>
    <w:rsid w:val="008A10A1"/>
    <w:rsid w:val="008A37D9"/>
    <w:rsid w:val="008B7FD1"/>
    <w:rsid w:val="008D30E7"/>
    <w:rsid w:val="008F3CDA"/>
    <w:rsid w:val="008F78CA"/>
    <w:rsid w:val="00903DEE"/>
    <w:rsid w:val="009146EF"/>
    <w:rsid w:val="00922DC3"/>
    <w:rsid w:val="00927869"/>
    <w:rsid w:val="00931283"/>
    <w:rsid w:val="00931B50"/>
    <w:rsid w:val="009519D9"/>
    <w:rsid w:val="00961016"/>
    <w:rsid w:val="009804E9"/>
    <w:rsid w:val="0098362A"/>
    <w:rsid w:val="00996C36"/>
    <w:rsid w:val="009C31CD"/>
    <w:rsid w:val="009D1564"/>
    <w:rsid w:val="009E23BF"/>
    <w:rsid w:val="00A03911"/>
    <w:rsid w:val="00A22DEA"/>
    <w:rsid w:val="00A470E1"/>
    <w:rsid w:val="00A51CF5"/>
    <w:rsid w:val="00A66518"/>
    <w:rsid w:val="00AA76E3"/>
    <w:rsid w:val="00AC23CB"/>
    <w:rsid w:val="00AD2715"/>
    <w:rsid w:val="00AD272F"/>
    <w:rsid w:val="00AD3163"/>
    <w:rsid w:val="00AE6246"/>
    <w:rsid w:val="00AE6422"/>
    <w:rsid w:val="00AF4436"/>
    <w:rsid w:val="00B022BA"/>
    <w:rsid w:val="00B10618"/>
    <w:rsid w:val="00B10B95"/>
    <w:rsid w:val="00B153C8"/>
    <w:rsid w:val="00B41AE2"/>
    <w:rsid w:val="00B45D9E"/>
    <w:rsid w:val="00B52A2B"/>
    <w:rsid w:val="00B54367"/>
    <w:rsid w:val="00B65A0C"/>
    <w:rsid w:val="00B66554"/>
    <w:rsid w:val="00B825C1"/>
    <w:rsid w:val="00BA726C"/>
    <w:rsid w:val="00BB3CF4"/>
    <w:rsid w:val="00BC6A48"/>
    <w:rsid w:val="00BF04EE"/>
    <w:rsid w:val="00C07951"/>
    <w:rsid w:val="00C13219"/>
    <w:rsid w:val="00C14E2B"/>
    <w:rsid w:val="00C309A4"/>
    <w:rsid w:val="00C75FC4"/>
    <w:rsid w:val="00C84CC7"/>
    <w:rsid w:val="00CA1824"/>
    <w:rsid w:val="00CA3D46"/>
    <w:rsid w:val="00CD0910"/>
    <w:rsid w:val="00CD3E05"/>
    <w:rsid w:val="00CF0204"/>
    <w:rsid w:val="00CF3B2B"/>
    <w:rsid w:val="00D42F7C"/>
    <w:rsid w:val="00D57C2F"/>
    <w:rsid w:val="00D742D4"/>
    <w:rsid w:val="00D83C5B"/>
    <w:rsid w:val="00D90CF2"/>
    <w:rsid w:val="00D9667D"/>
    <w:rsid w:val="00D97C95"/>
    <w:rsid w:val="00DA4B01"/>
    <w:rsid w:val="00DA7E17"/>
    <w:rsid w:val="00DB4091"/>
    <w:rsid w:val="00DB552C"/>
    <w:rsid w:val="00DC687D"/>
    <w:rsid w:val="00DE5451"/>
    <w:rsid w:val="00DE59CF"/>
    <w:rsid w:val="00E02045"/>
    <w:rsid w:val="00E140FE"/>
    <w:rsid w:val="00E537B9"/>
    <w:rsid w:val="00E62E75"/>
    <w:rsid w:val="00E95978"/>
    <w:rsid w:val="00EA21BF"/>
    <w:rsid w:val="00EC5A8E"/>
    <w:rsid w:val="00EE0FD9"/>
    <w:rsid w:val="00F14322"/>
    <w:rsid w:val="00F3641E"/>
    <w:rsid w:val="00F43901"/>
    <w:rsid w:val="00F45D5C"/>
    <w:rsid w:val="00F52D63"/>
    <w:rsid w:val="00F54A6A"/>
    <w:rsid w:val="00F71347"/>
    <w:rsid w:val="00F97D9C"/>
    <w:rsid w:val="00FA39B3"/>
    <w:rsid w:val="00FB41BA"/>
    <w:rsid w:val="00FC36C5"/>
    <w:rsid w:val="00FC71E8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307E5"/>
  <w15:chartTrackingRefBased/>
  <w15:docId w15:val="{AB38473B-6832-4072-B26A-2786CA1F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9597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959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597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5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554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F71347"/>
    <w:pPr>
      <w:spacing w:before="100" w:beforeAutospacing="1" w:after="100" w:afterAutospacing="1"/>
    </w:pPr>
    <w:rPr>
      <w:rFonts w:eastAsiaTheme="minorEastAsia"/>
      <w:color w:val="000000"/>
    </w:rPr>
  </w:style>
  <w:style w:type="paragraph" w:styleId="Zaglavlje">
    <w:name w:val="header"/>
    <w:basedOn w:val="Normal"/>
    <w:link w:val="ZaglavljeChar"/>
    <w:uiPriority w:val="99"/>
    <w:unhideWhenUsed/>
    <w:rsid w:val="007B7C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7C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A3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6057-EA34-4B05-A2AF-1D5F23A8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ZAP1</dc:creator>
  <cp:keywords/>
  <dc:description/>
  <cp:lastModifiedBy>Vatrogasci Opatija</cp:lastModifiedBy>
  <cp:revision>19</cp:revision>
  <cp:lastPrinted>2025-12-22T12:21:00Z</cp:lastPrinted>
  <dcterms:created xsi:type="dcterms:W3CDTF">2024-03-15T11:57:00Z</dcterms:created>
  <dcterms:modified xsi:type="dcterms:W3CDTF">2025-12-22T12:23:00Z</dcterms:modified>
</cp:coreProperties>
</file>