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048E8" w14:textId="77777777" w:rsidR="00D514DD" w:rsidRDefault="00D514DD" w:rsidP="00D514DD">
      <w:pPr>
        <w:jc w:val="both"/>
        <w:rPr>
          <w:b/>
          <w:sz w:val="28"/>
          <w:szCs w:val="28"/>
        </w:rPr>
      </w:pPr>
    </w:p>
    <w:p w14:paraId="6A4943B7" w14:textId="77777777" w:rsidR="004268B7" w:rsidRPr="00D46466" w:rsidRDefault="004268B7" w:rsidP="00D514DD">
      <w:pPr>
        <w:jc w:val="both"/>
        <w:rPr>
          <w:b/>
          <w:sz w:val="28"/>
          <w:szCs w:val="28"/>
        </w:rPr>
      </w:pPr>
    </w:p>
    <w:p w14:paraId="6989F300" w14:textId="77777777" w:rsidR="00DE71B0" w:rsidRPr="00D46466" w:rsidRDefault="00DE71B0" w:rsidP="00D514DD">
      <w:pPr>
        <w:jc w:val="both"/>
        <w:rPr>
          <w:b/>
          <w:sz w:val="28"/>
          <w:szCs w:val="28"/>
        </w:rPr>
      </w:pPr>
    </w:p>
    <w:p w14:paraId="6C3C379D" w14:textId="77777777" w:rsidR="00D514DD" w:rsidRPr="00D46466" w:rsidRDefault="00D514DD" w:rsidP="00D514DD">
      <w:pPr>
        <w:jc w:val="both"/>
        <w:rPr>
          <w:b/>
          <w:sz w:val="28"/>
          <w:szCs w:val="28"/>
        </w:rPr>
      </w:pPr>
    </w:p>
    <w:p w14:paraId="5D2E8276" w14:textId="2711A217" w:rsidR="00D514DD" w:rsidRPr="00D46466" w:rsidRDefault="00D514DD" w:rsidP="00D514DD">
      <w:pPr>
        <w:jc w:val="both"/>
        <w:rPr>
          <w:b/>
          <w:sz w:val="28"/>
          <w:szCs w:val="28"/>
        </w:rPr>
      </w:pPr>
    </w:p>
    <w:p w14:paraId="7CDBD52E" w14:textId="77777777" w:rsidR="00F01375" w:rsidRDefault="00F01375" w:rsidP="00D514DD">
      <w:pPr>
        <w:jc w:val="both"/>
        <w:rPr>
          <w:b/>
          <w:sz w:val="28"/>
          <w:szCs w:val="28"/>
        </w:rPr>
      </w:pPr>
    </w:p>
    <w:p w14:paraId="7E432D18" w14:textId="77777777" w:rsidR="00B52AB3" w:rsidRDefault="00B52AB3" w:rsidP="00D514DD">
      <w:pPr>
        <w:jc w:val="both"/>
        <w:rPr>
          <w:b/>
          <w:sz w:val="28"/>
          <w:szCs w:val="28"/>
        </w:rPr>
      </w:pPr>
    </w:p>
    <w:p w14:paraId="1DE9E635" w14:textId="77777777" w:rsidR="007A1C31" w:rsidRDefault="007A1C31" w:rsidP="00726C9F">
      <w:pPr>
        <w:ind w:right="-92"/>
        <w:jc w:val="center"/>
        <w:rPr>
          <w:b/>
          <w:sz w:val="28"/>
          <w:szCs w:val="28"/>
        </w:rPr>
      </w:pPr>
    </w:p>
    <w:p w14:paraId="4531805F" w14:textId="2E8A3929" w:rsidR="00726C9F" w:rsidRDefault="007A1C31" w:rsidP="00726C9F">
      <w:pPr>
        <w:ind w:right="-92"/>
        <w:jc w:val="center"/>
        <w:rPr>
          <w:b/>
          <w:sz w:val="28"/>
          <w:szCs w:val="28"/>
        </w:rPr>
      </w:pPr>
      <w:r>
        <w:rPr>
          <w:b/>
          <w:sz w:val="28"/>
          <w:szCs w:val="28"/>
        </w:rPr>
        <w:t xml:space="preserve">GODIŠNJI IZVJEŠTAJ O </w:t>
      </w:r>
      <w:r w:rsidR="0053485D" w:rsidRPr="00202B48">
        <w:rPr>
          <w:b/>
          <w:sz w:val="28"/>
          <w:szCs w:val="28"/>
        </w:rPr>
        <w:t>IZVRŠE</w:t>
      </w:r>
      <w:r>
        <w:rPr>
          <w:b/>
          <w:sz w:val="28"/>
          <w:szCs w:val="28"/>
        </w:rPr>
        <w:t>NJU</w:t>
      </w:r>
      <w:r w:rsidR="00D514DD" w:rsidRPr="00202B48">
        <w:rPr>
          <w:b/>
          <w:sz w:val="28"/>
          <w:szCs w:val="28"/>
        </w:rPr>
        <w:t xml:space="preserve"> </w:t>
      </w:r>
      <w:r w:rsidR="00726C9F" w:rsidRPr="00202B48">
        <w:rPr>
          <w:b/>
          <w:sz w:val="28"/>
          <w:szCs w:val="28"/>
        </w:rPr>
        <w:t xml:space="preserve">FINANCIJSKOG </w:t>
      </w:r>
      <w:r w:rsidR="00D514DD" w:rsidRPr="00202B48">
        <w:rPr>
          <w:b/>
          <w:sz w:val="28"/>
          <w:szCs w:val="28"/>
        </w:rPr>
        <w:t>PLANA</w:t>
      </w:r>
    </w:p>
    <w:p w14:paraId="5DEDBF5D" w14:textId="77777777" w:rsidR="00F61C58" w:rsidRDefault="007A1C31" w:rsidP="00726C9F">
      <w:pPr>
        <w:ind w:right="-92"/>
        <w:jc w:val="center"/>
        <w:rPr>
          <w:b/>
          <w:sz w:val="28"/>
          <w:szCs w:val="28"/>
        </w:rPr>
      </w:pPr>
      <w:r>
        <w:rPr>
          <w:b/>
          <w:sz w:val="28"/>
          <w:szCs w:val="28"/>
        </w:rPr>
        <w:t>PRORAČUNSKOG KORISNIKA</w:t>
      </w:r>
    </w:p>
    <w:p w14:paraId="369A0E52" w14:textId="77777777" w:rsidR="00F61C58" w:rsidRDefault="00F61C58" w:rsidP="00726C9F">
      <w:pPr>
        <w:ind w:right="-92"/>
        <w:jc w:val="center"/>
        <w:rPr>
          <w:b/>
          <w:sz w:val="28"/>
          <w:szCs w:val="28"/>
        </w:rPr>
      </w:pPr>
    </w:p>
    <w:p w14:paraId="577EA841" w14:textId="628B80A3" w:rsidR="007A1C31" w:rsidRPr="00961158" w:rsidRDefault="00961158" w:rsidP="00726C9F">
      <w:pPr>
        <w:ind w:right="-92"/>
        <w:jc w:val="center"/>
        <w:rPr>
          <w:b/>
          <w:sz w:val="28"/>
          <w:szCs w:val="28"/>
        </w:rPr>
      </w:pPr>
      <w:r w:rsidRPr="00961158">
        <w:rPr>
          <w:b/>
          <w:sz w:val="28"/>
          <w:szCs w:val="28"/>
        </w:rPr>
        <w:t xml:space="preserve">JAVNA VATROGASNA POSTROJBA OPATIJA </w:t>
      </w:r>
    </w:p>
    <w:p w14:paraId="171686B2" w14:textId="53D62E84" w:rsidR="00D514DD" w:rsidRPr="00DE6E86" w:rsidRDefault="007A1C31" w:rsidP="00726C9F">
      <w:pPr>
        <w:ind w:right="-92"/>
        <w:jc w:val="center"/>
        <w:rPr>
          <w:bCs/>
          <w:sz w:val="24"/>
          <w:szCs w:val="24"/>
        </w:rPr>
      </w:pPr>
      <w:r w:rsidRPr="00DE6E86">
        <w:rPr>
          <w:bCs/>
          <w:sz w:val="24"/>
          <w:szCs w:val="24"/>
        </w:rPr>
        <w:t xml:space="preserve">(razdoblje siječanj - </w:t>
      </w:r>
      <w:r w:rsidR="006834DE" w:rsidRPr="00DE6E86">
        <w:rPr>
          <w:bCs/>
          <w:sz w:val="24"/>
          <w:szCs w:val="24"/>
        </w:rPr>
        <w:t>prosinac</w:t>
      </w:r>
      <w:r w:rsidRPr="00DE6E86">
        <w:rPr>
          <w:bCs/>
          <w:sz w:val="24"/>
          <w:szCs w:val="24"/>
        </w:rPr>
        <w:t xml:space="preserve"> 2025. godine)</w:t>
      </w:r>
    </w:p>
    <w:p w14:paraId="7DE1ADE9" w14:textId="77777777" w:rsidR="001E0F43" w:rsidRPr="00961158" w:rsidRDefault="001E0F43" w:rsidP="00726C9F">
      <w:pPr>
        <w:ind w:right="-92"/>
        <w:jc w:val="center"/>
        <w:rPr>
          <w:bCs/>
          <w:sz w:val="28"/>
          <w:szCs w:val="28"/>
        </w:rPr>
      </w:pPr>
    </w:p>
    <w:p w14:paraId="1FB91134" w14:textId="7C72E09B" w:rsidR="00723B79" w:rsidRPr="00961158" w:rsidRDefault="00723B79" w:rsidP="00726C9F">
      <w:pPr>
        <w:ind w:right="-92"/>
        <w:jc w:val="center"/>
        <w:rPr>
          <w:b/>
          <w:sz w:val="24"/>
          <w:szCs w:val="24"/>
        </w:rPr>
      </w:pPr>
      <w:r w:rsidRPr="00961158">
        <w:rPr>
          <w:b/>
          <w:sz w:val="24"/>
          <w:szCs w:val="24"/>
        </w:rPr>
        <w:t>(</w:t>
      </w:r>
      <w:r w:rsidR="004268B7">
        <w:rPr>
          <w:b/>
          <w:sz w:val="24"/>
          <w:szCs w:val="24"/>
        </w:rPr>
        <w:t>usvojeno na</w:t>
      </w:r>
      <w:r w:rsidR="009A66AA" w:rsidRPr="00961158">
        <w:rPr>
          <w:b/>
          <w:sz w:val="24"/>
          <w:szCs w:val="24"/>
        </w:rPr>
        <w:t xml:space="preserve"> </w:t>
      </w:r>
      <w:r w:rsidR="00DE6E86" w:rsidRPr="00E33BC2">
        <w:rPr>
          <w:b/>
          <w:sz w:val="24"/>
          <w:szCs w:val="24"/>
        </w:rPr>
        <w:t>03</w:t>
      </w:r>
      <w:r w:rsidR="00475455" w:rsidRPr="00E33BC2">
        <w:rPr>
          <w:b/>
          <w:sz w:val="24"/>
          <w:szCs w:val="24"/>
        </w:rPr>
        <w:t>.</w:t>
      </w:r>
      <w:r w:rsidR="009A66AA" w:rsidRPr="00E33BC2">
        <w:rPr>
          <w:b/>
          <w:sz w:val="24"/>
          <w:szCs w:val="24"/>
        </w:rPr>
        <w:t xml:space="preserve"> sjednic</w:t>
      </w:r>
      <w:r w:rsidR="004268B7">
        <w:rPr>
          <w:b/>
          <w:sz w:val="24"/>
          <w:szCs w:val="24"/>
        </w:rPr>
        <w:t>i</w:t>
      </w:r>
      <w:r w:rsidR="001E0F43" w:rsidRPr="00E33BC2">
        <w:rPr>
          <w:b/>
          <w:sz w:val="24"/>
          <w:szCs w:val="24"/>
        </w:rPr>
        <w:t xml:space="preserve"> </w:t>
      </w:r>
      <w:r w:rsidR="001E0F43" w:rsidRPr="00961158">
        <w:rPr>
          <w:b/>
          <w:sz w:val="24"/>
          <w:szCs w:val="24"/>
        </w:rPr>
        <w:t xml:space="preserve">Vatrogasnog vijeća </w:t>
      </w:r>
      <w:r w:rsidR="002E13EA">
        <w:rPr>
          <w:b/>
          <w:sz w:val="24"/>
          <w:szCs w:val="24"/>
        </w:rPr>
        <w:t>održanoj 24. veljače 2026. godine</w:t>
      </w:r>
      <w:r w:rsidR="001E0F43" w:rsidRPr="00961158">
        <w:rPr>
          <w:b/>
          <w:sz w:val="24"/>
          <w:szCs w:val="24"/>
        </w:rPr>
        <w:t>)</w:t>
      </w:r>
    </w:p>
    <w:p w14:paraId="563A0765" w14:textId="77777777" w:rsidR="00504C85" w:rsidRPr="00961158" w:rsidRDefault="00504C85" w:rsidP="00D514DD">
      <w:pPr>
        <w:jc w:val="center"/>
        <w:rPr>
          <w:b/>
          <w:sz w:val="28"/>
          <w:szCs w:val="28"/>
        </w:rPr>
      </w:pPr>
    </w:p>
    <w:p w14:paraId="435E9EE1" w14:textId="037B4C06" w:rsidR="00D514DD" w:rsidRPr="00961158" w:rsidRDefault="00D514DD" w:rsidP="00D514DD">
      <w:pPr>
        <w:jc w:val="both"/>
        <w:rPr>
          <w:sz w:val="24"/>
          <w:szCs w:val="24"/>
        </w:rPr>
      </w:pPr>
    </w:p>
    <w:p w14:paraId="2C203B6D" w14:textId="6B9495BE" w:rsidR="00EF2797" w:rsidRPr="00961158" w:rsidRDefault="00EF2797" w:rsidP="00D514DD">
      <w:pPr>
        <w:jc w:val="both"/>
        <w:rPr>
          <w:sz w:val="24"/>
          <w:szCs w:val="24"/>
        </w:rPr>
      </w:pPr>
    </w:p>
    <w:p w14:paraId="3E418F5D" w14:textId="77777777" w:rsidR="00EF2797" w:rsidRDefault="00EF2797" w:rsidP="00D514DD">
      <w:pPr>
        <w:jc w:val="both"/>
        <w:rPr>
          <w:sz w:val="24"/>
          <w:szCs w:val="24"/>
        </w:rPr>
      </w:pPr>
    </w:p>
    <w:p w14:paraId="0670B73D" w14:textId="77777777" w:rsidR="00DE6E86" w:rsidRPr="00961158" w:rsidRDefault="00DE6E86" w:rsidP="00D514DD">
      <w:pPr>
        <w:jc w:val="both"/>
        <w:rPr>
          <w:sz w:val="24"/>
          <w:szCs w:val="24"/>
        </w:rPr>
      </w:pPr>
    </w:p>
    <w:p w14:paraId="498DA748" w14:textId="77777777" w:rsidR="00D514DD" w:rsidRPr="00961158" w:rsidRDefault="00D514DD" w:rsidP="00D514DD">
      <w:pPr>
        <w:jc w:val="both"/>
        <w:rPr>
          <w:sz w:val="24"/>
          <w:szCs w:val="24"/>
        </w:rPr>
      </w:pPr>
    </w:p>
    <w:p w14:paraId="5A573F42" w14:textId="77777777" w:rsidR="00D514DD" w:rsidRPr="00961158" w:rsidRDefault="00D514DD" w:rsidP="00D514DD">
      <w:pPr>
        <w:jc w:val="both"/>
        <w:rPr>
          <w:sz w:val="24"/>
          <w:szCs w:val="24"/>
        </w:rPr>
      </w:pPr>
    </w:p>
    <w:p w14:paraId="6022B977" w14:textId="77777777" w:rsidR="00D514DD" w:rsidRPr="00961158" w:rsidRDefault="00D514DD" w:rsidP="00D514DD">
      <w:pPr>
        <w:jc w:val="both"/>
        <w:rPr>
          <w:sz w:val="24"/>
          <w:szCs w:val="24"/>
        </w:rPr>
      </w:pPr>
    </w:p>
    <w:p w14:paraId="2F31F90D" w14:textId="77777777" w:rsidR="00D514DD" w:rsidRPr="009E04E3" w:rsidRDefault="00D514DD" w:rsidP="00D514DD">
      <w:pPr>
        <w:jc w:val="center"/>
        <w:rPr>
          <w:color w:val="FF0000"/>
          <w:sz w:val="24"/>
          <w:szCs w:val="24"/>
        </w:rPr>
      </w:pPr>
      <w:r w:rsidRPr="009E04E3">
        <w:rPr>
          <w:noProof/>
          <w:color w:val="FF0000"/>
          <w:sz w:val="28"/>
          <w:szCs w:val="28"/>
          <w:lang w:eastAsia="hr-HR"/>
        </w:rPr>
        <w:drawing>
          <wp:inline distT="0" distB="0" distL="0" distR="0" wp14:anchorId="10CA8636" wp14:editId="4777E335">
            <wp:extent cx="1472024" cy="1616813"/>
            <wp:effectExtent l="0" t="0" r="0" b="2540"/>
            <wp:docPr id="1" name="Slika 2" descr="vatrogas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vatrogasci"/>
                    <pic:cNvPicPr>
                      <a:picLocks noChangeAspect="1" noChangeArrowheads="1"/>
                    </pic:cNvPicPr>
                  </pic:nvPicPr>
                  <pic:blipFill>
                    <a:blip r:embed="rId8" cstate="print"/>
                    <a:srcRect/>
                    <a:stretch>
                      <a:fillRect/>
                    </a:stretch>
                  </pic:blipFill>
                  <pic:spPr bwMode="auto">
                    <a:xfrm>
                      <a:off x="0" y="0"/>
                      <a:ext cx="1475335" cy="1620450"/>
                    </a:xfrm>
                    <a:prstGeom prst="rect">
                      <a:avLst/>
                    </a:prstGeom>
                    <a:noFill/>
                    <a:ln w="9525">
                      <a:noFill/>
                      <a:miter lim="800000"/>
                      <a:headEnd/>
                      <a:tailEnd/>
                    </a:ln>
                  </pic:spPr>
                </pic:pic>
              </a:graphicData>
            </a:graphic>
          </wp:inline>
        </w:drawing>
      </w:r>
    </w:p>
    <w:p w14:paraId="2B2C3400" w14:textId="77777777" w:rsidR="00D514DD" w:rsidRPr="009E04E3" w:rsidRDefault="00D514DD" w:rsidP="00D514DD">
      <w:pPr>
        <w:jc w:val="both"/>
        <w:rPr>
          <w:color w:val="FF0000"/>
          <w:sz w:val="24"/>
          <w:szCs w:val="24"/>
        </w:rPr>
      </w:pPr>
    </w:p>
    <w:p w14:paraId="59D3BA64" w14:textId="77777777" w:rsidR="00D514DD" w:rsidRPr="009E04E3" w:rsidRDefault="00D514DD" w:rsidP="00D514DD">
      <w:pPr>
        <w:jc w:val="both"/>
        <w:rPr>
          <w:color w:val="FF0000"/>
          <w:sz w:val="24"/>
          <w:szCs w:val="24"/>
        </w:rPr>
      </w:pPr>
    </w:p>
    <w:p w14:paraId="2AA278BA" w14:textId="77777777" w:rsidR="00D514DD" w:rsidRPr="009E04E3" w:rsidRDefault="00D514DD" w:rsidP="00D514DD">
      <w:pPr>
        <w:jc w:val="both"/>
        <w:rPr>
          <w:color w:val="FF0000"/>
          <w:sz w:val="24"/>
          <w:szCs w:val="24"/>
        </w:rPr>
      </w:pPr>
    </w:p>
    <w:p w14:paraId="35FE4EB6" w14:textId="77777777" w:rsidR="00D514DD" w:rsidRPr="009E04E3" w:rsidRDefault="00D514DD" w:rsidP="00D514DD">
      <w:pPr>
        <w:jc w:val="both"/>
        <w:rPr>
          <w:color w:val="FF0000"/>
          <w:sz w:val="24"/>
          <w:szCs w:val="24"/>
        </w:rPr>
      </w:pPr>
    </w:p>
    <w:p w14:paraId="781E7F78" w14:textId="77777777" w:rsidR="00D514DD" w:rsidRPr="009E04E3" w:rsidRDefault="00D514DD" w:rsidP="00D514DD">
      <w:pPr>
        <w:jc w:val="both"/>
        <w:rPr>
          <w:color w:val="FF0000"/>
          <w:sz w:val="24"/>
          <w:szCs w:val="24"/>
        </w:rPr>
      </w:pPr>
    </w:p>
    <w:p w14:paraId="450D1940" w14:textId="77777777" w:rsidR="00D514DD" w:rsidRPr="009E04E3" w:rsidRDefault="00D514DD" w:rsidP="00D514DD">
      <w:pPr>
        <w:jc w:val="both"/>
        <w:rPr>
          <w:color w:val="FF0000"/>
          <w:sz w:val="24"/>
          <w:szCs w:val="24"/>
        </w:rPr>
      </w:pPr>
    </w:p>
    <w:p w14:paraId="228E936E" w14:textId="77777777" w:rsidR="00D514DD" w:rsidRPr="009E04E3" w:rsidRDefault="00D514DD" w:rsidP="00D514DD">
      <w:pPr>
        <w:jc w:val="both"/>
        <w:rPr>
          <w:color w:val="FF0000"/>
          <w:sz w:val="24"/>
          <w:szCs w:val="24"/>
        </w:rPr>
      </w:pPr>
    </w:p>
    <w:p w14:paraId="52BA9B02" w14:textId="2848F4FF" w:rsidR="00D514DD" w:rsidRPr="009E04E3" w:rsidRDefault="00D514DD" w:rsidP="00D514DD">
      <w:pPr>
        <w:jc w:val="both"/>
        <w:rPr>
          <w:color w:val="FF0000"/>
          <w:sz w:val="24"/>
          <w:szCs w:val="24"/>
        </w:rPr>
      </w:pPr>
    </w:p>
    <w:p w14:paraId="11EB9442" w14:textId="77777777" w:rsidR="00F7576C" w:rsidRPr="009E04E3" w:rsidRDefault="00F7576C" w:rsidP="00D514DD">
      <w:pPr>
        <w:jc w:val="both"/>
        <w:rPr>
          <w:color w:val="FF0000"/>
          <w:sz w:val="24"/>
          <w:szCs w:val="24"/>
        </w:rPr>
      </w:pPr>
    </w:p>
    <w:p w14:paraId="5BD97078" w14:textId="77777777" w:rsidR="00D514DD" w:rsidRPr="009E04E3" w:rsidRDefault="00D514DD" w:rsidP="00D514DD">
      <w:pPr>
        <w:jc w:val="both"/>
        <w:rPr>
          <w:color w:val="FF0000"/>
          <w:sz w:val="24"/>
          <w:szCs w:val="24"/>
        </w:rPr>
      </w:pPr>
    </w:p>
    <w:p w14:paraId="578381A5" w14:textId="213C7B0A" w:rsidR="0053485D" w:rsidRPr="009E04E3" w:rsidRDefault="00D514DD" w:rsidP="00D514DD">
      <w:pPr>
        <w:jc w:val="both"/>
        <w:rPr>
          <w:color w:val="FF0000"/>
          <w:sz w:val="24"/>
          <w:szCs w:val="24"/>
        </w:rPr>
      </w:pPr>
      <w:r w:rsidRPr="009E04E3">
        <w:rPr>
          <w:color w:val="FF0000"/>
          <w:sz w:val="24"/>
          <w:szCs w:val="24"/>
        </w:rPr>
        <w:tab/>
      </w:r>
      <w:r w:rsidRPr="009E04E3">
        <w:rPr>
          <w:color w:val="FF0000"/>
          <w:sz w:val="24"/>
          <w:szCs w:val="24"/>
        </w:rPr>
        <w:tab/>
      </w:r>
      <w:r w:rsidRPr="009E04E3">
        <w:rPr>
          <w:color w:val="FF0000"/>
          <w:sz w:val="24"/>
          <w:szCs w:val="24"/>
        </w:rPr>
        <w:tab/>
      </w:r>
      <w:r w:rsidRPr="009E04E3">
        <w:rPr>
          <w:color w:val="FF0000"/>
          <w:sz w:val="24"/>
          <w:szCs w:val="24"/>
        </w:rPr>
        <w:tab/>
      </w:r>
    </w:p>
    <w:p w14:paraId="0FF7B2AA" w14:textId="77777777" w:rsidR="00DF7727" w:rsidRPr="00C1419E" w:rsidRDefault="00DF7727" w:rsidP="00DF7727">
      <w:pPr>
        <w:rPr>
          <w:sz w:val="24"/>
          <w:szCs w:val="24"/>
        </w:rPr>
      </w:pPr>
      <w:r w:rsidRPr="00C1419E">
        <w:rPr>
          <w:sz w:val="24"/>
          <w:szCs w:val="24"/>
        </w:rPr>
        <w:t>KLASA: 400-02/2</w:t>
      </w:r>
      <w:r>
        <w:rPr>
          <w:sz w:val="24"/>
          <w:szCs w:val="24"/>
        </w:rPr>
        <w:t>5</w:t>
      </w:r>
      <w:r w:rsidRPr="00C1419E">
        <w:rPr>
          <w:sz w:val="24"/>
          <w:szCs w:val="24"/>
        </w:rPr>
        <w:t>-01/1</w:t>
      </w:r>
    </w:p>
    <w:p w14:paraId="2C8DEBFD" w14:textId="43AA271F" w:rsidR="00DF7727" w:rsidRPr="00C1419E" w:rsidRDefault="00DF7727" w:rsidP="00DF7727">
      <w:pPr>
        <w:rPr>
          <w:sz w:val="24"/>
          <w:szCs w:val="24"/>
        </w:rPr>
      </w:pPr>
      <w:r w:rsidRPr="00C1419E">
        <w:rPr>
          <w:sz w:val="24"/>
          <w:szCs w:val="24"/>
        </w:rPr>
        <w:t>URBROJ: 2156-9/0</w:t>
      </w:r>
      <w:r>
        <w:rPr>
          <w:sz w:val="24"/>
          <w:szCs w:val="24"/>
        </w:rPr>
        <w:t>1</w:t>
      </w:r>
      <w:r w:rsidRPr="00C1419E">
        <w:rPr>
          <w:sz w:val="24"/>
          <w:szCs w:val="24"/>
        </w:rPr>
        <w:t>-2</w:t>
      </w:r>
      <w:r>
        <w:rPr>
          <w:sz w:val="24"/>
          <w:szCs w:val="24"/>
        </w:rPr>
        <w:t>6</w:t>
      </w:r>
      <w:r w:rsidRPr="00C1419E">
        <w:rPr>
          <w:sz w:val="24"/>
          <w:szCs w:val="24"/>
        </w:rPr>
        <w:t>-</w:t>
      </w:r>
      <w:r>
        <w:rPr>
          <w:sz w:val="24"/>
          <w:szCs w:val="24"/>
        </w:rPr>
        <w:t>1</w:t>
      </w:r>
    </w:p>
    <w:p w14:paraId="0413C8EC" w14:textId="77777777" w:rsidR="00F7576C" w:rsidRPr="009E04E3" w:rsidRDefault="00F7576C" w:rsidP="001E0F43">
      <w:pPr>
        <w:rPr>
          <w:color w:val="FF0000"/>
          <w:sz w:val="22"/>
          <w:szCs w:val="22"/>
        </w:rPr>
      </w:pPr>
    </w:p>
    <w:p w14:paraId="3062FFA3" w14:textId="77777777" w:rsidR="005D3FBF" w:rsidRPr="009E04E3" w:rsidRDefault="005D3FBF" w:rsidP="00D514DD">
      <w:pPr>
        <w:pStyle w:val="Tijeloteksta3"/>
        <w:spacing w:after="0"/>
        <w:jc w:val="center"/>
        <w:rPr>
          <w:b/>
          <w:color w:val="FF0000"/>
          <w:sz w:val="28"/>
          <w:szCs w:val="28"/>
          <w:lang w:val="de-DE"/>
        </w:rPr>
      </w:pPr>
    </w:p>
    <w:p w14:paraId="3B03EE45" w14:textId="77777777" w:rsidR="00C1387C" w:rsidRPr="002E1D2D" w:rsidRDefault="00C1387C">
      <w:pPr>
        <w:pStyle w:val="Odlomakpopisa"/>
        <w:numPr>
          <w:ilvl w:val="0"/>
          <w:numId w:val="2"/>
        </w:numPr>
        <w:ind w:left="426" w:hanging="426"/>
        <w:rPr>
          <w:b/>
          <w:sz w:val="28"/>
          <w:szCs w:val="28"/>
        </w:rPr>
      </w:pPr>
      <w:r w:rsidRPr="002E1D2D">
        <w:rPr>
          <w:b/>
          <w:sz w:val="28"/>
          <w:szCs w:val="28"/>
        </w:rPr>
        <w:lastRenderedPageBreak/>
        <w:t>UVOD</w:t>
      </w:r>
    </w:p>
    <w:p w14:paraId="58E3418F" w14:textId="77777777" w:rsidR="004606D4" w:rsidRDefault="004606D4" w:rsidP="00B52AB3">
      <w:pPr>
        <w:pStyle w:val="Tijeloteksta3"/>
        <w:spacing w:after="0"/>
        <w:jc w:val="both"/>
        <w:rPr>
          <w:b/>
          <w:sz w:val="24"/>
          <w:szCs w:val="24"/>
          <w:lang w:val="de-DE"/>
        </w:rPr>
      </w:pPr>
    </w:p>
    <w:p w14:paraId="0456FD21" w14:textId="77777777" w:rsidR="00776B23" w:rsidRDefault="00B2746D" w:rsidP="004F38AC">
      <w:pPr>
        <w:adjustRightInd w:val="0"/>
        <w:jc w:val="both"/>
        <w:rPr>
          <w:b/>
          <w:bCs/>
          <w:sz w:val="24"/>
          <w:szCs w:val="24"/>
        </w:rPr>
      </w:pPr>
      <w:r w:rsidRPr="004F38AC">
        <w:rPr>
          <w:b/>
          <w:bCs/>
          <w:sz w:val="24"/>
          <w:szCs w:val="24"/>
        </w:rPr>
        <w:t>JAVNA VATROGASNA POSTROJBA OPATIJA</w:t>
      </w:r>
    </w:p>
    <w:p w14:paraId="7CCFA473" w14:textId="18398B05" w:rsidR="00B73758" w:rsidRPr="00B73758" w:rsidRDefault="00B73758" w:rsidP="004F38AC">
      <w:pPr>
        <w:adjustRightInd w:val="0"/>
        <w:jc w:val="both"/>
        <w:rPr>
          <w:sz w:val="24"/>
          <w:szCs w:val="24"/>
        </w:rPr>
      </w:pPr>
      <w:r w:rsidRPr="00B73758">
        <w:rPr>
          <w:sz w:val="24"/>
          <w:szCs w:val="24"/>
        </w:rPr>
        <w:t xml:space="preserve">javna </w:t>
      </w:r>
      <w:r>
        <w:rPr>
          <w:sz w:val="24"/>
          <w:szCs w:val="24"/>
        </w:rPr>
        <w:t xml:space="preserve">je ustanova, </w:t>
      </w:r>
      <w:r w:rsidRPr="00B73758">
        <w:rPr>
          <w:sz w:val="24"/>
          <w:szCs w:val="24"/>
        </w:rPr>
        <w:t>koja u okviru vatrogasne djelatnosti na svom području skrbi o potrebama i interesima građana za organiziranjem i djelovanjem učinkovite vatrogasne službe.</w:t>
      </w:r>
      <w:r w:rsidR="001E044E">
        <w:rPr>
          <w:sz w:val="24"/>
          <w:szCs w:val="24"/>
        </w:rPr>
        <w:t xml:space="preserve"> Osnivači JVP Opatija su Grad Opatija, te Općine Matulji, Lovran i Mošćenička Draga.</w:t>
      </w:r>
    </w:p>
    <w:p w14:paraId="3BB53A49" w14:textId="455777EA" w:rsidR="00B73758" w:rsidRPr="00B73758" w:rsidRDefault="00B73758" w:rsidP="004F38AC">
      <w:pPr>
        <w:jc w:val="both"/>
        <w:rPr>
          <w:sz w:val="24"/>
          <w:szCs w:val="24"/>
        </w:rPr>
      </w:pPr>
      <w:r w:rsidRPr="00B73758">
        <w:rPr>
          <w:sz w:val="24"/>
          <w:szCs w:val="24"/>
        </w:rPr>
        <w:t xml:space="preserve">Javnom vatrogasnom postrojbom </w:t>
      </w:r>
      <w:r>
        <w:rPr>
          <w:sz w:val="24"/>
          <w:szCs w:val="24"/>
        </w:rPr>
        <w:t>Opatija</w:t>
      </w:r>
      <w:r w:rsidRPr="00B73758">
        <w:rPr>
          <w:sz w:val="24"/>
          <w:szCs w:val="24"/>
        </w:rPr>
        <w:t xml:space="preserve"> upravlja Vatrogasno vijeće koje broji </w:t>
      </w:r>
      <w:r w:rsidR="001E044E">
        <w:rPr>
          <w:sz w:val="24"/>
          <w:szCs w:val="24"/>
        </w:rPr>
        <w:t>tri</w:t>
      </w:r>
      <w:r w:rsidRPr="00B73758">
        <w:rPr>
          <w:sz w:val="24"/>
          <w:szCs w:val="24"/>
        </w:rPr>
        <w:t xml:space="preserve"> član</w:t>
      </w:r>
      <w:r>
        <w:rPr>
          <w:sz w:val="24"/>
          <w:szCs w:val="24"/>
        </w:rPr>
        <w:t>a</w:t>
      </w:r>
      <w:r w:rsidRPr="00B73758">
        <w:rPr>
          <w:sz w:val="24"/>
          <w:szCs w:val="24"/>
        </w:rPr>
        <w:t>, a zastupa je i predstavlja Zapovjednik vatrogasne postrojbe</w:t>
      </w:r>
      <w:r>
        <w:rPr>
          <w:sz w:val="24"/>
          <w:szCs w:val="24"/>
        </w:rPr>
        <w:t xml:space="preserve"> Igor Ravnić.</w:t>
      </w:r>
    </w:p>
    <w:p w14:paraId="6EA67DC8" w14:textId="5FEDDB03" w:rsidR="00B73758" w:rsidRPr="00B73758" w:rsidRDefault="00B73758" w:rsidP="004F38AC">
      <w:pPr>
        <w:jc w:val="both"/>
        <w:rPr>
          <w:sz w:val="24"/>
          <w:szCs w:val="24"/>
        </w:rPr>
      </w:pPr>
      <w:r w:rsidRPr="00B73758">
        <w:rPr>
          <w:sz w:val="24"/>
          <w:szCs w:val="24"/>
        </w:rPr>
        <w:t xml:space="preserve">Na dan </w:t>
      </w:r>
      <w:r w:rsidR="00D74437">
        <w:rPr>
          <w:sz w:val="24"/>
          <w:szCs w:val="24"/>
        </w:rPr>
        <w:t>31.12.</w:t>
      </w:r>
      <w:r w:rsidRPr="00B73758">
        <w:rPr>
          <w:sz w:val="24"/>
          <w:szCs w:val="24"/>
        </w:rPr>
        <w:t>202</w:t>
      </w:r>
      <w:r w:rsidR="00886BBB">
        <w:rPr>
          <w:sz w:val="24"/>
          <w:szCs w:val="24"/>
        </w:rPr>
        <w:t>5</w:t>
      </w:r>
      <w:r w:rsidRPr="00B73758">
        <w:rPr>
          <w:sz w:val="24"/>
          <w:szCs w:val="24"/>
        </w:rPr>
        <w:t>.g. ukupno je zaposlen</w:t>
      </w:r>
      <w:r w:rsidR="00886BBB">
        <w:rPr>
          <w:sz w:val="24"/>
          <w:szCs w:val="24"/>
        </w:rPr>
        <w:t>o</w:t>
      </w:r>
      <w:r w:rsidRPr="00B73758">
        <w:rPr>
          <w:sz w:val="24"/>
          <w:szCs w:val="24"/>
        </w:rPr>
        <w:t xml:space="preserve"> </w:t>
      </w:r>
      <w:r>
        <w:rPr>
          <w:sz w:val="24"/>
          <w:szCs w:val="24"/>
        </w:rPr>
        <w:t>4</w:t>
      </w:r>
      <w:r w:rsidR="00886BBB">
        <w:rPr>
          <w:sz w:val="24"/>
          <w:szCs w:val="24"/>
        </w:rPr>
        <w:t>2</w:t>
      </w:r>
      <w:r w:rsidRPr="00B73758">
        <w:rPr>
          <w:sz w:val="24"/>
          <w:szCs w:val="24"/>
        </w:rPr>
        <w:t xml:space="preserve"> djelatnik</w:t>
      </w:r>
      <w:r w:rsidR="00886BBB">
        <w:rPr>
          <w:sz w:val="24"/>
          <w:szCs w:val="24"/>
        </w:rPr>
        <w:t>a</w:t>
      </w:r>
      <w:r w:rsidRPr="00B73758">
        <w:rPr>
          <w:sz w:val="24"/>
          <w:szCs w:val="24"/>
        </w:rPr>
        <w:t xml:space="preserve"> od čega je operativnih vatrogasaca </w:t>
      </w:r>
      <w:r>
        <w:rPr>
          <w:sz w:val="24"/>
          <w:szCs w:val="24"/>
        </w:rPr>
        <w:t>40</w:t>
      </w:r>
      <w:r w:rsidRPr="00B73758">
        <w:rPr>
          <w:sz w:val="24"/>
          <w:szCs w:val="24"/>
        </w:rPr>
        <w:t>.</w:t>
      </w:r>
      <w:r>
        <w:rPr>
          <w:sz w:val="24"/>
          <w:szCs w:val="24"/>
        </w:rPr>
        <w:t xml:space="preserve"> Od ukupno 4</w:t>
      </w:r>
      <w:r w:rsidR="00886BBB">
        <w:rPr>
          <w:sz w:val="24"/>
          <w:szCs w:val="24"/>
        </w:rPr>
        <w:t>2</w:t>
      </w:r>
      <w:r>
        <w:rPr>
          <w:sz w:val="24"/>
          <w:szCs w:val="24"/>
        </w:rPr>
        <w:t xml:space="preserve"> zaposlen</w:t>
      </w:r>
      <w:r w:rsidR="00886BBB">
        <w:rPr>
          <w:sz w:val="24"/>
          <w:szCs w:val="24"/>
        </w:rPr>
        <w:t>a</w:t>
      </w:r>
      <w:r>
        <w:rPr>
          <w:sz w:val="24"/>
          <w:szCs w:val="24"/>
        </w:rPr>
        <w:t>, 4 su žene</w:t>
      </w:r>
      <w:r w:rsidR="000E15F6">
        <w:rPr>
          <w:sz w:val="24"/>
          <w:szCs w:val="24"/>
        </w:rPr>
        <w:t xml:space="preserve">, od kojih dvije </w:t>
      </w:r>
      <w:r>
        <w:rPr>
          <w:sz w:val="24"/>
          <w:szCs w:val="24"/>
        </w:rPr>
        <w:t>operativni vatrogasci.</w:t>
      </w:r>
    </w:p>
    <w:p w14:paraId="22FF3279" w14:textId="77777777" w:rsidR="00B73758" w:rsidRDefault="00B73758" w:rsidP="004F38AC">
      <w:pPr>
        <w:pStyle w:val="Tijeloteksta3"/>
        <w:spacing w:after="0"/>
        <w:jc w:val="both"/>
        <w:rPr>
          <w:b/>
          <w:sz w:val="24"/>
          <w:szCs w:val="24"/>
          <w:lang w:val="de-DE"/>
        </w:rPr>
      </w:pPr>
    </w:p>
    <w:p w14:paraId="6E97B2D9" w14:textId="77777777" w:rsidR="007D2132" w:rsidRPr="001C6E21" w:rsidRDefault="007D2132" w:rsidP="007D2132">
      <w:pPr>
        <w:pStyle w:val="Tijeloteksta3"/>
        <w:spacing w:after="0"/>
        <w:jc w:val="both"/>
        <w:rPr>
          <w:b/>
          <w:sz w:val="24"/>
          <w:szCs w:val="24"/>
          <w:lang w:val="de-DE"/>
        </w:rPr>
      </w:pPr>
      <w:r w:rsidRPr="001C6E21">
        <w:rPr>
          <w:b/>
          <w:sz w:val="24"/>
          <w:szCs w:val="24"/>
          <w:lang w:val="de-DE"/>
        </w:rPr>
        <w:t>DJELOKRUG RADA</w:t>
      </w:r>
    </w:p>
    <w:p w14:paraId="4CB52332" w14:textId="77777777" w:rsidR="007D2132" w:rsidRPr="001C6E21" w:rsidRDefault="007D2132" w:rsidP="007D2132">
      <w:pPr>
        <w:pStyle w:val="Tijeloteksta3"/>
        <w:spacing w:after="0"/>
        <w:jc w:val="both"/>
        <w:rPr>
          <w:b/>
          <w:sz w:val="24"/>
          <w:szCs w:val="24"/>
          <w:lang w:val="de-DE"/>
        </w:rPr>
      </w:pPr>
      <w:r w:rsidRPr="001C6E21">
        <w:rPr>
          <w:sz w:val="24"/>
          <w:szCs w:val="24"/>
        </w:rPr>
        <w:t>Vatrogasna djelatnost sudjelovanje je u provedbi preventivnih mjera zaštite od požara i eksplozija, gašenje požara i spaša</w:t>
      </w:r>
      <w:r w:rsidRPr="001C6E21">
        <w:rPr>
          <w:sz w:val="24"/>
          <w:szCs w:val="24"/>
        </w:rPr>
        <w:softHyphen/>
        <w:t>vanje ljudi i imovine ugroženih požarom i eksplozijom, pružanje tehničke pomoći u nezgodama i opasnim situacijama, educiranje građanstva u provođenju preventive i osposobljavanje za zaštitu od požara, te obavlja</w:t>
      </w:r>
      <w:r w:rsidRPr="001C6E21">
        <w:rPr>
          <w:sz w:val="24"/>
          <w:szCs w:val="24"/>
        </w:rPr>
        <w:softHyphen/>
        <w:t>nje i drugih poslova u ekološkim i inim nesrećama.</w:t>
      </w:r>
    </w:p>
    <w:p w14:paraId="62D38F21" w14:textId="77777777" w:rsidR="007908CA" w:rsidRDefault="007908CA" w:rsidP="00B52AB3">
      <w:pPr>
        <w:pStyle w:val="Tijeloteksta3"/>
        <w:spacing w:after="0"/>
        <w:jc w:val="both"/>
        <w:rPr>
          <w:sz w:val="24"/>
          <w:szCs w:val="24"/>
        </w:rPr>
      </w:pPr>
    </w:p>
    <w:p w14:paraId="68BD6C9F" w14:textId="77777777" w:rsidR="007D2132" w:rsidRPr="001C6E21" w:rsidRDefault="007D2132" w:rsidP="007D2132">
      <w:pPr>
        <w:jc w:val="both"/>
        <w:rPr>
          <w:b/>
          <w:bCs/>
          <w:sz w:val="24"/>
          <w:szCs w:val="24"/>
        </w:rPr>
      </w:pPr>
      <w:r w:rsidRPr="001C6E21">
        <w:rPr>
          <w:b/>
          <w:bCs/>
          <w:sz w:val="24"/>
          <w:szCs w:val="24"/>
        </w:rPr>
        <w:t>ZAKONSKE I DRUGE PRAVNE OSNOVE</w:t>
      </w:r>
    </w:p>
    <w:p w14:paraId="5576A66E" w14:textId="77777777" w:rsidR="00D74437" w:rsidRPr="00841FC6" w:rsidRDefault="00D74437" w:rsidP="00D74437">
      <w:pPr>
        <w:jc w:val="both"/>
        <w:rPr>
          <w:sz w:val="24"/>
          <w:szCs w:val="24"/>
          <w:lang w:val="pl-PL"/>
        </w:rPr>
      </w:pPr>
      <w:bookmarkStart w:id="0" w:name="_Hlk80776613"/>
      <w:r w:rsidRPr="00841FC6">
        <w:rPr>
          <w:sz w:val="24"/>
          <w:szCs w:val="24"/>
          <w:lang w:val="pl-PL"/>
        </w:rPr>
        <w:t>Vatrogasna</w:t>
      </w:r>
      <w:r w:rsidRPr="00841FC6">
        <w:rPr>
          <w:sz w:val="24"/>
          <w:szCs w:val="24"/>
        </w:rPr>
        <w:t xml:space="preserve"> </w:t>
      </w:r>
      <w:r w:rsidRPr="00841FC6">
        <w:rPr>
          <w:sz w:val="24"/>
          <w:szCs w:val="24"/>
          <w:lang w:val="pl-PL"/>
        </w:rPr>
        <w:t>djelatnost</w:t>
      </w:r>
      <w:r w:rsidRPr="00841FC6">
        <w:rPr>
          <w:sz w:val="24"/>
          <w:szCs w:val="24"/>
        </w:rPr>
        <w:t xml:space="preserve"> je neprofitna, </w:t>
      </w:r>
      <w:r w:rsidRPr="00841FC6">
        <w:rPr>
          <w:sz w:val="24"/>
          <w:szCs w:val="24"/>
          <w:lang w:val="pl-PL"/>
        </w:rPr>
        <w:t>stru</w:t>
      </w:r>
      <w:r w:rsidRPr="00841FC6">
        <w:rPr>
          <w:sz w:val="24"/>
          <w:szCs w:val="24"/>
        </w:rPr>
        <w:t>č</w:t>
      </w:r>
      <w:r w:rsidRPr="00841FC6">
        <w:rPr>
          <w:sz w:val="24"/>
          <w:szCs w:val="24"/>
          <w:lang w:val="pl-PL"/>
        </w:rPr>
        <w:t>na</w:t>
      </w:r>
      <w:r w:rsidRPr="00841FC6">
        <w:rPr>
          <w:sz w:val="24"/>
          <w:szCs w:val="24"/>
        </w:rPr>
        <w:t xml:space="preserve"> </w:t>
      </w:r>
      <w:r w:rsidRPr="00841FC6">
        <w:rPr>
          <w:sz w:val="24"/>
          <w:szCs w:val="24"/>
          <w:lang w:val="pl-PL"/>
        </w:rPr>
        <w:t xml:space="preserve"> i</w:t>
      </w:r>
      <w:r w:rsidRPr="00841FC6">
        <w:rPr>
          <w:sz w:val="24"/>
          <w:szCs w:val="24"/>
        </w:rPr>
        <w:t xml:space="preserve"> </w:t>
      </w:r>
      <w:r w:rsidRPr="00841FC6">
        <w:rPr>
          <w:sz w:val="24"/>
          <w:szCs w:val="24"/>
          <w:lang w:val="pl-PL"/>
        </w:rPr>
        <w:t>humanitarna</w:t>
      </w:r>
      <w:bookmarkEnd w:id="0"/>
      <w:r w:rsidRPr="00841FC6">
        <w:rPr>
          <w:sz w:val="24"/>
          <w:szCs w:val="24"/>
        </w:rPr>
        <w:t xml:space="preserve"> </w:t>
      </w:r>
      <w:r w:rsidRPr="00841FC6">
        <w:rPr>
          <w:sz w:val="24"/>
          <w:szCs w:val="24"/>
          <w:lang w:val="pl-PL"/>
        </w:rPr>
        <w:t>djelatnost</w:t>
      </w:r>
      <w:r w:rsidRPr="00841FC6">
        <w:rPr>
          <w:sz w:val="24"/>
          <w:szCs w:val="24"/>
        </w:rPr>
        <w:t xml:space="preserve"> </w:t>
      </w:r>
      <w:r w:rsidRPr="00841FC6">
        <w:rPr>
          <w:sz w:val="24"/>
          <w:szCs w:val="24"/>
          <w:lang w:val="pl-PL"/>
        </w:rPr>
        <w:t>od</w:t>
      </w:r>
      <w:r w:rsidRPr="00841FC6">
        <w:rPr>
          <w:sz w:val="24"/>
          <w:szCs w:val="24"/>
        </w:rPr>
        <w:t xml:space="preserve"> </w:t>
      </w:r>
      <w:r w:rsidRPr="00841FC6">
        <w:rPr>
          <w:sz w:val="24"/>
          <w:szCs w:val="24"/>
          <w:lang w:val="pl-PL"/>
        </w:rPr>
        <w:t>interesa</w:t>
      </w:r>
      <w:r w:rsidRPr="00841FC6">
        <w:rPr>
          <w:sz w:val="24"/>
          <w:szCs w:val="24"/>
        </w:rPr>
        <w:t xml:space="preserve"> </w:t>
      </w:r>
      <w:r w:rsidRPr="00841FC6">
        <w:rPr>
          <w:sz w:val="24"/>
          <w:szCs w:val="24"/>
          <w:lang w:val="pl-PL"/>
        </w:rPr>
        <w:t>za</w:t>
      </w:r>
      <w:r w:rsidRPr="00841FC6">
        <w:rPr>
          <w:sz w:val="24"/>
          <w:szCs w:val="24"/>
        </w:rPr>
        <w:t xml:space="preserve"> </w:t>
      </w:r>
      <w:r w:rsidRPr="00841FC6">
        <w:rPr>
          <w:sz w:val="24"/>
          <w:szCs w:val="24"/>
          <w:lang w:val="pl-PL"/>
        </w:rPr>
        <w:t>Republiku</w:t>
      </w:r>
      <w:r w:rsidRPr="00841FC6">
        <w:rPr>
          <w:sz w:val="24"/>
          <w:szCs w:val="24"/>
        </w:rPr>
        <w:t xml:space="preserve"> </w:t>
      </w:r>
      <w:r w:rsidRPr="00841FC6">
        <w:rPr>
          <w:sz w:val="24"/>
          <w:szCs w:val="24"/>
          <w:lang w:val="pl-PL"/>
        </w:rPr>
        <w:t>Hrvatsku. Ključni propisi:</w:t>
      </w:r>
      <w:r w:rsidRPr="00841FC6">
        <w:rPr>
          <w:sz w:val="24"/>
          <w:szCs w:val="24"/>
        </w:rPr>
        <w:t xml:space="preserve"> </w:t>
      </w:r>
      <w:r w:rsidRPr="00841FC6">
        <w:rPr>
          <w:sz w:val="24"/>
          <w:szCs w:val="24"/>
          <w:lang w:val="pl-PL"/>
        </w:rPr>
        <w:t>Zakon</w:t>
      </w:r>
      <w:r w:rsidRPr="00841FC6">
        <w:rPr>
          <w:sz w:val="24"/>
          <w:szCs w:val="24"/>
        </w:rPr>
        <w:t xml:space="preserve"> </w:t>
      </w:r>
      <w:r w:rsidRPr="00841FC6">
        <w:rPr>
          <w:sz w:val="24"/>
          <w:szCs w:val="24"/>
          <w:lang w:val="pl-PL"/>
        </w:rPr>
        <w:t>o</w:t>
      </w:r>
      <w:r w:rsidRPr="00841FC6">
        <w:rPr>
          <w:sz w:val="24"/>
          <w:szCs w:val="24"/>
        </w:rPr>
        <w:t xml:space="preserve"> </w:t>
      </w:r>
      <w:r w:rsidRPr="00841FC6">
        <w:rPr>
          <w:sz w:val="24"/>
          <w:szCs w:val="24"/>
          <w:lang w:val="pl-PL"/>
        </w:rPr>
        <w:t>vatrogastvu (Narodne novine 125/19, 114/22, 155/23)</w:t>
      </w:r>
      <w:r w:rsidRPr="00841FC6">
        <w:rPr>
          <w:sz w:val="24"/>
          <w:szCs w:val="24"/>
        </w:rPr>
        <w:t xml:space="preserve">, </w:t>
      </w:r>
      <w:r w:rsidRPr="00841FC6">
        <w:rPr>
          <w:bCs/>
          <w:sz w:val="24"/>
          <w:szCs w:val="24"/>
          <w:lang w:eastAsia="hr-HR"/>
        </w:rPr>
        <w:t>Zakon o ustanovama (</w:t>
      </w:r>
      <w:r w:rsidRPr="00841FC6">
        <w:rPr>
          <w:sz w:val="24"/>
          <w:szCs w:val="24"/>
          <w:lang w:val="pl-PL"/>
        </w:rPr>
        <w:t xml:space="preserve">Narodne novine </w:t>
      </w:r>
      <w:r w:rsidRPr="00841FC6">
        <w:rPr>
          <w:bCs/>
          <w:sz w:val="24"/>
          <w:szCs w:val="24"/>
          <w:lang w:eastAsia="hr-HR"/>
        </w:rPr>
        <w:t xml:space="preserve">76/93, 29/97, 47/99, 35/08, 127/19, 151/22), Zakon o radu (Narodne novine 93/14, 127/17, 98/19, 151/22, 64/23), Zakon o proračunu (Narodne novine 144/21), </w:t>
      </w:r>
      <w:r w:rsidRPr="00841FC6">
        <w:rPr>
          <w:sz w:val="24"/>
          <w:szCs w:val="24"/>
          <w:lang w:val="pl-PL"/>
        </w:rPr>
        <w:t>Zakon o zaštiti od požara (Narodne novine 92/10, 114/22), Zakon o sustavu Civilne zaštite (Narodne novine 8</w:t>
      </w:r>
      <w:r w:rsidRPr="00841FC6">
        <w:rPr>
          <w:bCs/>
          <w:sz w:val="24"/>
          <w:szCs w:val="24"/>
          <w:lang w:eastAsia="hr-HR"/>
        </w:rPr>
        <w:t>2/15, 118/18, 31/20, 20/21, 114/22),</w:t>
      </w:r>
      <w:r w:rsidRPr="00841FC6">
        <w:rPr>
          <w:sz w:val="24"/>
          <w:szCs w:val="24"/>
        </w:rPr>
        <w:t xml:space="preserve"> Procjena ugroženosti od požara i tehnoloških eksplozija jedinica lokalne samouprave Liburnije (Grad Opatija, Općine Lovran, Matulji i Mošćenička Draga), </w:t>
      </w:r>
      <w:r w:rsidRPr="00841FC6">
        <w:rPr>
          <w:sz w:val="24"/>
          <w:szCs w:val="24"/>
          <w:lang w:val="pl-PL"/>
        </w:rPr>
        <w:t xml:space="preserve">Plan zaštite od požara </w:t>
      </w:r>
      <w:r w:rsidRPr="00841FC6">
        <w:rPr>
          <w:sz w:val="24"/>
          <w:szCs w:val="24"/>
        </w:rPr>
        <w:t>jedinica lokalne samouprave Liburnije (Grad Opatija, Općine Lovran, Matulji i Mošćenička Draga), Procjena rizika od velikih nesreća na području Grada Opatije, Općina Matulji, Lovran i Mošćenička Draga, Plan djelovanja civilne zaštite Grada Opatije, Općina Matulji, Lovran i Mošćenička Draga, Program aktivnosti u provedbi posebnih mjera zaštite od požara od interesa za Republiku Hrvatsku, Procjena rizika za JVP Opatija.</w:t>
      </w:r>
    </w:p>
    <w:p w14:paraId="43DB9F4E" w14:textId="1C75A3C1" w:rsidR="00D74437" w:rsidRPr="00BD7080" w:rsidRDefault="00D74437" w:rsidP="00D74437">
      <w:pPr>
        <w:jc w:val="both"/>
        <w:rPr>
          <w:rFonts w:eastAsia="Calibri"/>
        </w:rPr>
      </w:pPr>
      <w:r w:rsidRPr="00841FC6">
        <w:rPr>
          <w:bCs/>
          <w:sz w:val="24"/>
          <w:szCs w:val="24"/>
          <w:lang w:eastAsia="hr-HR"/>
        </w:rPr>
        <w:t xml:space="preserve">Osim navedenih zakona i pravilnika temeljem kojih </w:t>
      </w:r>
      <w:r w:rsidRPr="00841FC6">
        <w:rPr>
          <w:sz w:val="24"/>
          <w:szCs w:val="24"/>
          <w:lang w:eastAsia="hr-HR"/>
        </w:rPr>
        <w:t xml:space="preserve">JVP Opatija </w:t>
      </w:r>
      <w:r w:rsidRPr="00841FC6">
        <w:rPr>
          <w:bCs/>
          <w:sz w:val="24"/>
          <w:szCs w:val="24"/>
          <w:lang w:eastAsia="hr-HR"/>
        </w:rPr>
        <w:t>obavlja redovnu djelatnost u službi protupožarne zaštite, navedeno realizira i putem sljedećih akata:</w:t>
      </w:r>
      <w:r w:rsidRPr="00841FC6">
        <w:rPr>
          <w:bCs/>
          <w:i/>
          <w:sz w:val="24"/>
          <w:szCs w:val="24"/>
          <w:lang w:eastAsia="hr-HR"/>
        </w:rPr>
        <w:t xml:space="preserve"> </w:t>
      </w:r>
      <w:r w:rsidRPr="00841FC6">
        <w:rPr>
          <w:sz w:val="24"/>
          <w:szCs w:val="24"/>
          <w:lang w:eastAsia="hr-HR"/>
        </w:rPr>
        <w:t xml:space="preserve">Statut JVP Opatija KLASA: 012-03/20-01/01, UBROJ: 2156/9-2-20-01 od 29.12.2020. godine i njegove izmjene KLASA: 013-03/20-01/01, URBROJ: 2156-9/01-24-1 od 14.05.2024., Pravilnik o radu JVP Opatija, Pravilnik o unutarnjem ustrojstvu i načinu rada vatrogasne postrojbe, Kolektivni ugovor za radnike u Javnoj </w:t>
      </w:r>
      <w:r w:rsidRPr="00841FC6">
        <w:rPr>
          <w:rFonts w:eastAsia="Calibri"/>
          <w:sz w:val="24"/>
          <w:szCs w:val="24"/>
        </w:rPr>
        <w:t xml:space="preserve">vatrogasnoj postrojbi Opatija, KLASA: 152-01/23-01/05 od 31.01.2023. godine, Aneks broj I Kolektivnom ugovoru za radnike u Javnoj vatrogasnoj postrojbi Opatija, KLASA: 152-01/24-01/5, URBROJ: 2170-12-03/1-24-5 od 29.02.2024., Aneks broj II Kolektivnom ugovoru za radnike u Javnoj vatrogasnoj postrojbi Opatija, KLASA: 152-01/24-01/11, URBROJ: 2170-12-03/1-24-1 od 31.12.2024., Aneks broj III Kolektivnom ugovoru za radnike u Javnoj vatrogasnoj postrojbi Opatija KLASA: </w:t>
      </w:r>
      <w:r>
        <w:rPr>
          <w:rFonts w:eastAsia="Calibri"/>
          <w:sz w:val="24"/>
          <w:szCs w:val="24"/>
        </w:rPr>
        <w:t>152-01/25-01/10</w:t>
      </w:r>
      <w:r w:rsidRPr="00841FC6">
        <w:rPr>
          <w:rFonts w:eastAsia="Calibri"/>
          <w:sz w:val="24"/>
          <w:szCs w:val="24"/>
        </w:rPr>
        <w:t>, URBROJ: 2170-12-03/1-25-</w:t>
      </w:r>
      <w:r>
        <w:rPr>
          <w:rFonts w:eastAsia="Calibri"/>
          <w:sz w:val="24"/>
          <w:szCs w:val="24"/>
        </w:rPr>
        <w:t>1</w:t>
      </w:r>
      <w:r w:rsidRPr="00841FC6">
        <w:rPr>
          <w:rFonts w:eastAsia="Calibri"/>
          <w:sz w:val="24"/>
          <w:szCs w:val="24"/>
        </w:rPr>
        <w:t xml:space="preserve"> od dana </w:t>
      </w:r>
      <w:r>
        <w:rPr>
          <w:rFonts w:eastAsia="Calibri"/>
          <w:sz w:val="24"/>
          <w:szCs w:val="24"/>
        </w:rPr>
        <w:t>29</w:t>
      </w:r>
      <w:r w:rsidRPr="00841FC6">
        <w:rPr>
          <w:rFonts w:eastAsia="Calibri"/>
          <w:sz w:val="24"/>
          <w:szCs w:val="24"/>
        </w:rPr>
        <w:t>.09.2025. godine, Godišnjih programa rada i razvoja postrojbe</w:t>
      </w:r>
      <w:r w:rsidRPr="00BD7080">
        <w:rPr>
          <w:rFonts w:eastAsia="Calibri"/>
        </w:rPr>
        <w:t>.</w:t>
      </w:r>
    </w:p>
    <w:p w14:paraId="768C67D8" w14:textId="77777777" w:rsidR="007D2132" w:rsidRPr="007804E0" w:rsidRDefault="007D2132" w:rsidP="007D2132">
      <w:pPr>
        <w:pStyle w:val="Odlomakpopisa"/>
        <w:ind w:left="0"/>
        <w:jc w:val="both"/>
        <w:rPr>
          <w:rFonts w:eastAsia="Calibri"/>
          <w:sz w:val="24"/>
          <w:szCs w:val="24"/>
        </w:rPr>
      </w:pPr>
    </w:p>
    <w:p w14:paraId="2C263686" w14:textId="77777777" w:rsidR="007D2132" w:rsidRPr="00C276E3" w:rsidRDefault="007D2132" w:rsidP="007D2132">
      <w:pPr>
        <w:autoSpaceDE w:val="0"/>
        <w:autoSpaceDN w:val="0"/>
        <w:adjustRightInd w:val="0"/>
        <w:jc w:val="both"/>
        <w:rPr>
          <w:sz w:val="24"/>
          <w:szCs w:val="24"/>
          <w:lang w:val="pl-PL"/>
        </w:rPr>
      </w:pPr>
      <w:r w:rsidRPr="001C6E21">
        <w:rPr>
          <w:b/>
          <w:sz w:val="24"/>
          <w:szCs w:val="24"/>
        </w:rPr>
        <w:t xml:space="preserve">CILJEVI PROGRAMA ZA 2025.-2027. GODINU </w:t>
      </w:r>
    </w:p>
    <w:p w14:paraId="51067D62" w14:textId="77777777" w:rsidR="007D2132" w:rsidRPr="001C6E21" w:rsidRDefault="007D2132" w:rsidP="007D2132">
      <w:pPr>
        <w:pStyle w:val="Bezproreda"/>
        <w:jc w:val="both"/>
        <w:rPr>
          <w:rFonts w:ascii="Times New Roman" w:hAnsi="Times New Roman" w:cs="Times New Roman"/>
          <w:sz w:val="24"/>
          <w:szCs w:val="24"/>
        </w:rPr>
      </w:pPr>
      <w:r>
        <w:rPr>
          <w:rFonts w:ascii="Times New Roman" w:hAnsi="Times New Roman" w:cs="Times New Roman"/>
          <w:sz w:val="24"/>
          <w:szCs w:val="24"/>
          <w:lang w:val="pl-PL"/>
        </w:rPr>
        <w:t>N</w:t>
      </w:r>
      <w:r w:rsidRPr="001C6E21">
        <w:rPr>
          <w:rFonts w:ascii="Times New Roman" w:hAnsi="Times New Roman" w:cs="Times New Roman"/>
          <w:sz w:val="24"/>
          <w:szCs w:val="24"/>
          <w:lang w:val="pl-PL"/>
        </w:rPr>
        <w:t>abava osobne za</w:t>
      </w:r>
      <w:r w:rsidRPr="001C6E21">
        <w:rPr>
          <w:rFonts w:ascii="Times New Roman" w:hAnsi="Times New Roman" w:cs="Times New Roman"/>
          <w:sz w:val="24"/>
          <w:szCs w:val="24"/>
        </w:rPr>
        <w:t>š</w:t>
      </w:r>
      <w:r w:rsidRPr="001C6E21">
        <w:rPr>
          <w:rFonts w:ascii="Times New Roman" w:hAnsi="Times New Roman" w:cs="Times New Roman"/>
          <w:sz w:val="24"/>
          <w:szCs w:val="24"/>
          <w:lang w:val="pl-PL"/>
        </w:rPr>
        <w:t>titne opreme, potrebne vatrogasne armature za gašenje i spašavanje, održavanje skupne i pojedinačne opreme vozila, s naglaskom na dio opreme potreb</w:t>
      </w:r>
      <w:r>
        <w:rPr>
          <w:rFonts w:ascii="Times New Roman" w:hAnsi="Times New Roman" w:cs="Times New Roman"/>
          <w:sz w:val="24"/>
          <w:szCs w:val="24"/>
          <w:lang w:val="pl-PL"/>
        </w:rPr>
        <w:t>ne</w:t>
      </w:r>
      <w:r w:rsidRPr="001C6E21">
        <w:rPr>
          <w:rFonts w:ascii="Times New Roman" w:hAnsi="Times New Roman" w:cs="Times New Roman"/>
          <w:sz w:val="24"/>
          <w:szCs w:val="24"/>
          <w:lang w:val="pl-PL"/>
        </w:rPr>
        <w:t xml:space="preserve"> za redovita servisiranja, te godišnja ispitivanja sukladno važećim zakonskim propisima. </w:t>
      </w:r>
      <w:r w:rsidRPr="001C6E21">
        <w:rPr>
          <w:rFonts w:ascii="Times New Roman" w:hAnsi="Times New Roman" w:cs="Times New Roman"/>
          <w:sz w:val="24"/>
          <w:szCs w:val="24"/>
        </w:rPr>
        <w:t xml:space="preserve">Nabava ili zamjena </w:t>
      </w:r>
      <w:r w:rsidRPr="001C6E21">
        <w:rPr>
          <w:rFonts w:ascii="Times New Roman" w:hAnsi="Times New Roman" w:cs="Times New Roman"/>
          <w:sz w:val="24"/>
          <w:szCs w:val="24"/>
          <w:lang w:val="pl-PL"/>
        </w:rPr>
        <w:t>nedostaju</w:t>
      </w:r>
      <w:r w:rsidRPr="001C6E21">
        <w:rPr>
          <w:rFonts w:ascii="Times New Roman" w:hAnsi="Times New Roman" w:cs="Times New Roman"/>
          <w:sz w:val="24"/>
          <w:szCs w:val="24"/>
        </w:rPr>
        <w:t>ć</w:t>
      </w:r>
      <w:r w:rsidRPr="001C6E21">
        <w:rPr>
          <w:rFonts w:ascii="Times New Roman" w:hAnsi="Times New Roman" w:cs="Times New Roman"/>
          <w:sz w:val="24"/>
          <w:szCs w:val="24"/>
          <w:lang w:val="pl-PL"/>
        </w:rPr>
        <w:t>e vatrogasne tehnike prema Procjeni ugro</w:t>
      </w:r>
      <w:r w:rsidRPr="001C6E21">
        <w:rPr>
          <w:rFonts w:ascii="Times New Roman" w:hAnsi="Times New Roman" w:cs="Times New Roman"/>
          <w:sz w:val="24"/>
          <w:szCs w:val="24"/>
        </w:rPr>
        <w:t>ž</w:t>
      </w:r>
      <w:r w:rsidRPr="001C6E21">
        <w:rPr>
          <w:rFonts w:ascii="Times New Roman" w:hAnsi="Times New Roman" w:cs="Times New Roman"/>
          <w:sz w:val="24"/>
          <w:szCs w:val="24"/>
          <w:lang w:val="pl-PL"/>
        </w:rPr>
        <w:t>enosti</w:t>
      </w:r>
      <w:r w:rsidRPr="001C6E21">
        <w:rPr>
          <w:rFonts w:ascii="Times New Roman" w:hAnsi="Times New Roman" w:cs="Times New Roman"/>
          <w:sz w:val="24"/>
          <w:szCs w:val="24"/>
        </w:rPr>
        <w:t xml:space="preserve"> i potrebama koje proizlaze iz redovne djelatnosti, te redovito održavanje prostorija postojećeg vatrogasnog doma, također su bitni ciljevi programa za sl</w:t>
      </w:r>
      <w:r>
        <w:rPr>
          <w:rFonts w:ascii="Times New Roman" w:hAnsi="Times New Roman" w:cs="Times New Roman"/>
          <w:sz w:val="24"/>
          <w:szCs w:val="24"/>
        </w:rPr>
        <w:t>i</w:t>
      </w:r>
      <w:r w:rsidRPr="001C6E21">
        <w:rPr>
          <w:rFonts w:ascii="Times New Roman" w:hAnsi="Times New Roman" w:cs="Times New Roman"/>
          <w:sz w:val="24"/>
          <w:szCs w:val="24"/>
        </w:rPr>
        <w:t xml:space="preserve">jedeće trogodišnje razdoblje. </w:t>
      </w:r>
    </w:p>
    <w:p w14:paraId="0104F61E" w14:textId="77777777" w:rsidR="007D2132" w:rsidRDefault="007D2132" w:rsidP="007D2132">
      <w:pPr>
        <w:jc w:val="both"/>
        <w:rPr>
          <w:sz w:val="24"/>
          <w:szCs w:val="24"/>
        </w:rPr>
      </w:pPr>
      <w:r>
        <w:rPr>
          <w:sz w:val="24"/>
          <w:szCs w:val="24"/>
        </w:rPr>
        <w:lastRenderedPageBreak/>
        <w:t>C</w:t>
      </w:r>
      <w:r w:rsidRPr="0082366B">
        <w:rPr>
          <w:sz w:val="24"/>
          <w:szCs w:val="24"/>
        </w:rPr>
        <w:t xml:space="preserve">iljevi programa jesu daljnje školovanje i usavršavanje djelatnika kroz visoko školstvo, kongrese, seminare, te sportska natjecanja. Planiranje i provođenje nastave i vježbi unutar same postrojbe, odnosno sudjelovanjem na vanjskim vježbama dio su </w:t>
      </w:r>
      <w:r>
        <w:rPr>
          <w:sz w:val="24"/>
          <w:szCs w:val="24"/>
        </w:rPr>
        <w:t>redovne</w:t>
      </w:r>
      <w:r w:rsidRPr="0082366B">
        <w:rPr>
          <w:sz w:val="24"/>
          <w:szCs w:val="24"/>
        </w:rPr>
        <w:t xml:space="preserve"> obuke vatrogasaca.</w:t>
      </w:r>
    </w:p>
    <w:p w14:paraId="36628463" w14:textId="77777777" w:rsidR="007D2132" w:rsidRDefault="007D2132" w:rsidP="007D2132">
      <w:pPr>
        <w:jc w:val="both"/>
        <w:rPr>
          <w:sz w:val="24"/>
          <w:szCs w:val="24"/>
        </w:rPr>
      </w:pPr>
      <w:r>
        <w:rPr>
          <w:bCs/>
          <w:sz w:val="24"/>
          <w:szCs w:val="24"/>
        </w:rPr>
        <w:t xml:space="preserve">Financijskih planom podržan je i </w:t>
      </w:r>
      <w:r w:rsidRPr="0082366B">
        <w:rPr>
          <w:bCs/>
          <w:sz w:val="24"/>
          <w:szCs w:val="24"/>
        </w:rPr>
        <w:t>Program i plan p</w:t>
      </w:r>
      <w:r w:rsidRPr="0082366B">
        <w:rPr>
          <w:sz w:val="24"/>
          <w:szCs w:val="24"/>
        </w:rPr>
        <w:t>rovođenje vježbi postrojbe zajedno s privrednim i ostalim subjektima (hoteli, kampovi, škole,</w:t>
      </w:r>
      <w:r>
        <w:rPr>
          <w:sz w:val="24"/>
          <w:szCs w:val="24"/>
        </w:rPr>
        <w:t xml:space="preserve"> vrtići, </w:t>
      </w:r>
      <w:r w:rsidRPr="0082366B">
        <w:rPr>
          <w:sz w:val="24"/>
          <w:szCs w:val="24"/>
        </w:rPr>
        <w:t>učenički domovi, nautičke marine</w:t>
      </w:r>
      <w:r>
        <w:rPr>
          <w:sz w:val="24"/>
          <w:szCs w:val="24"/>
        </w:rPr>
        <w:t>, domovi za starije osobe</w:t>
      </w:r>
      <w:r w:rsidRPr="0082366B">
        <w:rPr>
          <w:sz w:val="24"/>
          <w:szCs w:val="24"/>
        </w:rPr>
        <w:t>), dobrovoljnim vatrogasnim društvima Liburnije, Područnom vatrogasnom zajednicom Liburnija, Javnom vatrogasnom postrojbom Grada Rijeke, V</w:t>
      </w:r>
      <w:r>
        <w:rPr>
          <w:sz w:val="24"/>
          <w:szCs w:val="24"/>
        </w:rPr>
        <w:t>atrogasnom zajednicom Primorsko-goranske županije,</w:t>
      </w:r>
      <w:r w:rsidRPr="0082366B">
        <w:rPr>
          <w:sz w:val="24"/>
          <w:szCs w:val="24"/>
        </w:rPr>
        <w:t xml:space="preserve"> te ostalim operativnim strukturama, kao i strukturama sustava civilne zaštite. U </w:t>
      </w:r>
      <w:r>
        <w:rPr>
          <w:sz w:val="24"/>
          <w:szCs w:val="24"/>
        </w:rPr>
        <w:t xml:space="preserve">planskom </w:t>
      </w:r>
      <w:r w:rsidRPr="0082366B">
        <w:rPr>
          <w:sz w:val="24"/>
          <w:szCs w:val="24"/>
        </w:rPr>
        <w:t xml:space="preserve">razdoblju ujedno </w:t>
      </w:r>
      <w:r>
        <w:rPr>
          <w:sz w:val="24"/>
          <w:szCs w:val="24"/>
        </w:rPr>
        <w:t xml:space="preserve">će se </w:t>
      </w:r>
      <w:r w:rsidRPr="0082366B">
        <w:rPr>
          <w:sz w:val="24"/>
          <w:szCs w:val="24"/>
        </w:rPr>
        <w:t>vrši</w:t>
      </w:r>
      <w:r>
        <w:rPr>
          <w:sz w:val="24"/>
          <w:szCs w:val="24"/>
        </w:rPr>
        <w:t>ti</w:t>
      </w:r>
      <w:r w:rsidRPr="0082366B">
        <w:rPr>
          <w:sz w:val="24"/>
          <w:szCs w:val="24"/>
        </w:rPr>
        <w:t xml:space="preserve"> i realizacija aktivnosti iz Programa provedbe posebnih mjera zaštite od požara od interesa za RH kroz ljetnu požarnu sezonu. </w:t>
      </w:r>
    </w:p>
    <w:p w14:paraId="7C7D993D" w14:textId="14A5A2E2" w:rsidR="007D2132" w:rsidRDefault="007D2132" w:rsidP="007D2132">
      <w:pPr>
        <w:jc w:val="both"/>
        <w:rPr>
          <w:sz w:val="24"/>
          <w:szCs w:val="24"/>
        </w:rPr>
      </w:pPr>
      <w:r w:rsidRPr="001C6E21">
        <w:rPr>
          <w:sz w:val="24"/>
          <w:szCs w:val="24"/>
        </w:rPr>
        <w:t>Cilj programa je i nastaviti s</w:t>
      </w:r>
      <w:r>
        <w:rPr>
          <w:sz w:val="24"/>
          <w:szCs w:val="24"/>
        </w:rPr>
        <w:t>a započetim</w:t>
      </w:r>
      <w:r w:rsidRPr="001C6E21">
        <w:rPr>
          <w:sz w:val="24"/>
          <w:szCs w:val="24"/>
        </w:rPr>
        <w:t xml:space="preserve"> aktivnostima na izgradnji </w:t>
      </w:r>
      <w:r>
        <w:rPr>
          <w:sz w:val="24"/>
          <w:szCs w:val="24"/>
        </w:rPr>
        <w:t xml:space="preserve">Centra za postupanje u kriznim situacijama Liburnije, koji je </w:t>
      </w:r>
      <w:r w:rsidRPr="001C6E21">
        <w:rPr>
          <w:sz w:val="24"/>
          <w:szCs w:val="24"/>
        </w:rPr>
        <w:t xml:space="preserve">kapitalna investicija </w:t>
      </w:r>
      <w:r>
        <w:rPr>
          <w:sz w:val="24"/>
          <w:szCs w:val="24"/>
        </w:rPr>
        <w:t>od značaja</w:t>
      </w:r>
      <w:r w:rsidRPr="001C6E21">
        <w:rPr>
          <w:sz w:val="24"/>
          <w:szCs w:val="24"/>
        </w:rPr>
        <w:t xml:space="preserve"> ne samo za JVP, već i za daljnji razvoj Grada Opatije, odnosno Općina Matulji, Lovran i Mošćeničk</w:t>
      </w:r>
      <w:r>
        <w:rPr>
          <w:sz w:val="24"/>
          <w:szCs w:val="24"/>
        </w:rPr>
        <w:t>a</w:t>
      </w:r>
      <w:r w:rsidRPr="001C6E21">
        <w:rPr>
          <w:sz w:val="24"/>
          <w:szCs w:val="24"/>
        </w:rPr>
        <w:t xml:space="preserve"> Drag</w:t>
      </w:r>
      <w:r>
        <w:rPr>
          <w:sz w:val="24"/>
          <w:szCs w:val="24"/>
        </w:rPr>
        <w:t>a</w:t>
      </w:r>
      <w:r w:rsidRPr="001C6E21">
        <w:rPr>
          <w:sz w:val="24"/>
          <w:szCs w:val="24"/>
        </w:rPr>
        <w:t xml:space="preserve">. </w:t>
      </w:r>
    </w:p>
    <w:p w14:paraId="796CA534" w14:textId="77777777" w:rsidR="007D2132" w:rsidRPr="006A55AF" w:rsidRDefault="007D2132" w:rsidP="007D2132">
      <w:pPr>
        <w:jc w:val="both"/>
        <w:rPr>
          <w:sz w:val="24"/>
          <w:szCs w:val="24"/>
          <w:lang w:val="pl-PL"/>
        </w:rPr>
      </w:pPr>
      <w:r w:rsidRPr="00901E22">
        <w:rPr>
          <w:sz w:val="24"/>
          <w:szCs w:val="24"/>
          <w:lang w:val="pl-PL"/>
        </w:rPr>
        <w:t>Korisnik programa je Javna vatrogasna postrojba Opatija, čiji su djelatnici gra</w:t>
      </w:r>
      <w:r w:rsidRPr="00901E22">
        <w:rPr>
          <w:sz w:val="24"/>
          <w:szCs w:val="24"/>
        </w:rPr>
        <w:t>đ</w:t>
      </w:r>
      <w:r w:rsidRPr="00901E22">
        <w:rPr>
          <w:sz w:val="24"/>
          <w:szCs w:val="24"/>
          <w:lang w:val="pl-PL"/>
        </w:rPr>
        <w:t>anima Liburnijskog podru</w:t>
      </w:r>
      <w:r w:rsidRPr="00901E22">
        <w:rPr>
          <w:sz w:val="24"/>
          <w:szCs w:val="24"/>
        </w:rPr>
        <w:t>č</w:t>
      </w:r>
      <w:r w:rsidRPr="00901E22">
        <w:rPr>
          <w:sz w:val="24"/>
          <w:szCs w:val="24"/>
          <w:lang w:val="pl-PL"/>
        </w:rPr>
        <w:t>ja na raspolaganju u</w:t>
      </w:r>
      <w:r w:rsidRPr="00901E22">
        <w:rPr>
          <w:sz w:val="24"/>
          <w:szCs w:val="24"/>
        </w:rPr>
        <w:t xml:space="preserve"> 24 </w:t>
      </w:r>
      <w:r w:rsidRPr="00901E22">
        <w:rPr>
          <w:sz w:val="24"/>
          <w:szCs w:val="24"/>
          <w:lang w:val="pl-PL"/>
        </w:rPr>
        <w:t>satnom de</w:t>
      </w:r>
      <w:r w:rsidRPr="00901E22">
        <w:rPr>
          <w:sz w:val="24"/>
          <w:szCs w:val="24"/>
        </w:rPr>
        <w:t>ž</w:t>
      </w:r>
      <w:r w:rsidRPr="00901E22">
        <w:rPr>
          <w:sz w:val="24"/>
          <w:szCs w:val="24"/>
          <w:lang w:val="pl-PL"/>
        </w:rPr>
        <w:t>urstvu.</w:t>
      </w:r>
    </w:p>
    <w:p w14:paraId="580AB965" w14:textId="77777777" w:rsidR="007D2132" w:rsidRDefault="007D2132" w:rsidP="007D2132">
      <w:pPr>
        <w:jc w:val="both"/>
        <w:rPr>
          <w:sz w:val="24"/>
          <w:szCs w:val="24"/>
        </w:rPr>
      </w:pPr>
    </w:p>
    <w:p w14:paraId="2F23EF87" w14:textId="77777777" w:rsidR="007D2132" w:rsidRPr="006A55AF" w:rsidRDefault="007D2132" w:rsidP="007D2132">
      <w:pPr>
        <w:jc w:val="both"/>
        <w:rPr>
          <w:b/>
          <w:bCs/>
          <w:sz w:val="24"/>
          <w:szCs w:val="24"/>
        </w:rPr>
      </w:pPr>
      <w:r w:rsidRPr="006A55AF">
        <w:rPr>
          <w:b/>
          <w:bCs/>
          <w:sz w:val="24"/>
          <w:szCs w:val="24"/>
        </w:rPr>
        <w:t>OBRAZLOŽENJE PRIJEDLOGA PROGRAMA</w:t>
      </w:r>
    </w:p>
    <w:p w14:paraId="10A8CAAA" w14:textId="77777777" w:rsidR="007D2132" w:rsidRPr="00111D4E" w:rsidRDefault="007D2132" w:rsidP="007D2132">
      <w:pPr>
        <w:jc w:val="both"/>
        <w:rPr>
          <w:sz w:val="24"/>
          <w:szCs w:val="24"/>
        </w:rPr>
      </w:pPr>
      <w:r w:rsidRPr="00DC3903">
        <w:rPr>
          <w:bCs/>
          <w:sz w:val="24"/>
          <w:szCs w:val="24"/>
        </w:rPr>
        <w:t xml:space="preserve">Financijski plan proračunskog korisnika Javne vatrogasne postrojbe Opatija pretpostavka je za provođenje osnovne aktivnosti iz djelokruga vatrogastva, koja podrazumijeva </w:t>
      </w:r>
      <w:r w:rsidRPr="00DC3903">
        <w:rPr>
          <w:sz w:val="24"/>
          <w:szCs w:val="24"/>
        </w:rPr>
        <w:t>sudjelovanje u provedbi preventivnih mjera zaštite od požara i eksplozija, gašenje požara i spaša</w:t>
      </w:r>
      <w:r w:rsidRPr="00DC3903">
        <w:rPr>
          <w:sz w:val="24"/>
          <w:szCs w:val="24"/>
        </w:rPr>
        <w:softHyphen/>
        <w:t>vanja ljudi i imovine ugroženih požarom i eksplozijom, pružanje tehničke pomoći u nezgodama i opasnim situacijama, te obavlja</w:t>
      </w:r>
      <w:r w:rsidRPr="00DC3903">
        <w:rPr>
          <w:sz w:val="24"/>
          <w:szCs w:val="24"/>
        </w:rPr>
        <w:softHyphen/>
        <w:t xml:space="preserve">nje i drugih poslova u nesrećama, ekološkim i inim nesrećama. </w:t>
      </w:r>
      <w:r>
        <w:rPr>
          <w:sz w:val="24"/>
          <w:szCs w:val="24"/>
        </w:rPr>
        <w:t>Provođenje programa ogleda se u p</w:t>
      </w:r>
      <w:r w:rsidRPr="00111D4E">
        <w:rPr>
          <w:sz w:val="24"/>
          <w:szCs w:val="24"/>
          <w:lang w:val="pl-PL"/>
        </w:rPr>
        <w:t>ru</w:t>
      </w:r>
      <w:r w:rsidRPr="00111D4E">
        <w:rPr>
          <w:sz w:val="24"/>
          <w:szCs w:val="24"/>
        </w:rPr>
        <w:t>ž</w:t>
      </w:r>
      <w:r w:rsidRPr="00111D4E">
        <w:rPr>
          <w:sz w:val="24"/>
          <w:szCs w:val="24"/>
          <w:lang w:val="pl-PL"/>
        </w:rPr>
        <w:t>anj</w:t>
      </w:r>
      <w:r>
        <w:rPr>
          <w:sz w:val="24"/>
          <w:szCs w:val="24"/>
          <w:lang w:val="pl-PL"/>
        </w:rPr>
        <w:t>u</w:t>
      </w:r>
      <w:r w:rsidRPr="00111D4E">
        <w:rPr>
          <w:sz w:val="24"/>
          <w:szCs w:val="24"/>
          <w:lang w:val="pl-PL"/>
        </w:rPr>
        <w:t xml:space="preserve"> pomo</w:t>
      </w:r>
      <w:r w:rsidRPr="00111D4E">
        <w:rPr>
          <w:sz w:val="24"/>
          <w:szCs w:val="24"/>
        </w:rPr>
        <w:t>ć</w:t>
      </w:r>
      <w:r w:rsidRPr="00111D4E">
        <w:rPr>
          <w:sz w:val="24"/>
          <w:szCs w:val="24"/>
          <w:lang w:val="pl-PL"/>
        </w:rPr>
        <w:t>i i suradnje  gra</w:t>
      </w:r>
      <w:r w:rsidRPr="00111D4E">
        <w:rPr>
          <w:sz w:val="24"/>
          <w:szCs w:val="24"/>
        </w:rPr>
        <w:t>đ</w:t>
      </w:r>
      <w:r w:rsidRPr="00111D4E">
        <w:rPr>
          <w:sz w:val="24"/>
          <w:szCs w:val="24"/>
          <w:lang w:val="pl-PL"/>
        </w:rPr>
        <w:t>anima i gradskim ustanovama, pravnim subjektima u preventivnom dijelu za</w:t>
      </w:r>
      <w:r w:rsidRPr="00111D4E">
        <w:rPr>
          <w:sz w:val="24"/>
          <w:szCs w:val="24"/>
        </w:rPr>
        <w:t>š</w:t>
      </w:r>
      <w:r w:rsidRPr="00111D4E">
        <w:rPr>
          <w:sz w:val="24"/>
          <w:szCs w:val="24"/>
          <w:lang w:val="pl-PL"/>
        </w:rPr>
        <w:t>tite od po</w:t>
      </w:r>
      <w:r w:rsidRPr="00111D4E">
        <w:rPr>
          <w:sz w:val="24"/>
          <w:szCs w:val="24"/>
        </w:rPr>
        <w:t>ž</w:t>
      </w:r>
      <w:r w:rsidRPr="00111D4E">
        <w:rPr>
          <w:sz w:val="24"/>
          <w:szCs w:val="24"/>
          <w:lang w:val="pl-PL"/>
        </w:rPr>
        <w:t>ara</w:t>
      </w:r>
      <w:r w:rsidRPr="00111D4E">
        <w:rPr>
          <w:sz w:val="24"/>
          <w:szCs w:val="24"/>
        </w:rPr>
        <w:t xml:space="preserve">, zaštite i spašavanja, </w:t>
      </w:r>
      <w:r w:rsidRPr="00111D4E">
        <w:rPr>
          <w:sz w:val="24"/>
          <w:szCs w:val="24"/>
          <w:lang w:val="pl-PL"/>
        </w:rPr>
        <w:t>te uskla</w:t>
      </w:r>
      <w:r w:rsidRPr="00111D4E">
        <w:rPr>
          <w:sz w:val="24"/>
          <w:szCs w:val="24"/>
        </w:rPr>
        <w:t>đ</w:t>
      </w:r>
      <w:r w:rsidRPr="00111D4E">
        <w:rPr>
          <w:sz w:val="24"/>
          <w:szCs w:val="24"/>
          <w:lang w:val="pl-PL"/>
        </w:rPr>
        <w:t>ivanja i podizanja</w:t>
      </w:r>
      <w:r w:rsidRPr="00111D4E">
        <w:rPr>
          <w:sz w:val="24"/>
          <w:szCs w:val="24"/>
        </w:rPr>
        <w:t xml:space="preserve"> </w:t>
      </w:r>
      <w:r w:rsidRPr="00111D4E">
        <w:rPr>
          <w:sz w:val="24"/>
          <w:szCs w:val="24"/>
          <w:lang w:val="pl-PL"/>
        </w:rPr>
        <w:t>razine sigurnosti u gradskim i ostalim ustanovama</w:t>
      </w:r>
      <w:r w:rsidRPr="00111D4E">
        <w:rPr>
          <w:sz w:val="24"/>
          <w:szCs w:val="24"/>
        </w:rPr>
        <w:t xml:space="preserve">.  </w:t>
      </w:r>
      <w:r>
        <w:rPr>
          <w:sz w:val="24"/>
          <w:szCs w:val="24"/>
        </w:rPr>
        <w:t xml:space="preserve">Provodi se  </w:t>
      </w:r>
      <w:r w:rsidRPr="00111D4E">
        <w:rPr>
          <w:sz w:val="24"/>
          <w:szCs w:val="24"/>
        </w:rPr>
        <w:t xml:space="preserve"> r</w:t>
      </w:r>
      <w:r w:rsidRPr="00111D4E">
        <w:rPr>
          <w:sz w:val="24"/>
          <w:szCs w:val="24"/>
          <w:lang w:val="pl-PL"/>
        </w:rPr>
        <w:t>edovno</w:t>
      </w:r>
      <w:r>
        <w:rPr>
          <w:sz w:val="24"/>
          <w:szCs w:val="24"/>
          <w:lang w:val="pl-PL"/>
        </w:rPr>
        <w:t>im</w:t>
      </w:r>
      <w:r w:rsidRPr="00111D4E">
        <w:rPr>
          <w:sz w:val="24"/>
          <w:szCs w:val="24"/>
          <w:lang w:val="pl-PL"/>
        </w:rPr>
        <w:t xml:space="preserve"> </w:t>
      </w:r>
      <w:r>
        <w:rPr>
          <w:sz w:val="24"/>
          <w:szCs w:val="24"/>
          <w:lang w:val="pl-PL"/>
        </w:rPr>
        <w:t>f</w:t>
      </w:r>
      <w:r w:rsidRPr="00111D4E">
        <w:rPr>
          <w:sz w:val="24"/>
          <w:szCs w:val="24"/>
          <w:lang w:val="pl-PL"/>
        </w:rPr>
        <w:t>inanciranje</w:t>
      </w:r>
      <w:r>
        <w:rPr>
          <w:sz w:val="24"/>
          <w:szCs w:val="24"/>
          <w:lang w:val="pl-PL"/>
        </w:rPr>
        <w:t>m</w:t>
      </w:r>
      <w:r w:rsidRPr="00111D4E">
        <w:rPr>
          <w:sz w:val="24"/>
          <w:szCs w:val="24"/>
          <w:lang w:val="pl-PL"/>
        </w:rPr>
        <w:t xml:space="preserve"> prava zaposlenika iz radnog odnosa i materijalnih tro</w:t>
      </w:r>
      <w:r w:rsidRPr="00111D4E">
        <w:rPr>
          <w:sz w:val="24"/>
          <w:szCs w:val="24"/>
        </w:rPr>
        <w:t>š</w:t>
      </w:r>
      <w:r w:rsidRPr="00111D4E">
        <w:rPr>
          <w:sz w:val="24"/>
          <w:szCs w:val="24"/>
          <w:lang w:val="pl-PL"/>
        </w:rPr>
        <w:t>kova</w:t>
      </w:r>
      <w:r w:rsidRPr="00111D4E">
        <w:rPr>
          <w:sz w:val="24"/>
          <w:szCs w:val="24"/>
        </w:rPr>
        <w:t xml:space="preserve"> nabavom potrebnog </w:t>
      </w:r>
      <w:r w:rsidRPr="00111D4E">
        <w:rPr>
          <w:sz w:val="24"/>
          <w:szCs w:val="24"/>
          <w:lang w:val="pl-PL"/>
        </w:rPr>
        <w:t>uredskog materijala</w:t>
      </w:r>
      <w:r w:rsidRPr="00111D4E">
        <w:rPr>
          <w:sz w:val="24"/>
          <w:szCs w:val="24"/>
        </w:rPr>
        <w:t xml:space="preserve">, </w:t>
      </w:r>
      <w:r w:rsidRPr="00111D4E">
        <w:rPr>
          <w:sz w:val="24"/>
          <w:szCs w:val="24"/>
          <w:lang w:val="pl-PL"/>
        </w:rPr>
        <w:t>energije</w:t>
      </w:r>
      <w:r w:rsidRPr="00111D4E">
        <w:rPr>
          <w:sz w:val="24"/>
          <w:szCs w:val="24"/>
        </w:rPr>
        <w:t xml:space="preserve">, </w:t>
      </w:r>
      <w:r w:rsidRPr="00111D4E">
        <w:rPr>
          <w:sz w:val="24"/>
          <w:szCs w:val="24"/>
          <w:lang w:val="pl-PL"/>
        </w:rPr>
        <w:t>materijala i dijelova za teku</w:t>
      </w:r>
      <w:r w:rsidRPr="00111D4E">
        <w:rPr>
          <w:sz w:val="24"/>
          <w:szCs w:val="24"/>
        </w:rPr>
        <w:t>ć</w:t>
      </w:r>
      <w:r w:rsidRPr="00111D4E">
        <w:rPr>
          <w:sz w:val="24"/>
          <w:szCs w:val="24"/>
          <w:lang w:val="pl-PL"/>
        </w:rPr>
        <w:t>e i investicijsko odr</w:t>
      </w:r>
      <w:r w:rsidRPr="00111D4E">
        <w:rPr>
          <w:sz w:val="24"/>
          <w:szCs w:val="24"/>
        </w:rPr>
        <w:t>ž</w:t>
      </w:r>
      <w:r w:rsidRPr="00111D4E">
        <w:rPr>
          <w:sz w:val="24"/>
          <w:szCs w:val="24"/>
          <w:lang w:val="pl-PL"/>
        </w:rPr>
        <w:t>avanje</w:t>
      </w:r>
      <w:r w:rsidRPr="00111D4E">
        <w:rPr>
          <w:sz w:val="24"/>
          <w:szCs w:val="24"/>
        </w:rPr>
        <w:t xml:space="preserve">, </w:t>
      </w:r>
      <w:r w:rsidRPr="00111D4E">
        <w:rPr>
          <w:sz w:val="24"/>
          <w:szCs w:val="24"/>
          <w:lang w:val="pl-PL"/>
        </w:rPr>
        <w:t>usluga telefona</w:t>
      </w:r>
      <w:r w:rsidRPr="00111D4E">
        <w:rPr>
          <w:sz w:val="24"/>
          <w:szCs w:val="24"/>
        </w:rPr>
        <w:t xml:space="preserve">, </w:t>
      </w:r>
      <w:r w:rsidRPr="00111D4E">
        <w:rPr>
          <w:sz w:val="24"/>
          <w:szCs w:val="24"/>
          <w:lang w:val="pl-PL"/>
        </w:rPr>
        <w:t>po</w:t>
      </w:r>
      <w:r w:rsidRPr="00111D4E">
        <w:rPr>
          <w:sz w:val="24"/>
          <w:szCs w:val="24"/>
        </w:rPr>
        <w:t>š</w:t>
      </w:r>
      <w:r w:rsidRPr="00111D4E">
        <w:rPr>
          <w:sz w:val="24"/>
          <w:szCs w:val="24"/>
          <w:lang w:val="pl-PL"/>
        </w:rPr>
        <w:t>te i prijevoza</w:t>
      </w:r>
      <w:r w:rsidRPr="00111D4E">
        <w:rPr>
          <w:sz w:val="24"/>
          <w:szCs w:val="24"/>
        </w:rPr>
        <w:t xml:space="preserve">, </w:t>
      </w:r>
      <w:r w:rsidRPr="00111D4E">
        <w:rPr>
          <w:sz w:val="24"/>
          <w:szCs w:val="24"/>
          <w:lang w:val="pl-PL"/>
        </w:rPr>
        <w:t>komunalnih i zdravstvenih usluga</w:t>
      </w:r>
      <w:r w:rsidRPr="00111D4E">
        <w:rPr>
          <w:sz w:val="24"/>
          <w:szCs w:val="24"/>
        </w:rPr>
        <w:t xml:space="preserve">, </w:t>
      </w:r>
      <w:r w:rsidRPr="00111D4E">
        <w:rPr>
          <w:sz w:val="24"/>
          <w:szCs w:val="24"/>
          <w:lang w:val="pl-PL"/>
        </w:rPr>
        <w:t>premija osiguranja, nabave slu</w:t>
      </w:r>
      <w:r w:rsidRPr="00111D4E">
        <w:rPr>
          <w:sz w:val="24"/>
          <w:szCs w:val="24"/>
        </w:rPr>
        <w:t>ž</w:t>
      </w:r>
      <w:r w:rsidRPr="00111D4E">
        <w:rPr>
          <w:sz w:val="24"/>
          <w:szCs w:val="24"/>
          <w:lang w:val="pl-PL"/>
        </w:rPr>
        <w:t>bene i za</w:t>
      </w:r>
      <w:r w:rsidRPr="00111D4E">
        <w:rPr>
          <w:sz w:val="24"/>
          <w:szCs w:val="24"/>
        </w:rPr>
        <w:t>š</w:t>
      </w:r>
      <w:r w:rsidRPr="00111D4E">
        <w:rPr>
          <w:sz w:val="24"/>
          <w:szCs w:val="24"/>
          <w:lang w:val="pl-PL"/>
        </w:rPr>
        <w:t>titne obu</w:t>
      </w:r>
      <w:r w:rsidRPr="00111D4E">
        <w:rPr>
          <w:sz w:val="24"/>
          <w:szCs w:val="24"/>
        </w:rPr>
        <w:t>će</w:t>
      </w:r>
      <w:r w:rsidRPr="00111D4E">
        <w:rPr>
          <w:sz w:val="24"/>
          <w:szCs w:val="24"/>
          <w:lang w:val="pl-PL"/>
        </w:rPr>
        <w:t xml:space="preserve"> i odje</w:t>
      </w:r>
      <w:r w:rsidRPr="00111D4E">
        <w:rPr>
          <w:sz w:val="24"/>
          <w:szCs w:val="24"/>
        </w:rPr>
        <w:t>će, preventivne i specijalističke liječničke preglede zaposlenika, kroz usavršavanje specijalnosti iz područja zaštite od požara i zaštite i spašavanja, te ostalih tečajeva, seminara, konferencija i stručnih skupova</w:t>
      </w:r>
      <w:r>
        <w:rPr>
          <w:sz w:val="24"/>
          <w:szCs w:val="24"/>
        </w:rPr>
        <w:t>, kao i provođenjem Plana nastave i vježbi u JVP Opatija</w:t>
      </w:r>
      <w:r w:rsidRPr="00111D4E">
        <w:rPr>
          <w:sz w:val="24"/>
          <w:szCs w:val="24"/>
        </w:rPr>
        <w:t>.</w:t>
      </w:r>
    </w:p>
    <w:p w14:paraId="36738D36" w14:textId="77777777" w:rsidR="007D2132" w:rsidRPr="00111D4E" w:rsidRDefault="007D2132" w:rsidP="007D2132">
      <w:pPr>
        <w:jc w:val="both"/>
        <w:rPr>
          <w:sz w:val="24"/>
          <w:szCs w:val="24"/>
        </w:rPr>
      </w:pPr>
      <w:r w:rsidRPr="00111D4E">
        <w:rPr>
          <w:sz w:val="24"/>
          <w:szCs w:val="24"/>
        </w:rPr>
        <w:t>Programom je obuhvaćena i nabava nove, te zamjena dotrajale potrebne vatrogasne opreme.</w:t>
      </w:r>
    </w:p>
    <w:p w14:paraId="09FD25F7" w14:textId="77777777" w:rsidR="007D2132" w:rsidRDefault="007D2132" w:rsidP="007D2132">
      <w:pPr>
        <w:jc w:val="both"/>
        <w:rPr>
          <w:sz w:val="24"/>
          <w:szCs w:val="24"/>
        </w:rPr>
      </w:pPr>
      <w:r w:rsidRPr="00111D4E">
        <w:rPr>
          <w:sz w:val="24"/>
          <w:szCs w:val="24"/>
        </w:rPr>
        <w:t>Program se provodi i kroz provođenje aktivnosti iz Programa provedbe posebnih mjera zaštite od požara od interesa za Republiku Hrvatsku kroz ljetnu požarnu sezonu</w:t>
      </w:r>
      <w:r>
        <w:rPr>
          <w:sz w:val="24"/>
          <w:szCs w:val="24"/>
        </w:rPr>
        <w:t>.</w:t>
      </w:r>
    </w:p>
    <w:p w14:paraId="03FD0356" w14:textId="77777777" w:rsidR="004A7F79" w:rsidRDefault="004A7F79" w:rsidP="007D2132">
      <w:pPr>
        <w:jc w:val="both"/>
        <w:rPr>
          <w:sz w:val="24"/>
          <w:szCs w:val="24"/>
        </w:rPr>
      </w:pPr>
    </w:p>
    <w:p w14:paraId="4FA623EF" w14:textId="4778E52E" w:rsidR="007D2132" w:rsidRDefault="007D2132" w:rsidP="007D2132">
      <w:pPr>
        <w:jc w:val="both"/>
        <w:rPr>
          <w:sz w:val="24"/>
          <w:szCs w:val="24"/>
        </w:rPr>
      </w:pPr>
      <w:r w:rsidRPr="006A55AF">
        <w:rPr>
          <w:sz w:val="24"/>
          <w:szCs w:val="24"/>
        </w:rPr>
        <w:t>Stupanjem na snagu Pravilnika o klasifikaciji radnih mjesta profesionalnih vatrogasaca, mjerilima za njihovo utvrđivanje i koeficijentima složenosti poslova (Narodne novine broj 46/2023), JVP Opatija uskladila je svoje poslovanje s odredbama istog donošenjem Odluke o usklađivanju radnih mjesta prema novom Pravilniku o unutarnjem ustrojstvu i načinu rada u JVP Opatija, koji je u primjeni od 01. studenog 2023. godine.</w:t>
      </w:r>
    </w:p>
    <w:p w14:paraId="33BD724C" w14:textId="77777777" w:rsidR="007D2132" w:rsidRPr="006A55AF" w:rsidRDefault="007D2132" w:rsidP="007D2132">
      <w:pPr>
        <w:jc w:val="both"/>
        <w:rPr>
          <w:bCs/>
          <w:sz w:val="24"/>
          <w:szCs w:val="24"/>
          <w:lang w:eastAsia="hr-HR"/>
        </w:rPr>
      </w:pPr>
      <w:r w:rsidRPr="006A55AF">
        <w:rPr>
          <w:sz w:val="24"/>
          <w:szCs w:val="24"/>
        </w:rPr>
        <w:t xml:space="preserve">Novi Pravilnik </w:t>
      </w:r>
      <w:r w:rsidRPr="006A55AF">
        <w:rPr>
          <w:bCs/>
          <w:sz w:val="24"/>
          <w:szCs w:val="24"/>
          <w:lang w:eastAsia="hr-HR"/>
        </w:rPr>
        <w:t>o klasifikaciji postrojbi i koeficijentima složenosti poslova te radnih mjesta i mjerila za utvrđivanje radnih mjesta vatrogasaca, u primjeni od 19. srpnja 2024. godine (Narodne novine broj 85/2024) ponovno je stavio pred vatrogasnu postrojbu potrebu za izmjenama i dopunama Pravilnika o unutarnjem ustrojstvu i načina rada u Javnoj vatrogasnoj postrojbi Opatija koje se nalaze u izradi.</w:t>
      </w:r>
    </w:p>
    <w:p w14:paraId="05D6ABB9" w14:textId="77777777" w:rsidR="007D2132" w:rsidRDefault="007D2132" w:rsidP="007D2132">
      <w:pPr>
        <w:jc w:val="both"/>
        <w:rPr>
          <w:bCs/>
          <w:sz w:val="24"/>
          <w:szCs w:val="24"/>
          <w:lang w:eastAsia="hr-HR"/>
        </w:rPr>
      </w:pPr>
      <w:r w:rsidRPr="006A55AF">
        <w:rPr>
          <w:bCs/>
          <w:sz w:val="24"/>
          <w:szCs w:val="24"/>
          <w:lang w:eastAsia="hr-HR"/>
        </w:rPr>
        <w:t>Novi Pravilnik o klasifikaciji postrojbi, kao i Uredba o visini dodatka na osnovni koeficijent za radna mjesta profesionalnih vatrogasaca (Narodne novine broj 92/2024), u primjeni od 09. kolovoza 2024. godine osnova su za planiranje i kalkulaciju plaće zaposlenih sadržanih u ovom financijskog planu za 2025. godinu, odnosno u projekcijama za 2026. i 2027. godinu.</w:t>
      </w:r>
    </w:p>
    <w:p w14:paraId="17869115" w14:textId="77777777" w:rsidR="007D2132" w:rsidRDefault="007D2132" w:rsidP="007D2132">
      <w:pPr>
        <w:jc w:val="both"/>
        <w:rPr>
          <w:bCs/>
          <w:sz w:val="24"/>
          <w:szCs w:val="24"/>
          <w:lang w:eastAsia="hr-HR"/>
        </w:rPr>
      </w:pPr>
      <w:r w:rsidRPr="006A55AF">
        <w:rPr>
          <w:bCs/>
          <w:sz w:val="24"/>
          <w:szCs w:val="24"/>
          <w:lang w:eastAsia="hr-HR"/>
        </w:rPr>
        <w:t>Vladinom se Uredbom uređuje visina dodataka na koeficijent složenosti poslova radnog mjesta profesionalnog vatrogasca, te visina dodataka za rad na poslovima s posebnim uvjetima rada (dodaci za osobno vatrogasno zvanje, za povećanu opasnost za život i zdravlje i odgovornost u sustavu hijerarhije rukovođenja)</w:t>
      </w:r>
    </w:p>
    <w:p w14:paraId="6599DB18" w14:textId="77777777" w:rsidR="00194803" w:rsidRDefault="00194803" w:rsidP="00194803">
      <w:pPr>
        <w:jc w:val="both"/>
        <w:rPr>
          <w:sz w:val="24"/>
          <w:szCs w:val="24"/>
        </w:rPr>
      </w:pPr>
      <w:r w:rsidRPr="00CE18EB">
        <w:rPr>
          <w:sz w:val="24"/>
          <w:szCs w:val="24"/>
        </w:rPr>
        <w:lastRenderedPageBreak/>
        <w:t>Temeljem važećeg Pravilnika o uvjetima za stjecanje vatrogasnih zvanja, oznake vatrogasnih zvanja, funkcionalne oznake radnog mjesta, promaknuća i napredovanje kroz vatrogasna zvanja, uvjeti i način prevođenja stečenih vatrogasnih zvanja u nova vatrogasna zvanja (»Narodne novine«  89/24) JVP Opatija donijela je, uz suglasnost Sindikata i Vatrogasnog vijeća JVP Opatija, Naputak o postupku i kriterijima godišnjeg ocjenjivanja radnika u Javnoj vatrogasnoj postrojbi Opatija.</w:t>
      </w:r>
    </w:p>
    <w:p w14:paraId="49F73467" w14:textId="06C87EF2" w:rsidR="007D2132" w:rsidRPr="007804E0" w:rsidRDefault="007D2132" w:rsidP="007D2132">
      <w:pPr>
        <w:jc w:val="both"/>
        <w:rPr>
          <w:sz w:val="24"/>
          <w:szCs w:val="24"/>
        </w:rPr>
      </w:pPr>
      <w:r w:rsidRPr="006A55AF">
        <w:rPr>
          <w:sz w:val="24"/>
          <w:szCs w:val="24"/>
        </w:rPr>
        <w:t>Za investiciju izgradnje Centra za postupanje u kriznim situacijama Liburnije planirano je djelomično financiranje iz kredita (15%), a ostatak iz EU pomoći. Početak otplate kredita planiran je nakon završetka izgradnje planirane investicije, s napomenom da se radi o projekciji na postojećim spoznajama, koje pretpostavljaju moguće izmjene u prihvaćanju konačnih modela financiranja. Budući se financijski plan donosi za trogodišnje razdoblje, ovaj planirani kapitalni projekt planiran je u skladu s očekivanim početkom i trajanjem radova kroz više proračunskih godina.</w:t>
      </w:r>
      <w:r w:rsidR="005D7DA8">
        <w:rPr>
          <w:sz w:val="24"/>
          <w:szCs w:val="24"/>
        </w:rPr>
        <w:t xml:space="preserve"> Kako je bilo izvjesno da se u 2025. godini neće realizirati financiranje početka gradnje projekta iz EU fondova, to je II. Izmjenama financijskog plana za 2025. godinu izuzet iz planskih veličina.</w:t>
      </w:r>
    </w:p>
    <w:p w14:paraId="7D40C10B" w14:textId="77777777" w:rsidR="00776B23" w:rsidRDefault="00776B23" w:rsidP="009427D6">
      <w:pPr>
        <w:jc w:val="both"/>
        <w:rPr>
          <w:bCs/>
          <w:sz w:val="24"/>
          <w:szCs w:val="24"/>
        </w:rPr>
      </w:pPr>
    </w:p>
    <w:p w14:paraId="2DEF3702" w14:textId="77777777" w:rsidR="00054B14" w:rsidRPr="00C1291B" w:rsidRDefault="00054B14" w:rsidP="009427D6">
      <w:pPr>
        <w:jc w:val="both"/>
        <w:rPr>
          <w:bCs/>
          <w:sz w:val="24"/>
          <w:szCs w:val="24"/>
        </w:rPr>
      </w:pPr>
    </w:p>
    <w:p w14:paraId="714A5218" w14:textId="01ABA94D" w:rsidR="00EC0850" w:rsidRPr="00EC0850" w:rsidRDefault="00EC0850">
      <w:pPr>
        <w:pStyle w:val="Odlomakpopisa"/>
        <w:numPr>
          <w:ilvl w:val="0"/>
          <w:numId w:val="2"/>
        </w:numPr>
        <w:ind w:hanging="720"/>
        <w:jc w:val="both"/>
        <w:rPr>
          <w:b/>
          <w:sz w:val="28"/>
          <w:szCs w:val="28"/>
        </w:rPr>
      </w:pPr>
      <w:r w:rsidRPr="00EC0850">
        <w:rPr>
          <w:b/>
          <w:sz w:val="28"/>
          <w:szCs w:val="28"/>
        </w:rPr>
        <w:t>GODIŠNJ</w:t>
      </w:r>
      <w:r w:rsidR="00092E4C">
        <w:rPr>
          <w:b/>
          <w:sz w:val="28"/>
          <w:szCs w:val="28"/>
        </w:rPr>
        <w:t>I</w:t>
      </w:r>
      <w:r w:rsidRPr="00EC0850">
        <w:rPr>
          <w:b/>
          <w:sz w:val="28"/>
          <w:szCs w:val="28"/>
        </w:rPr>
        <w:t xml:space="preserve"> IZVJEŠTAJ O IZVRŠENJU FINANCIJSKOG PLANA JAVNE VATROGASNE POSTROJBE OPATIJA ZA RAZDOBLJE I-</w:t>
      </w:r>
      <w:r w:rsidR="00194803">
        <w:rPr>
          <w:b/>
          <w:sz w:val="28"/>
          <w:szCs w:val="28"/>
        </w:rPr>
        <w:t>XII</w:t>
      </w:r>
      <w:r w:rsidRPr="00EC0850">
        <w:rPr>
          <w:b/>
          <w:sz w:val="28"/>
          <w:szCs w:val="28"/>
        </w:rPr>
        <w:t xml:space="preserve"> 202</w:t>
      </w:r>
      <w:r w:rsidR="00054B14">
        <w:rPr>
          <w:b/>
          <w:sz w:val="28"/>
          <w:szCs w:val="28"/>
        </w:rPr>
        <w:t>5</w:t>
      </w:r>
      <w:r w:rsidRPr="00EC0850">
        <w:rPr>
          <w:b/>
          <w:sz w:val="28"/>
          <w:szCs w:val="28"/>
        </w:rPr>
        <w:t xml:space="preserve">. GODINE </w:t>
      </w:r>
    </w:p>
    <w:p w14:paraId="390661A4" w14:textId="77777777" w:rsidR="00EC0850" w:rsidRDefault="00EC0850" w:rsidP="009427D6">
      <w:pPr>
        <w:jc w:val="both"/>
        <w:rPr>
          <w:bCs/>
          <w:color w:val="FF0000"/>
          <w:sz w:val="24"/>
          <w:szCs w:val="24"/>
        </w:rPr>
      </w:pPr>
    </w:p>
    <w:p w14:paraId="5D6E70B4" w14:textId="54BABE5D" w:rsidR="007E1403" w:rsidRDefault="007E1403" w:rsidP="009427D6">
      <w:pPr>
        <w:jc w:val="both"/>
        <w:rPr>
          <w:bCs/>
          <w:sz w:val="24"/>
          <w:szCs w:val="24"/>
        </w:rPr>
      </w:pPr>
      <w:r w:rsidRPr="007E1403">
        <w:rPr>
          <w:bCs/>
          <w:sz w:val="24"/>
          <w:szCs w:val="24"/>
        </w:rPr>
        <w:t>Javna vatrogasna postrojba Opatija kao proračunski korisnik jedinica lokalne i područne (regionalne) samouprave obvezna je izrađivati financijske planove u skladu s odredbama Zakona o proračunu i pridržavati se Uputa koje dostavlja nadležna JLS – Grad Opatija.</w:t>
      </w:r>
    </w:p>
    <w:p w14:paraId="334204BC" w14:textId="77777777" w:rsidR="00A602E0" w:rsidRDefault="00A602E0" w:rsidP="00A602E0">
      <w:pPr>
        <w:jc w:val="both"/>
        <w:rPr>
          <w:sz w:val="24"/>
          <w:szCs w:val="24"/>
        </w:rPr>
      </w:pPr>
      <w:r w:rsidRPr="009E7105">
        <w:rPr>
          <w:sz w:val="24"/>
          <w:szCs w:val="24"/>
        </w:rPr>
        <w:t>Financijski plan Javne vatrogasne postrojbe Opatija za 2025. godinu</w:t>
      </w:r>
      <w:r>
        <w:rPr>
          <w:sz w:val="24"/>
          <w:szCs w:val="24"/>
        </w:rPr>
        <w:t xml:space="preserve"> i projekcije za 2026. i 2027. godinu usvojeni su na </w:t>
      </w:r>
      <w:r w:rsidRPr="009E7105">
        <w:rPr>
          <w:sz w:val="24"/>
          <w:szCs w:val="24"/>
        </w:rPr>
        <w:t xml:space="preserve">sjednici Gradskog vijeća Grada Opatije održanoj dana 03. prosinca 2024. godine, na sjednici Općinskog vijeća Općine Mošćenička Draga dana 09. prosinca 2024. godine, Općinskog vijeća Općine Matulji dana 12. prosinca 2024. godine i Općinskog vijeća Općine Lovran dana 19. prosinca 2024. godine,  odnosno na 44. sjednici Vatrogasnog vijeća Javne vatrogasne postrojbe Opatija održanoj dana 30. prosinca 2024. godine.  </w:t>
      </w:r>
    </w:p>
    <w:p w14:paraId="21DC1C28" w14:textId="77777777" w:rsidR="00194803" w:rsidRPr="00194803" w:rsidRDefault="00194803" w:rsidP="00194803">
      <w:pPr>
        <w:jc w:val="both"/>
        <w:rPr>
          <w:sz w:val="24"/>
          <w:szCs w:val="24"/>
        </w:rPr>
      </w:pPr>
      <w:r w:rsidRPr="00194803">
        <w:rPr>
          <w:sz w:val="24"/>
          <w:szCs w:val="24"/>
        </w:rPr>
        <w:t xml:space="preserve">Na 2. sjednici Gradskog vijeća Grada Opatije održanoj dana 29.07.2025. godine usvojene su I. Izmjene financijskog plana JVP Opatija za 2025. godinu, a osnovom Prijedloga I. Izmjena financijskog plana JVP Opatija za 2025. godinu na 47. sjednici Vatrogasnog vijeća održanoj dana 26. svibnja 2025. godine. </w:t>
      </w:r>
    </w:p>
    <w:p w14:paraId="0EF6C5F3" w14:textId="46EB4EB9" w:rsidR="00C744ED" w:rsidRPr="00194803" w:rsidRDefault="00C744ED" w:rsidP="00C744ED">
      <w:pPr>
        <w:jc w:val="both"/>
        <w:rPr>
          <w:sz w:val="24"/>
          <w:szCs w:val="24"/>
        </w:rPr>
      </w:pPr>
      <w:r>
        <w:rPr>
          <w:sz w:val="24"/>
          <w:szCs w:val="24"/>
        </w:rPr>
        <w:t xml:space="preserve">Na </w:t>
      </w:r>
      <w:r w:rsidR="00DF7727">
        <w:rPr>
          <w:sz w:val="24"/>
          <w:szCs w:val="24"/>
        </w:rPr>
        <w:t>4.</w:t>
      </w:r>
      <w:r w:rsidRPr="00C744ED">
        <w:rPr>
          <w:color w:val="EE0000"/>
          <w:sz w:val="24"/>
          <w:szCs w:val="24"/>
        </w:rPr>
        <w:t xml:space="preserve"> </w:t>
      </w:r>
      <w:r>
        <w:rPr>
          <w:sz w:val="24"/>
          <w:szCs w:val="24"/>
        </w:rPr>
        <w:t xml:space="preserve">sjednici </w:t>
      </w:r>
      <w:r w:rsidRPr="00194803">
        <w:rPr>
          <w:sz w:val="24"/>
          <w:szCs w:val="24"/>
        </w:rPr>
        <w:t xml:space="preserve">Gradskog vijeća Grada Opatije održanoj </w:t>
      </w:r>
      <w:r w:rsidRPr="00DF7727">
        <w:rPr>
          <w:sz w:val="24"/>
          <w:szCs w:val="24"/>
        </w:rPr>
        <w:t xml:space="preserve">dana </w:t>
      </w:r>
      <w:r w:rsidR="00DF7727" w:rsidRPr="00DF7727">
        <w:rPr>
          <w:sz w:val="24"/>
          <w:szCs w:val="24"/>
        </w:rPr>
        <w:t>27.11.2025.</w:t>
      </w:r>
      <w:r w:rsidRPr="00DF7727">
        <w:rPr>
          <w:sz w:val="24"/>
          <w:szCs w:val="24"/>
        </w:rPr>
        <w:t xml:space="preserve"> godine usvojene </w:t>
      </w:r>
      <w:r w:rsidRPr="00194803">
        <w:rPr>
          <w:sz w:val="24"/>
          <w:szCs w:val="24"/>
        </w:rPr>
        <w:t>su I</w:t>
      </w:r>
      <w:r>
        <w:rPr>
          <w:sz w:val="24"/>
          <w:szCs w:val="24"/>
        </w:rPr>
        <w:t>I</w:t>
      </w:r>
      <w:r w:rsidRPr="00194803">
        <w:rPr>
          <w:sz w:val="24"/>
          <w:szCs w:val="24"/>
        </w:rPr>
        <w:t xml:space="preserve">. Izmjene financijskog plana JVP Opatija za 2025. godinu, a osnovom Prijedloga </w:t>
      </w:r>
      <w:r>
        <w:rPr>
          <w:sz w:val="24"/>
          <w:szCs w:val="24"/>
        </w:rPr>
        <w:t>I</w:t>
      </w:r>
      <w:r w:rsidRPr="00194803">
        <w:rPr>
          <w:sz w:val="24"/>
          <w:szCs w:val="24"/>
        </w:rPr>
        <w:t>I. Izmjena financijskog plana JVP Opatija za 2025. godinu</w:t>
      </w:r>
      <w:r>
        <w:rPr>
          <w:sz w:val="24"/>
          <w:szCs w:val="24"/>
        </w:rPr>
        <w:t>, usvojenih</w:t>
      </w:r>
      <w:r w:rsidRPr="00194803">
        <w:rPr>
          <w:sz w:val="24"/>
          <w:szCs w:val="24"/>
        </w:rPr>
        <w:t xml:space="preserve"> na </w:t>
      </w:r>
      <w:r>
        <w:rPr>
          <w:sz w:val="24"/>
          <w:szCs w:val="24"/>
        </w:rPr>
        <w:t>50</w:t>
      </w:r>
      <w:r w:rsidRPr="00194803">
        <w:rPr>
          <w:sz w:val="24"/>
          <w:szCs w:val="24"/>
        </w:rPr>
        <w:t xml:space="preserve">. sjednici Vatrogasnog vijeća održanoj dana </w:t>
      </w:r>
      <w:r w:rsidRPr="00412D54">
        <w:rPr>
          <w:color w:val="000000"/>
          <w:sz w:val="24"/>
          <w:szCs w:val="24"/>
        </w:rPr>
        <w:t>03. listopada 2025. godine</w:t>
      </w:r>
      <w:r w:rsidRPr="00194803">
        <w:rPr>
          <w:sz w:val="24"/>
          <w:szCs w:val="24"/>
        </w:rPr>
        <w:t xml:space="preserve">. </w:t>
      </w:r>
    </w:p>
    <w:p w14:paraId="5EDB94E8" w14:textId="10E0F1D3" w:rsidR="00C744ED" w:rsidRPr="00C744ED" w:rsidRDefault="00194803" w:rsidP="00194803">
      <w:pPr>
        <w:jc w:val="both"/>
        <w:rPr>
          <w:sz w:val="24"/>
          <w:szCs w:val="24"/>
        </w:rPr>
      </w:pPr>
      <w:r w:rsidRPr="00194803">
        <w:rPr>
          <w:sz w:val="24"/>
          <w:szCs w:val="24"/>
        </w:rPr>
        <w:t>Važeći financijski plan Javne vatrogasne postrojbe Opatija za 2025. godinu, odnosno njegove I</w:t>
      </w:r>
      <w:r w:rsidR="00C744ED">
        <w:rPr>
          <w:sz w:val="24"/>
          <w:szCs w:val="24"/>
        </w:rPr>
        <w:t>I</w:t>
      </w:r>
      <w:r w:rsidRPr="00194803">
        <w:rPr>
          <w:sz w:val="24"/>
          <w:szCs w:val="24"/>
        </w:rPr>
        <w:t xml:space="preserve">. Izmjene iznose </w:t>
      </w:r>
      <w:r w:rsidR="00C744ED" w:rsidRPr="00C744ED">
        <w:rPr>
          <w:sz w:val="24"/>
          <w:szCs w:val="24"/>
        </w:rPr>
        <w:t xml:space="preserve">2.211.913 eura (osnovni financijski plan iznosio je </w:t>
      </w:r>
      <w:r w:rsidR="00AA5D63">
        <w:rPr>
          <w:sz w:val="24"/>
          <w:szCs w:val="24"/>
        </w:rPr>
        <w:t>2.964.414 eura</w:t>
      </w:r>
      <w:r w:rsidR="00C744ED" w:rsidRPr="00C744ED">
        <w:rPr>
          <w:sz w:val="24"/>
          <w:szCs w:val="24"/>
        </w:rPr>
        <w:t xml:space="preserve">, I. Izmjene financijskog plana iznosile su </w:t>
      </w:r>
      <w:r w:rsidRPr="00194803">
        <w:rPr>
          <w:sz w:val="24"/>
          <w:szCs w:val="24"/>
        </w:rPr>
        <w:t>2.995.507 eura</w:t>
      </w:r>
      <w:r w:rsidR="00C744ED" w:rsidRPr="00C744ED">
        <w:rPr>
          <w:sz w:val="24"/>
          <w:szCs w:val="24"/>
        </w:rPr>
        <w:t>).</w:t>
      </w:r>
    </w:p>
    <w:p w14:paraId="6B701F97" w14:textId="77777777" w:rsidR="004A7F79" w:rsidRDefault="004A7F79" w:rsidP="009506B6">
      <w:pPr>
        <w:jc w:val="both"/>
        <w:rPr>
          <w:sz w:val="24"/>
          <w:szCs w:val="24"/>
        </w:rPr>
      </w:pPr>
    </w:p>
    <w:p w14:paraId="3B943722" w14:textId="0C2B1277" w:rsidR="009506B6" w:rsidRPr="001541D3" w:rsidRDefault="009506B6" w:rsidP="009506B6">
      <w:pPr>
        <w:jc w:val="both"/>
        <w:rPr>
          <w:sz w:val="24"/>
          <w:szCs w:val="24"/>
        </w:rPr>
      </w:pPr>
      <w:r w:rsidRPr="001541D3">
        <w:rPr>
          <w:sz w:val="24"/>
          <w:szCs w:val="24"/>
        </w:rPr>
        <w:t>Sadržaj godišnjeg izvještaja  o izvršenju financijskog plana proračunskih korisnika propisan je člancima 81. do 8</w:t>
      </w:r>
      <w:r w:rsidR="00880CF1" w:rsidRPr="001541D3">
        <w:rPr>
          <w:sz w:val="24"/>
          <w:szCs w:val="24"/>
        </w:rPr>
        <w:t>5</w:t>
      </w:r>
      <w:r w:rsidRPr="001541D3">
        <w:rPr>
          <w:sz w:val="24"/>
          <w:szCs w:val="24"/>
        </w:rPr>
        <w:t>. Zakona o proračunu. Navedenim člancima utvrđeno je da godišnji izvještaj o izvršenju financijskog plana sadrži Opći i posebni dio, obrazloženje i posebne izvještaje. Planirani prihodi i primici, rashodi i izdaci u godišnjem izvještaju o izvršenju financijskog plana iskazuju se na razini skupine ekonomske klasifikacije, dok se ostvareni prihodi i primici, rashodi i izdaci iskazuju  na razini odjeljka ekonomske klasifikacije.</w:t>
      </w:r>
    </w:p>
    <w:p w14:paraId="4013EA7E" w14:textId="7D161317" w:rsidR="009506B6" w:rsidRPr="001541D3" w:rsidRDefault="009506B6" w:rsidP="009506B6">
      <w:pPr>
        <w:jc w:val="both"/>
        <w:rPr>
          <w:sz w:val="24"/>
          <w:szCs w:val="24"/>
        </w:rPr>
      </w:pPr>
      <w:r w:rsidRPr="001541D3">
        <w:rPr>
          <w:sz w:val="24"/>
          <w:szCs w:val="24"/>
        </w:rPr>
        <w:t>Sukladno odredbama čl.81.st.3. Zakona o proračunu, Pravilnikom o polugodišnjem i godišnjem izvještaju o izvršenju proračuna i financijskog plana  (NN 85/2023 od 24.07.2023</w:t>
      </w:r>
      <w:r w:rsidR="00880CF1" w:rsidRPr="001541D3">
        <w:rPr>
          <w:sz w:val="24"/>
          <w:szCs w:val="24"/>
        </w:rPr>
        <w:t>.</w:t>
      </w:r>
      <w:r w:rsidRPr="001541D3">
        <w:rPr>
          <w:sz w:val="24"/>
          <w:szCs w:val="24"/>
        </w:rPr>
        <w:t>) propisa</w:t>
      </w:r>
      <w:r w:rsidR="00502B33" w:rsidRPr="001541D3">
        <w:rPr>
          <w:sz w:val="24"/>
          <w:szCs w:val="24"/>
        </w:rPr>
        <w:t>n je</w:t>
      </w:r>
      <w:r w:rsidRPr="001541D3">
        <w:rPr>
          <w:sz w:val="24"/>
          <w:szCs w:val="24"/>
        </w:rPr>
        <w:t xml:space="preserve"> izgled i sadržaj polugodišnjeg i godišnjeg izvještaja o izvršenju financijskog plana, obvezni</w:t>
      </w:r>
      <w:r w:rsidR="00502B33" w:rsidRPr="001541D3">
        <w:rPr>
          <w:sz w:val="24"/>
          <w:szCs w:val="24"/>
        </w:rPr>
        <w:t>ci</w:t>
      </w:r>
      <w:r w:rsidRPr="001541D3">
        <w:rPr>
          <w:sz w:val="24"/>
          <w:szCs w:val="24"/>
        </w:rPr>
        <w:t xml:space="preserve"> primjene, način i rokov</w:t>
      </w:r>
      <w:r w:rsidR="00502B33" w:rsidRPr="001541D3">
        <w:rPr>
          <w:sz w:val="24"/>
          <w:szCs w:val="24"/>
        </w:rPr>
        <w:t>i</w:t>
      </w:r>
      <w:r w:rsidRPr="001541D3">
        <w:rPr>
          <w:sz w:val="24"/>
          <w:szCs w:val="24"/>
        </w:rPr>
        <w:t xml:space="preserve"> podnošenja, donošenja i objave polugodišnjeg i godišnjeg izvještaja o izvršenju proračun</w:t>
      </w:r>
      <w:r w:rsidR="00502B33" w:rsidRPr="001541D3">
        <w:rPr>
          <w:sz w:val="24"/>
          <w:szCs w:val="24"/>
        </w:rPr>
        <w:t>a</w:t>
      </w:r>
      <w:r w:rsidRPr="001541D3">
        <w:rPr>
          <w:sz w:val="24"/>
          <w:szCs w:val="24"/>
        </w:rPr>
        <w:t xml:space="preserve"> i  financijskog plana.</w:t>
      </w:r>
    </w:p>
    <w:p w14:paraId="7A591FB7" w14:textId="77777777" w:rsidR="007F4713" w:rsidRDefault="007F4713" w:rsidP="009506B6">
      <w:pPr>
        <w:jc w:val="both"/>
        <w:rPr>
          <w:sz w:val="24"/>
          <w:szCs w:val="24"/>
        </w:rPr>
      </w:pPr>
      <w:bookmarkStart w:id="1" w:name="_Hlk169267836"/>
    </w:p>
    <w:p w14:paraId="157574F9" w14:textId="77777777" w:rsidR="005D7DA8" w:rsidRDefault="005D7DA8" w:rsidP="009506B6">
      <w:pPr>
        <w:jc w:val="both"/>
        <w:rPr>
          <w:sz w:val="24"/>
          <w:szCs w:val="24"/>
        </w:rPr>
      </w:pPr>
    </w:p>
    <w:p w14:paraId="03A71924" w14:textId="77777777" w:rsidR="005D7DA8" w:rsidRDefault="005D7DA8" w:rsidP="009506B6">
      <w:pPr>
        <w:jc w:val="both"/>
        <w:rPr>
          <w:sz w:val="24"/>
          <w:szCs w:val="24"/>
        </w:rPr>
      </w:pPr>
    </w:p>
    <w:p w14:paraId="40858447" w14:textId="7970E048" w:rsidR="009506B6" w:rsidRPr="001541D3" w:rsidRDefault="009506B6" w:rsidP="009506B6">
      <w:pPr>
        <w:jc w:val="both"/>
        <w:rPr>
          <w:bCs/>
          <w:sz w:val="24"/>
          <w:szCs w:val="24"/>
        </w:rPr>
      </w:pPr>
      <w:r w:rsidRPr="001541D3">
        <w:rPr>
          <w:sz w:val="24"/>
          <w:szCs w:val="24"/>
        </w:rPr>
        <w:lastRenderedPageBreak/>
        <w:t xml:space="preserve">Slijedom navedenog  </w:t>
      </w:r>
      <w:r w:rsidR="004B28F7" w:rsidRPr="001541D3">
        <w:rPr>
          <w:sz w:val="24"/>
          <w:szCs w:val="24"/>
        </w:rPr>
        <w:t>G</w:t>
      </w:r>
      <w:r w:rsidRPr="001541D3">
        <w:rPr>
          <w:sz w:val="24"/>
          <w:szCs w:val="24"/>
        </w:rPr>
        <w:t>odišnji izvještaj o izvršenju financijskog plana Javne vatrogasne postrojbe Opatija sastoji se od:</w:t>
      </w:r>
    </w:p>
    <w:p w14:paraId="5ED1676B" w14:textId="77777777" w:rsidR="00DF360A" w:rsidRPr="001541D3" w:rsidRDefault="00DF360A" w:rsidP="009427D6">
      <w:pPr>
        <w:jc w:val="both"/>
        <w:rPr>
          <w:bCs/>
          <w:sz w:val="24"/>
          <w:szCs w:val="24"/>
        </w:rPr>
      </w:pPr>
    </w:p>
    <w:p w14:paraId="7022DFDE" w14:textId="7F4ED507" w:rsidR="00563628" w:rsidRPr="001541D3" w:rsidRDefault="00595678">
      <w:pPr>
        <w:numPr>
          <w:ilvl w:val="0"/>
          <w:numId w:val="1"/>
        </w:numPr>
        <w:ind w:left="567" w:hanging="567"/>
        <w:jc w:val="both"/>
        <w:rPr>
          <w:sz w:val="24"/>
          <w:szCs w:val="24"/>
        </w:rPr>
      </w:pPr>
      <w:r w:rsidRPr="001541D3">
        <w:rPr>
          <w:b/>
          <w:sz w:val="24"/>
          <w:szCs w:val="24"/>
        </w:rPr>
        <w:t xml:space="preserve">Općeg dijela godišnjeg izvještaja o izvršenju financijskog plana </w:t>
      </w:r>
      <w:r w:rsidRPr="001541D3">
        <w:rPr>
          <w:bCs/>
          <w:sz w:val="24"/>
          <w:szCs w:val="24"/>
        </w:rPr>
        <w:t>koji</w:t>
      </w:r>
      <w:r w:rsidRPr="001541D3">
        <w:rPr>
          <w:sz w:val="24"/>
          <w:szCs w:val="24"/>
        </w:rPr>
        <w:t xml:space="preserve"> čini:</w:t>
      </w:r>
    </w:p>
    <w:p w14:paraId="5C74D93E" w14:textId="2F9AEE30" w:rsidR="00563628" w:rsidRPr="001541D3" w:rsidRDefault="00563628" w:rsidP="00563628">
      <w:pPr>
        <w:spacing w:before="120"/>
        <w:ind w:left="284"/>
        <w:jc w:val="both"/>
        <w:rPr>
          <w:sz w:val="24"/>
          <w:szCs w:val="24"/>
        </w:rPr>
      </w:pPr>
      <w:r w:rsidRPr="001541D3">
        <w:rPr>
          <w:b/>
          <w:bCs/>
          <w:sz w:val="24"/>
          <w:szCs w:val="24"/>
        </w:rPr>
        <w:t xml:space="preserve">1.1. </w:t>
      </w:r>
      <w:r w:rsidRPr="001541D3">
        <w:rPr>
          <w:b/>
          <w:bCs/>
          <w:sz w:val="24"/>
          <w:szCs w:val="24"/>
          <w:u w:val="single"/>
        </w:rPr>
        <w:t>Sažetak Računa prihoda i rashoda i računa financiranja</w:t>
      </w:r>
      <w:r w:rsidRPr="001541D3">
        <w:rPr>
          <w:sz w:val="24"/>
          <w:szCs w:val="24"/>
        </w:rPr>
        <w:t xml:space="preserve"> koji sadrži:</w:t>
      </w:r>
    </w:p>
    <w:p w14:paraId="09BF170A" w14:textId="17C50B70" w:rsidR="00563628" w:rsidRPr="001541D3" w:rsidRDefault="00563628" w:rsidP="00563628">
      <w:pPr>
        <w:spacing w:before="120"/>
        <w:ind w:left="284"/>
        <w:jc w:val="both"/>
        <w:rPr>
          <w:sz w:val="24"/>
          <w:szCs w:val="24"/>
        </w:rPr>
      </w:pPr>
      <w:r w:rsidRPr="001541D3">
        <w:rPr>
          <w:b/>
          <w:bCs/>
          <w:sz w:val="24"/>
          <w:szCs w:val="24"/>
        </w:rPr>
        <w:t xml:space="preserve">- </w:t>
      </w:r>
      <w:r w:rsidRPr="001541D3">
        <w:rPr>
          <w:sz w:val="24"/>
          <w:szCs w:val="24"/>
        </w:rPr>
        <w:t>prikaz ukupno ostvarenih prihoda i primitaka te izvršenih rashoda i izdataka na razini razreda ekonomske klasifikacije, te razliku ukupno ostvarenih prihoda i rashoda te primitaka i izdataka.</w:t>
      </w:r>
    </w:p>
    <w:p w14:paraId="02E3833F" w14:textId="5850A1B5" w:rsidR="00563628" w:rsidRPr="001541D3" w:rsidRDefault="00563628" w:rsidP="00563628">
      <w:pPr>
        <w:spacing w:before="120"/>
        <w:ind w:left="284"/>
        <w:jc w:val="both"/>
        <w:rPr>
          <w:sz w:val="24"/>
          <w:szCs w:val="24"/>
        </w:rPr>
      </w:pPr>
      <w:r w:rsidRPr="001541D3">
        <w:rPr>
          <w:b/>
          <w:bCs/>
          <w:sz w:val="24"/>
          <w:szCs w:val="24"/>
        </w:rPr>
        <w:t xml:space="preserve">- </w:t>
      </w:r>
      <w:r w:rsidRPr="001541D3">
        <w:rPr>
          <w:sz w:val="24"/>
          <w:szCs w:val="24"/>
        </w:rPr>
        <w:t xml:space="preserve">podatke o prijenosu sredstava  iz prethodne godine i prijenosu sredstava u slijedeću godinu odnosno podatke o prenesenom višku ili manjku iz prethodne </w:t>
      </w:r>
      <w:r w:rsidR="004B28F7" w:rsidRPr="001541D3">
        <w:rPr>
          <w:sz w:val="24"/>
          <w:szCs w:val="24"/>
        </w:rPr>
        <w:t xml:space="preserve">i </w:t>
      </w:r>
      <w:r w:rsidRPr="001541D3">
        <w:rPr>
          <w:sz w:val="24"/>
          <w:szCs w:val="24"/>
        </w:rPr>
        <w:t>u slijedeću godinu.</w:t>
      </w:r>
    </w:p>
    <w:p w14:paraId="6D2ECC98" w14:textId="54ABD727" w:rsidR="00563628" w:rsidRPr="001541D3" w:rsidRDefault="00563628" w:rsidP="00563628">
      <w:pPr>
        <w:spacing w:before="120"/>
        <w:ind w:left="284"/>
        <w:jc w:val="both"/>
        <w:rPr>
          <w:sz w:val="24"/>
          <w:szCs w:val="24"/>
        </w:rPr>
      </w:pPr>
      <w:r w:rsidRPr="001541D3">
        <w:rPr>
          <w:b/>
          <w:bCs/>
          <w:sz w:val="24"/>
          <w:szCs w:val="24"/>
        </w:rPr>
        <w:t xml:space="preserve">1.2. </w:t>
      </w:r>
      <w:r w:rsidRPr="001541D3">
        <w:rPr>
          <w:b/>
          <w:bCs/>
          <w:sz w:val="24"/>
          <w:szCs w:val="24"/>
          <w:u w:val="single"/>
        </w:rPr>
        <w:t xml:space="preserve">Račun prihoda i rashoda </w:t>
      </w:r>
      <w:r w:rsidRPr="001541D3">
        <w:rPr>
          <w:sz w:val="24"/>
          <w:szCs w:val="24"/>
        </w:rPr>
        <w:t>koji sadrži:</w:t>
      </w:r>
    </w:p>
    <w:p w14:paraId="376BD2B7" w14:textId="5F69CDE8" w:rsidR="00563628" w:rsidRPr="001541D3" w:rsidRDefault="00563628" w:rsidP="00563628">
      <w:pPr>
        <w:ind w:left="284"/>
        <w:jc w:val="both"/>
        <w:rPr>
          <w:sz w:val="24"/>
          <w:szCs w:val="24"/>
        </w:rPr>
      </w:pPr>
      <w:r w:rsidRPr="001541D3">
        <w:rPr>
          <w:sz w:val="24"/>
          <w:szCs w:val="24"/>
        </w:rPr>
        <w:t xml:space="preserve">- Izvještaj o prihodima i rashodima prema ekonomskoj klasifikaciji </w:t>
      </w:r>
    </w:p>
    <w:p w14:paraId="3E7F8BD3" w14:textId="790D15D8" w:rsidR="00563628" w:rsidRPr="001541D3" w:rsidRDefault="00563628" w:rsidP="00563628">
      <w:pPr>
        <w:ind w:left="284"/>
        <w:jc w:val="both"/>
        <w:rPr>
          <w:sz w:val="24"/>
          <w:szCs w:val="24"/>
        </w:rPr>
      </w:pPr>
      <w:r w:rsidRPr="001541D3">
        <w:rPr>
          <w:sz w:val="24"/>
          <w:szCs w:val="24"/>
        </w:rPr>
        <w:t>- Izvještaj o prihodima i rashodima prema izvorima financiranja,</w:t>
      </w:r>
    </w:p>
    <w:p w14:paraId="3E23F339" w14:textId="13A18F26" w:rsidR="00563628" w:rsidRPr="001541D3" w:rsidRDefault="00563628" w:rsidP="00563628">
      <w:pPr>
        <w:ind w:left="284"/>
        <w:jc w:val="both"/>
        <w:rPr>
          <w:sz w:val="24"/>
          <w:szCs w:val="24"/>
        </w:rPr>
      </w:pPr>
      <w:r w:rsidRPr="001541D3">
        <w:rPr>
          <w:sz w:val="24"/>
          <w:szCs w:val="24"/>
        </w:rPr>
        <w:t>- Izvještaj o rashodima  prema funkcijskoj klasifikaciji.</w:t>
      </w:r>
    </w:p>
    <w:p w14:paraId="043695D2" w14:textId="53A40F95" w:rsidR="00563628" w:rsidRPr="001541D3" w:rsidRDefault="00563628" w:rsidP="00563628">
      <w:pPr>
        <w:spacing w:before="120"/>
        <w:ind w:left="284"/>
        <w:jc w:val="both"/>
        <w:rPr>
          <w:sz w:val="24"/>
          <w:szCs w:val="24"/>
          <w:u w:val="single"/>
        </w:rPr>
      </w:pPr>
      <w:r w:rsidRPr="001541D3">
        <w:rPr>
          <w:b/>
          <w:bCs/>
          <w:sz w:val="24"/>
          <w:szCs w:val="24"/>
          <w:u w:val="single"/>
        </w:rPr>
        <w:t>1.</w:t>
      </w:r>
      <w:r w:rsidR="00D43CA9" w:rsidRPr="001541D3">
        <w:rPr>
          <w:b/>
          <w:bCs/>
          <w:sz w:val="24"/>
          <w:szCs w:val="24"/>
          <w:u w:val="single"/>
        </w:rPr>
        <w:t>3</w:t>
      </w:r>
      <w:r w:rsidRPr="001541D3">
        <w:rPr>
          <w:b/>
          <w:bCs/>
          <w:sz w:val="24"/>
          <w:szCs w:val="24"/>
          <w:u w:val="single"/>
        </w:rPr>
        <w:t>. Račun financiranja</w:t>
      </w:r>
      <w:r w:rsidRPr="001541D3">
        <w:rPr>
          <w:sz w:val="24"/>
          <w:szCs w:val="24"/>
          <w:u w:val="single"/>
        </w:rPr>
        <w:t xml:space="preserve"> </w:t>
      </w:r>
      <w:r w:rsidRPr="001541D3">
        <w:rPr>
          <w:sz w:val="24"/>
          <w:szCs w:val="24"/>
        </w:rPr>
        <w:t>koji sadrži:</w:t>
      </w:r>
    </w:p>
    <w:p w14:paraId="3D1E5109" w14:textId="005BC162" w:rsidR="00563628" w:rsidRPr="001541D3" w:rsidRDefault="00563628" w:rsidP="00F421DE">
      <w:pPr>
        <w:ind w:left="284"/>
        <w:jc w:val="both"/>
        <w:rPr>
          <w:sz w:val="24"/>
          <w:szCs w:val="24"/>
        </w:rPr>
      </w:pPr>
      <w:r w:rsidRPr="001541D3">
        <w:rPr>
          <w:sz w:val="24"/>
          <w:szCs w:val="24"/>
        </w:rPr>
        <w:t>-</w:t>
      </w:r>
      <w:r w:rsidR="00FB1AB5" w:rsidRPr="001541D3">
        <w:rPr>
          <w:sz w:val="24"/>
          <w:szCs w:val="24"/>
        </w:rPr>
        <w:t xml:space="preserve"> </w:t>
      </w:r>
      <w:r w:rsidRPr="001541D3">
        <w:rPr>
          <w:sz w:val="24"/>
          <w:szCs w:val="24"/>
        </w:rPr>
        <w:t xml:space="preserve">Izvještaj računa financiranja prema ekonomskoj klasifikaciji </w:t>
      </w:r>
    </w:p>
    <w:p w14:paraId="4F17A581" w14:textId="5B167B48" w:rsidR="00563628" w:rsidRPr="001541D3" w:rsidRDefault="00563628" w:rsidP="00F421DE">
      <w:pPr>
        <w:ind w:left="284"/>
        <w:jc w:val="both"/>
        <w:rPr>
          <w:sz w:val="24"/>
          <w:szCs w:val="24"/>
        </w:rPr>
      </w:pPr>
      <w:r w:rsidRPr="001541D3">
        <w:rPr>
          <w:sz w:val="24"/>
          <w:szCs w:val="24"/>
        </w:rPr>
        <w:t>-</w:t>
      </w:r>
      <w:r w:rsidR="00FB1AB5" w:rsidRPr="001541D3">
        <w:rPr>
          <w:sz w:val="24"/>
          <w:szCs w:val="24"/>
        </w:rPr>
        <w:t xml:space="preserve"> </w:t>
      </w:r>
      <w:r w:rsidRPr="001541D3">
        <w:rPr>
          <w:sz w:val="24"/>
          <w:szCs w:val="24"/>
        </w:rPr>
        <w:t>Izvještaj računa financiranja prema izvorima financiranja</w:t>
      </w:r>
    </w:p>
    <w:p w14:paraId="59351A88" w14:textId="77777777" w:rsidR="00563628" w:rsidRPr="001541D3" w:rsidRDefault="00563628" w:rsidP="00563628">
      <w:pPr>
        <w:ind w:left="284"/>
        <w:jc w:val="both"/>
        <w:rPr>
          <w:sz w:val="24"/>
          <w:szCs w:val="24"/>
        </w:rPr>
      </w:pPr>
    </w:p>
    <w:p w14:paraId="6547B6FC" w14:textId="72BB5957" w:rsidR="00563628" w:rsidRPr="001541D3" w:rsidRDefault="00563628">
      <w:pPr>
        <w:pStyle w:val="Odlomakpopisa"/>
        <w:numPr>
          <w:ilvl w:val="0"/>
          <w:numId w:val="1"/>
        </w:numPr>
        <w:ind w:hanging="720"/>
        <w:jc w:val="both"/>
        <w:rPr>
          <w:sz w:val="24"/>
          <w:szCs w:val="24"/>
        </w:rPr>
      </w:pPr>
      <w:r w:rsidRPr="001541D3">
        <w:rPr>
          <w:b/>
          <w:bCs/>
          <w:sz w:val="24"/>
          <w:szCs w:val="24"/>
        </w:rPr>
        <w:t>Posebn</w:t>
      </w:r>
      <w:r w:rsidR="00FB1AB5" w:rsidRPr="001541D3">
        <w:rPr>
          <w:b/>
          <w:bCs/>
          <w:sz w:val="24"/>
          <w:szCs w:val="24"/>
        </w:rPr>
        <w:t>og</w:t>
      </w:r>
      <w:r w:rsidRPr="001541D3">
        <w:rPr>
          <w:b/>
          <w:bCs/>
          <w:sz w:val="24"/>
          <w:szCs w:val="24"/>
        </w:rPr>
        <w:t xml:space="preserve"> di</w:t>
      </w:r>
      <w:r w:rsidR="00FB1AB5" w:rsidRPr="001541D3">
        <w:rPr>
          <w:b/>
          <w:bCs/>
          <w:sz w:val="24"/>
          <w:szCs w:val="24"/>
        </w:rPr>
        <w:t>jela</w:t>
      </w:r>
      <w:r w:rsidRPr="001541D3">
        <w:rPr>
          <w:b/>
          <w:bCs/>
          <w:sz w:val="24"/>
          <w:szCs w:val="24"/>
        </w:rPr>
        <w:t xml:space="preserve"> godišnjeg izvještaja o izvršenju financijskog plana </w:t>
      </w:r>
      <w:r w:rsidR="00FB1AB5" w:rsidRPr="001541D3">
        <w:rPr>
          <w:sz w:val="24"/>
          <w:szCs w:val="24"/>
        </w:rPr>
        <w:t xml:space="preserve">kojeg </w:t>
      </w:r>
      <w:r w:rsidRPr="001541D3">
        <w:rPr>
          <w:sz w:val="24"/>
          <w:szCs w:val="24"/>
        </w:rPr>
        <w:t>čini:</w:t>
      </w:r>
    </w:p>
    <w:p w14:paraId="5B9610C2" w14:textId="4A105B48" w:rsidR="00F421DE" w:rsidRPr="001541D3" w:rsidRDefault="00563628" w:rsidP="00563628">
      <w:pPr>
        <w:ind w:left="284"/>
        <w:jc w:val="both"/>
        <w:rPr>
          <w:sz w:val="24"/>
          <w:szCs w:val="24"/>
        </w:rPr>
      </w:pPr>
      <w:r w:rsidRPr="001541D3">
        <w:rPr>
          <w:sz w:val="24"/>
          <w:szCs w:val="24"/>
        </w:rPr>
        <w:t>- Izvještaj o izvršenju plana po programskoj, ekonomskoj klasifikaciji  i izvorima financiranja</w:t>
      </w:r>
      <w:r w:rsidR="00F421DE" w:rsidRPr="001541D3">
        <w:rPr>
          <w:sz w:val="24"/>
          <w:szCs w:val="24"/>
        </w:rPr>
        <w:t>.</w:t>
      </w:r>
    </w:p>
    <w:p w14:paraId="270DC7C8" w14:textId="28587911" w:rsidR="00F421DE" w:rsidRPr="001541D3" w:rsidRDefault="00F421DE" w:rsidP="00F421DE">
      <w:pPr>
        <w:jc w:val="both"/>
        <w:rPr>
          <w:sz w:val="24"/>
          <w:szCs w:val="24"/>
        </w:rPr>
      </w:pPr>
      <w:r w:rsidRPr="001541D3">
        <w:rPr>
          <w:sz w:val="24"/>
          <w:szCs w:val="24"/>
        </w:rPr>
        <w:t>Izvještaj po programskoj klasifikaciji sadrži prikaz rashoda i izdataka financijskog plana iskazanih po organizacijskoj klasifikaciji, izvorima financiranja i ekonomskoj klasifikaciji, raspoređenih u programe koji se sastoje od aktivnosti i projekata. Posebni dio godišnjeg izvještaja o izvršenju financijskog plana sadrži izvorni plan ako od donošenja istog nije bilo izmjena i dopuna niti izvršenih preraspodjela odnosno izvorni plan i tekući plan ako je od donošenja financijskog plana bilo naknadno izvršenih preraspodjela.</w:t>
      </w:r>
    </w:p>
    <w:p w14:paraId="56B60D4F" w14:textId="6529529F" w:rsidR="00F421DE" w:rsidRPr="001541D3" w:rsidRDefault="00F421DE" w:rsidP="00F421DE">
      <w:pPr>
        <w:jc w:val="both"/>
        <w:rPr>
          <w:sz w:val="24"/>
          <w:szCs w:val="24"/>
        </w:rPr>
      </w:pPr>
      <w:r w:rsidRPr="001541D3">
        <w:rPr>
          <w:sz w:val="24"/>
          <w:szCs w:val="24"/>
        </w:rPr>
        <w:t>Posebni dio godišnjeg izvještaja o izvršenju financijskog plana sadrži rebalans ako je od donošenja plana bilo izmjena i dopuna istog, odnosno rebalans i tekući plan ako je od izmjena i dopuna financijskog plana bilo naknadno izvršenih preraspodjela.</w:t>
      </w:r>
    </w:p>
    <w:p w14:paraId="4F85BCF2" w14:textId="77777777" w:rsidR="00595678" w:rsidRPr="001541D3" w:rsidRDefault="00595678" w:rsidP="00595678">
      <w:pPr>
        <w:ind w:left="709"/>
        <w:rPr>
          <w:sz w:val="24"/>
          <w:szCs w:val="24"/>
        </w:rPr>
      </w:pPr>
    </w:p>
    <w:p w14:paraId="70BB106A" w14:textId="3F3010B7" w:rsidR="00D72E1C" w:rsidRPr="001541D3" w:rsidRDefault="00595678">
      <w:pPr>
        <w:numPr>
          <w:ilvl w:val="0"/>
          <w:numId w:val="1"/>
        </w:numPr>
        <w:ind w:left="567" w:hanging="567"/>
        <w:jc w:val="both"/>
        <w:rPr>
          <w:sz w:val="24"/>
          <w:szCs w:val="24"/>
        </w:rPr>
      </w:pPr>
      <w:r w:rsidRPr="001541D3">
        <w:rPr>
          <w:b/>
          <w:sz w:val="24"/>
          <w:szCs w:val="24"/>
        </w:rPr>
        <w:t>Obrazloženja</w:t>
      </w:r>
      <w:r w:rsidR="002D4B95" w:rsidRPr="001541D3">
        <w:rPr>
          <w:b/>
          <w:sz w:val="24"/>
          <w:szCs w:val="24"/>
        </w:rPr>
        <w:t xml:space="preserve"> </w:t>
      </w:r>
      <w:r w:rsidR="004B28F7" w:rsidRPr="001541D3">
        <w:rPr>
          <w:b/>
          <w:sz w:val="24"/>
          <w:szCs w:val="24"/>
        </w:rPr>
        <w:t>g</w:t>
      </w:r>
      <w:r w:rsidR="002D4B95" w:rsidRPr="001541D3">
        <w:rPr>
          <w:b/>
          <w:sz w:val="24"/>
          <w:szCs w:val="24"/>
        </w:rPr>
        <w:t>odišnjeg izvještaja</w:t>
      </w:r>
      <w:r w:rsidRPr="001541D3">
        <w:rPr>
          <w:b/>
          <w:sz w:val="24"/>
          <w:szCs w:val="24"/>
        </w:rPr>
        <w:t xml:space="preserve"> </w:t>
      </w:r>
      <w:r w:rsidR="002D4B95" w:rsidRPr="001541D3">
        <w:rPr>
          <w:b/>
          <w:sz w:val="24"/>
          <w:szCs w:val="24"/>
        </w:rPr>
        <w:t xml:space="preserve">o izvršenju financijskog plana </w:t>
      </w:r>
      <w:r w:rsidR="00D72E1C" w:rsidRPr="001541D3">
        <w:rPr>
          <w:bCs/>
          <w:sz w:val="24"/>
          <w:szCs w:val="24"/>
        </w:rPr>
        <w:t xml:space="preserve">koji se sastoji od obrazloženja </w:t>
      </w:r>
      <w:r w:rsidR="00D72E1C" w:rsidRPr="001541D3">
        <w:rPr>
          <w:b/>
          <w:sz w:val="24"/>
          <w:szCs w:val="24"/>
        </w:rPr>
        <w:t>općeg dijela</w:t>
      </w:r>
      <w:r w:rsidR="00D72E1C" w:rsidRPr="001541D3">
        <w:rPr>
          <w:bCs/>
          <w:sz w:val="24"/>
          <w:szCs w:val="24"/>
        </w:rPr>
        <w:t xml:space="preserve"> izvještaja o izvršenju financijskog plana </w:t>
      </w:r>
      <w:r w:rsidR="00741D38" w:rsidRPr="001541D3">
        <w:rPr>
          <w:bCs/>
          <w:sz w:val="24"/>
          <w:szCs w:val="24"/>
        </w:rPr>
        <w:t>i sadrži:</w:t>
      </w:r>
    </w:p>
    <w:p w14:paraId="6147A975" w14:textId="424E47EE" w:rsidR="00595678" w:rsidRPr="001541D3" w:rsidRDefault="00D43CA9" w:rsidP="00D43CA9">
      <w:pPr>
        <w:ind w:left="567"/>
        <w:jc w:val="both"/>
        <w:rPr>
          <w:bCs/>
          <w:sz w:val="24"/>
          <w:szCs w:val="24"/>
        </w:rPr>
      </w:pPr>
      <w:r w:rsidRPr="007F4713">
        <w:rPr>
          <w:b/>
          <w:sz w:val="24"/>
          <w:szCs w:val="24"/>
        </w:rPr>
        <w:t>3.1.</w:t>
      </w:r>
      <w:r w:rsidRPr="001541D3">
        <w:rPr>
          <w:bCs/>
          <w:sz w:val="24"/>
          <w:szCs w:val="24"/>
        </w:rPr>
        <w:t xml:space="preserve"> O</w:t>
      </w:r>
      <w:r w:rsidR="00595678" w:rsidRPr="001541D3">
        <w:rPr>
          <w:bCs/>
          <w:sz w:val="24"/>
          <w:szCs w:val="24"/>
        </w:rPr>
        <w:t xml:space="preserve">brazloženje </w:t>
      </w:r>
      <w:r w:rsidR="00277B03" w:rsidRPr="001541D3">
        <w:rPr>
          <w:bCs/>
          <w:sz w:val="24"/>
          <w:szCs w:val="24"/>
        </w:rPr>
        <w:t xml:space="preserve">ostvarenja prihoda i rashoda, primitaka i izdataka </w:t>
      </w:r>
      <w:r w:rsidR="00741D38" w:rsidRPr="001541D3">
        <w:rPr>
          <w:bCs/>
          <w:sz w:val="24"/>
          <w:szCs w:val="24"/>
        </w:rPr>
        <w:t>u izvještajnom razdoblju</w:t>
      </w:r>
    </w:p>
    <w:p w14:paraId="74226A70" w14:textId="6545AAB9" w:rsidR="00277B03" w:rsidRPr="001541D3" w:rsidRDefault="00D43CA9" w:rsidP="00D43CA9">
      <w:pPr>
        <w:ind w:left="567"/>
        <w:jc w:val="both"/>
        <w:rPr>
          <w:bCs/>
          <w:sz w:val="24"/>
          <w:szCs w:val="24"/>
        </w:rPr>
      </w:pPr>
      <w:r w:rsidRPr="007F4713">
        <w:rPr>
          <w:b/>
          <w:sz w:val="24"/>
          <w:szCs w:val="24"/>
        </w:rPr>
        <w:t>3.2.</w:t>
      </w:r>
      <w:r w:rsidRPr="001541D3">
        <w:rPr>
          <w:bCs/>
          <w:sz w:val="24"/>
          <w:szCs w:val="24"/>
        </w:rPr>
        <w:t xml:space="preserve"> O</w:t>
      </w:r>
      <w:r w:rsidR="00277B03" w:rsidRPr="001541D3">
        <w:rPr>
          <w:sz w:val="24"/>
          <w:szCs w:val="24"/>
        </w:rPr>
        <w:t xml:space="preserve">brazloženje prenesenog manjka, odnosno viška </w:t>
      </w:r>
      <w:r w:rsidR="00D72E1C" w:rsidRPr="001541D3">
        <w:rPr>
          <w:sz w:val="24"/>
          <w:szCs w:val="24"/>
        </w:rPr>
        <w:t>financijskog plana</w:t>
      </w:r>
      <w:r w:rsidR="00741D38" w:rsidRPr="001541D3">
        <w:rPr>
          <w:sz w:val="24"/>
          <w:szCs w:val="24"/>
        </w:rPr>
        <w:t>.</w:t>
      </w:r>
    </w:p>
    <w:p w14:paraId="7C9167C5" w14:textId="77777777" w:rsidR="00D43CA9" w:rsidRPr="001541D3" w:rsidRDefault="00741D38" w:rsidP="00741D38">
      <w:pPr>
        <w:pStyle w:val="Odlomakpopisa"/>
        <w:ind w:left="0"/>
        <w:jc w:val="both"/>
        <w:rPr>
          <w:rFonts w:eastAsia="Arimo"/>
          <w:sz w:val="24"/>
          <w:szCs w:val="24"/>
          <w:lang w:eastAsia="hr-HR"/>
        </w:rPr>
      </w:pPr>
      <w:r w:rsidRPr="001541D3">
        <w:rPr>
          <w:rFonts w:eastAsia="Arimo"/>
          <w:sz w:val="24"/>
          <w:szCs w:val="24"/>
          <w:lang w:eastAsia="hr-HR"/>
        </w:rPr>
        <w:t>Obrazloženje ostvarenja prihoda i primitaka, rashoda i izdataka dopunjuje podatke iz Računa prihoda i rashoda i Računa financiranja na opisni, brojčani, grafički ili kombinirani način posebice obrazlaganjem odstupanja izvršenja u odnosu na plan tekuće i izvršenje prethodne godine.</w:t>
      </w:r>
      <w:r w:rsidR="007E1403" w:rsidRPr="001541D3">
        <w:rPr>
          <w:rFonts w:eastAsia="Arimo"/>
          <w:sz w:val="24"/>
          <w:szCs w:val="24"/>
          <w:lang w:eastAsia="hr-HR"/>
        </w:rPr>
        <w:t xml:space="preserve"> </w:t>
      </w:r>
    </w:p>
    <w:p w14:paraId="2396010F" w14:textId="2963E14D" w:rsidR="004B28F7" w:rsidRPr="001541D3" w:rsidRDefault="004B28F7" w:rsidP="004B28F7">
      <w:pPr>
        <w:ind w:left="567"/>
        <w:jc w:val="both"/>
        <w:rPr>
          <w:sz w:val="24"/>
          <w:szCs w:val="24"/>
        </w:rPr>
      </w:pPr>
      <w:r w:rsidRPr="001541D3">
        <w:rPr>
          <w:b/>
          <w:sz w:val="24"/>
          <w:szCs w:val="24"/>
        </w:rPr>
        <w:t xml:space="preserve">Obrazloženja godišnjeg izvještaja o izvršenju financijskog plana </w:t>
      </w:r>
      <w:r w:rsidRPr="001541D3">
        <w:rPr>
          <w:bCs/>
          <w:sz w:val="24"/>
          <w:szCs w:val="24"/>
        </w:rPr>
        <w:t xml:space="preserve">koji sastoji se i od obrazloženja </w:t>
      </w:r>
      <w:r w:rsidRPr="001541D3">
        <w:rPr>
          <w:b/>
          <w:sz w:val="24"/>
          <w:szCs w:val="24"/>
        </w:rPr>
        <w:t>posebnog dijela izvještaja</w:t>
      </w:r>
      <w:r w:rsidRPr="001541D3">
        <w:rPr>
          <w:bCs/>
          <w:sz w:val="24"/>
          <w:szCs w:val="24"/>
        </w:rPr>
        <w:t xml:space="preserve"> o izvršenju financijskog plana i sadrži:</w:t>
      </w:r>
    </w:p>
    <w:p w14:paraId="1D097EF2" w14:textId="49C75CAB" w:rsidR="00107575" w:rsidRPr="001541D3" w:rsidRDefault="004B28F7" w:rsidP="00D43CA9">
      <w:pPr>
        <w:jc w:val="both"/>
        <w:rPr>
          <w:sz w:val="24"/>
          <w:szCs w:val="24"/>
        </w:rPr>
      </w:pPr>
      <w:r w:rsidRPr="007F4713">
        <w:rPr>
          <w:b/>
          <w:bCs/>
          <w:sz w:val="24"/>
          <w:szCs w:val="24"/>
        </w:rPr>
        <w:t xml:space="preserve">          3.3.</w:t>
      </w:r>
      <w:r w:rsidRPr="001541D3">
        <w:rPr>
          <w:sz w:val="24"/>
          <w:szCs w:val="24"/>
        </w:rPr>
        <w:t xml:space="preserve"> Obrazloženje izvršenja aktivnosti i projekata iz posebno</w:t>
      </w:r>
      <w:r w:rsidR="003B3D6A">
        <w:rPr>
          <w:sz w:val="24"/>
          <w:szCs w:val="24"/>
        </w:rPr>
        <w:t>g</w:t>
      </w:r>
      <w:r w:rsidRPr="001541D3">
        <w:rPr>
          <w:sz w:val="24"/>
          <w:szCs w:val="24"/>
        </w:rPr>
        <w:t xml:space="preserve"> dijela financijskog plana s ciljevima koji su ostvareni provedbom programa i pokazateljima uspješnosti realizacije tih ciljeva.</w:t>
      </w:r>
    </w:p>
    <w:p w14:paraId="4317DEA8" w14:textId="2D2859DD" w:rsidR="002A4C4D" w:rsidRPr="001541D3" w:rsidRDefault="002A4C4D" w:rsidP="00502B33">
      <w:pPr>
        <w:pStyle w:val="Odlomakpopisa"/>
        <w:ind w:left="0" w:hanging="284"/>
        <w:jc w:val="both"/>
        <w:rPr>
          <w:sz w:val="24"/>
          <w:szCs w:val="24"/>
        </w:rPr>
      </w:pPr>
    </w:p>
    <w:p w14:paraId="75CCA7F4" w14:textId="77777777" w:rsidR="007F4713" w:rsidRPr="007F4713" w:rsidRDefault="007949E9" w:rsidP="007F4713">
      <w:pPr>
        <w:numPr>
          <w:ilvl w:val="0"/>
          <w:numId w:val="1"/>
        </w:numPr>
        <w:ind w:left="567" w:hanging="567"/>
        <w:jc w:val="both"/>
        <w:rPr>
          <w:sz w:val="24"/>
          <w:szCs w:val="24"/>
        </w:rPr>
      </w:pPr>
      <w:r w:rsidRPr="001541D3">
        <w:rPr>
          <w:b/>
          <w:sz w:val="24"/>
          <w:szCs w:val="24"/>
        </w:rPr>
        <w:t xml:space="preserve">Posebnih izvještaja </w:t>
      </w:r>
      <w:r w:rsidRPr="001541D3">
        <w:rPr>
          <w:bCs/>
          <w:sz w:val="24"/>
          <w:szCs w:val="24"/>
        </w:rPr>
        <w:t>koji se sastoje od:</w:t>
      </w:r>
    </w:p>
    <w:p w14:paraId="6B756A27" w14:textId="609957DD" w:rsidR="00A43478" w:rsidRPr="007F4713" w:rsidRDefault="007F4713" w:rsidP="007F4713">
      <w:pPr>
        <w:ind w:left="567"/>
        <w:jc w:val="both"/>
        <w:rPr>
          <w:sz w:val="24"/>
          <w:szCs w:val="24"/>
        </w:rPr>
      </w:pPr>
      <w:r w:rsidRPr="007F4713">
        <w:rPr>
          <w:b/>
          <w:sz w:val="24"/>
          <w:szCs w:val="24"/>
        </w:rPr>
        <w:t>4.1.</w:t>
      </w:r>
      <w:r w:rsidRPr="007F4713">
        <w:rPr>
          <w:bCs/>
          <w:i/>
          <w:iCs/>
          <w:sz w:val="24"/>
          <w:szCs w:val="24"/>
        </w:rPr>
        <w:t xml:space="preserve"> </w:t>
      </w:r>
      <w:r w:rsidR="00A43478" w:rsidRPr="007F4713">
        <w:rPr>
          <w:bCs/>
          <w:i/>
          <w:iCs/>
          <w:sz w:val="24"/>
          <w:szCs w:val="24"/>
        </w:rPr>
        <w:t>Izvještaj</w:t>
      </w:r>
      <w:r w:rsidR="00091FB9" w:rsidRPr="007F4713">
        <w:rPr>
          <w:bCs/>
          <w:i/>
          <w:iCs/>
          <w:sz w:val="24"/>
          <w:szCs w:val="24"/>
        </w:rPr>
        <w:t>a</w:t>
      </w:r>
      <w:r w:rsidR="00A43478" w:rsidRPr="007F4713">
        <w:rPr>
          <w:bCs/>
          <w:i/>
          <w:iCs/>
          <w:sz w:val="24"/>
          <w:szCs w:val="24"/>
        </w:rPr>
        <w:t xml:space="preserve"> o zaduživanju</w:t>
      </w:r>
      <w:r w:rsidR="00A43478" w:rsidRPr="007F4713">
        <w:rPr>
          <w:i/>
          <w:iCs/>
          <w:sz w:val="24"/>
          <w:szCs w:val="24"/>
        </w:rPr>
        <w:t xml:space="preserve"> na domaćem i stranom tržištu novca i kapitala</w:t>
      </w:r>
    </w:p>
    <w:p w14:paraId="186AC4BB" w14:textId="133E031D" w:rsidR="001F0E91" w:rsidRPr="001541D3" w:rsidRDefault="00A10F85" w:rsidP="001F0E91">
      <w:pPr>
        <w:jc w:val="both"/>
        <w:rPr>
          <w:bCs/>
          <w:sz w:val="24"/>
          <w:szCs w:val="24"/>
        </w:rPr>
      </w:pPr>
      <w:r w:rsidRPr="001541D3">
        <w:rPr>
          <w:bCs/>
          <w:sz w:val="24"/>
          <w:szCs w:val="24"/>
        </w:rPr>
        <w:t>J</w:t>
      </w:r>
      <w:r w:rsidR="00EA7CA5" w:rsidRPr="001541D3">
        <w:rPr>
          <w:bCs/>
          <w:sz w:val="24"/>
          <w:szCs w:val="24"/>
        </w:rPr>
        <w:t xml:space="preserve">avna vatrogasna postrojba </w:t>
      </w:r>
      <w:r w:rsidRPr="001541D3">
        <w:rPr>
          <w:bCs/>
          <w:sz w:val="24"/>
          <w:szCs w:val="24"/>
        </w:rPr>
        <w:t xml:space="preserve">Opatija </w:t>
      </w:r>
      <w:r w:rsidR="004947A6" w:rsidRPr="001541D3">
        <w:rPr>
          <w:bCs/>
          <w:sz w:val="24"/>
          <w:szCs w:val="24"/>
        </w:rPr>
        <w:t>u izvještajnom razdoblju nije sklapala ugovore o zaduživanju.</w:t>
      </w:r>
    </w:p>
    <w:p w14:paraId="1AF9B7DF" w14:textId="7E30A8D1" w:rsidR="001F0E91" w:rsidRPr="007F4713" w:rsidRDefault="007F4713" w:rsidP="007F4713">
      <w:pPr>
        <w:ind w:left="60"/>
        <w:jc w:val="both"/>
        <w:rPr>
          <w:bCs/>
          <w:sz w:val="24"/>
          <w:szCs w:val="24"/>
        </w:rPr>
      </w:pPr>
      <w:r w:rsidRPr="007F4713">
        <w:rPr>
          <w:b/>
          <w:bCs/>
          <w:sz w:val="24"/>
          <w:szCs w:val="24"/>
        </w:rPr>
        <w:t xml:space="preserve">        4.2.</w:t>
      </w:r>
      <w:r w:rsidRPr="007F4713">
        <w:rPr>
          <w:i/>
          <w:iCs/>
          <w:sz w:val="24"/>
          <w:szCs w:val="24"/>
        </w:rPr>
        <w:t xml:space="preserve"> </w:t>
      </w:r>
      <w:r w:rsidR="001F0E91" w:rsidRPr="007F4713">
        <w:rPr>
          <w:i/>
          <w:iCs/>
          <w:sz w:val="24"/>
          <w:szCs w:val="24"/>
        </w:rPr>
        <w:t>Izvještaja o korištenju sredstava fondova Europske unije</w:t>
      </w:r>
    </w:p>
    <w:p w14:paraId="22E10AD6" w14:textId="77777777" w:rsidR="007F4713" w:rsidRDefault="001F0E91" w:rsidP="007F4713">
      <w:pPr>
        <w:pStyle w:val="Odlomakpopisa"/>
        <w:ind w:left="1134" w:hanging="1134"/>
        <w:jc w:val="both"/>
        <w:rPr>
          <w:bCs/>
          <w:sz w:val="24"/>
          <w:szCs w:val="24"/>
        </w:rPr>
      </w:pPr>
      <w:r w:rsidRPr="001541D3">
        <w:rPr>
          <w:bCs/>
          <w:sz w:val="24"/>
          <w:szCs w:val="24"/>
        </w:rPr>
        <w:t>Javna vatrogasna postrojba Opatija u izvještajnom razdoblju nije koristila sredstva fondova Europske unije.</w:t>
      </w:r>
    </w:p>
    <w:p w14:paraId="6441415C" w14:textId="1C2D3EF9" w:rsidR="001F0E91" w:rsidRPr="007F4713" w:rsidRDefault="007F4713" w:rsidP="007F4713">
      <w:pPr>
        <w:pStyle w:val="Odlomakpopisa"/>
        <w:ind w:left="1134" w:hanging="1134"/>
        <w:jc w:val="both"/>
        <w:rPr>
          <w:bCs/>
          <w:sz w:val="24"/>
          <w:szCs w:val="24"/>
        </w:rPr>
      </w:pPr>
      <w:r>
        <w:rPr>
          <w:bCs/>
          <w:sz w:val="24"/>
          <w:szCs w:val="24"/>
        </w:rPr>
        <w:t xml:space="preserve">         </w:t>
      </w:r>
      <w:r w:rsidRPr="007F4713">
        <w:rPr>
          <w:b/>
          <w:sz w:val="24"/>
          <w:szCs w:val="24"/>
        </w:rPr>
        <w:t>4.3.</w:t>
      </w:r>
      <w:r w:rsidRPr="007F4713">
        <w:rPr>
          <w:bCs/>
          <w:i/>
          <w:iCs/>
          <w:sz w:val="24"/>
          <w:szCs w:val="24"/>
        </w:rPr>
        <w:t xml:space="preserve"> </w:t>
      </w:r>
      <w:r w:rsidR="001F0E91" w:rsidRPr="007F4713">
        <w:rPr>
          <w:bCs/>
          <w:i/>
          <w:iCs/>
          <w:sz w:val="24"/>
          <w:szCs w:val="24"/>
        </w:rPr>
        <w:t>Izvještaj o danim zajmovima i potraživanjima po danim zajmovima</w:t>
      </w:r>
    </w:p>
    <w:p w14:paraId="2D7136D2" w14:textId="77777777" w:rsidR="007F4713" w:rsidRDefault="001F0E91" w:rsidP="007F4713">
      <w:pPr>
        <w:pStyle w:val="Odlomakpopisa"/>
        <w:ind w:left="0"/>
        <w:jc w:val="both"/>
        <w:rPr>
          <w:bCs/>
          <w:i/>
          <w:iCs/>
          <w:sz w:val="24"/>
          <w:szCs w:val="24"/>
        </w:rPr>
      </w:pPr>
      <w:r w:rsidRPr="001F0E91">
        <w:rPr>
          <w:bCs/>
          <w:sz w:val="24"/>
          <w:szCs w:val="24"/>
        </w:rPr>
        <w:lastRenderedPageBreak/>
        <w:t>Javna vatrogasna postrojba Opatija u izvještajnom razdoblju nije imala danih zajmova niti potraživanja po danim zajmovima.</w:t>
      </w:r>
    </w:p>
    <w:p w14:paraId="5B95F082" w14:textId="2F7DD822" w:rsidR="001F0E91" w:rsidRPr="007F4713" w:rsidRDefault="007F4713" w:rsidP="007F4713">
      <w:pPr>
        <w:pStyle w:val="Odlomakpopisa"/>
        <w:ind w:left="0"/>
        <w:jc w:val="both"/>
        <w:rPr>
          <w:bCs/>
          <w:i/>
          <w:iCs/>
          <w:sz w:val="24"/>
          <w:szCs w:val="24"/>
        </w:rPr>
      </w:pPr>
      <w:r>
        <w:rPr>
          <w:bCs/>
          <w:i/>
          <w:iCs/>
          <w:sz w:val="24"/>
          <w:szCs w:val="24"/>
        </w:rPr>
        <w:t xml:space="preserve">         </w:t>
      </w:r>
      <w:r w:rsidRPr="007F4713">
        <w:rPr>
          <w:b/>
          <w:sz w:val="24"/>
          <w:szCs w:val="24"/>
        </w:rPr>
        <w:t>4.4.</w:t>
      </w:r>
      <w:r>
        <w:rPr>
          <w:bCs/>
          <w:i/>
          <w:iCs/>
          <w:sz w:val="24"/>
          <w:szCs w:val="24"/>
        </w:rPr>
        <w:t xml:space="preserve"> </w:t>
      </w:r>
      <w:r w:rsidR="001F0E91" w:rsidRPr="001F0E91">
        <w:rPr>
          <w:i/>
          <w:iCs/>
          <w:sz w:val="24"/>
          <w:szCs w:val="24"/>
        </w:rPr>
        <w:t>Izvještaj o stanju potraživanja i dospjelih obveza te o stanju potencijalnih obveza po osnovi sudskih sporova</w:t>
      </w:r>
    </w:p>
    <w:bookmarkEnd w:id="1"/>
    <w:p w14:paraId="7D2EB207" w14:textId="6C1591A0" w:rsidR="005C1C46" w:rsidRDefault="005C1C46" w:rsidP="005C1C46">
      <w:pPr>
        <w:jc w:val="both"/>
        <w:rPr>
          <w:sz w:val="24"/>
          <w:szCs w:val="24"/>
        </w:rPr>
      </w:pPr>
      <w:r>
        <w:rPr>
          <w:bCs/>
          <w:sz w:val="24"/>
          <w:szCs w:val="24"/>
        </w:rPr>
        <w:t xml:space="preserve">Stanje </w:t>
      </w:r>
      <w:r w:rsidR="00595266">
        <w:rPr>
          <w:bCs/>
          <w:sz w:val="24"/>
          <w:szCs w:val="24"/>
        </w:rPr>
        <w:t xml:space="preserve">nedospjelih </w:t>
      </w:r>
      <w:r>
        <w:rPr>
          <w:bCs/>
          <w:sz w:val="24"/>
          <w:szCs w:val="24"/>
        </w:rPr>
        <w:t xml:space="preserve">obveza na dan </w:t>
      </w:r>
      <w:r w:rsidR="001F0E91" w:rsidRPr="001F0E91">
        <w:rPr>
          <w:sz w:val="24"/>
          <w:szCs w:val="24"/>
        </w:rPr>
        <w:t xml:space="preserve">31.12.2025. godine </w:t>
      </w:r>
      <w:r>
        <w:rPr>
          <w:sz w:val="24"/>
          <w:szCs w:val="24"/>
        </w:rPr>
        <w:t xml:space="preserve">iznosi 180.537,66 eura, a odnose se na obveze za rashode poslovanja u iznosu 136.638,54 eura (obveze za zaposlene u iznosu od 131.139,11 eura, obveze za materijalne rashode u iznosu od 5.499,43 eura, od čega se 2.039,53 eura odnosi na naknade troškova zaposlenima </w:t>
      </w:r>
      <w:r w:rsidR="00595266">
        <w:rPr>
          <w:sz w:val="24"/>
          <w:szCs w:val="24"/>
        </w:rPr>
        <w:t>za</w:t>
      </w:r>
      <w:r w:rsidR="002052EE">
        <w:rPr>
          <w:sz w:val="24"/>
          <w:szCs w:val="24"/>
        </w:rPr>
        <w:t xml:space="preserve"> </w:t>
      </w:r>
      <w:r>
        <w:rPr>
          <w:sz w:val="24"/>
          <w:szCs w:val="24"/>
        </w:rPr>
        <w:t>prijevoz).</w:t>
      </w:r>
    </w:p>
    <w:p w14:paraId="5FC5C538" w14:textId="1DFCF033" w:rsidR="002052EE" w:rsidRPr="002052EE" w:rsidRDefault="005C1C46" w:rsidP="002052EE">
      <w:pPr>
        <w:jc w:val="both"/>
        <w:rPr>
          <w:sz w:val="24"/>
          <w:szCs w:val="24"/>
        </w:rPr>
      </w:pPr>
      <w:r>
        <w:rPr>
          <w:sz w:val="24"/>
          <w:szCs w:val="24"/>
        </w:rPr>
        <w:t>43.899,12 eura odnosi se na obveze</w:t>
      </w:r>
      <w:r w:rsidR="00C67A33">
        <w:rPr>
          <w:sz w:val="24"/>
          <w:szCs w:val="24"/>
        </w:rPr>
        <w:t xml:space="preserve"> </w:t>
      </w:r>
      <w:r w:rsidR="00595266">
        <w:rPr>
          <w:sz w:val="24"/>
          <w:szCs w:val="24"/>
        </w:rPr>
        <w:t>JVP Opatija</w:t>
      </w:r>
      <w:r>
        <w:rPr>
          <w:sz w:val="24"/>
          <w:szCs w:val="24"/>
        </w:rPr>
        <w:t xml:space="preserve"> za povrat u proračun </w:t>
      </w:r>
      <w:r w:rsidR="00C67A33">
        <w:rPr>
          <w:sz w:val="24"/>
          <w:szCs w:val="24"/>
        </w:rPr>
        <w:t>i to 42.243,64 eura za povrat ne</w:t>
      </w:r>
      <w:r w:rsidR="00595266">
        <w:rPr>
          <w:sz w:val="24"/>
          <w:szCs w:val="24"/>
        </w:rPr>
        <w:t>u</w:t>
      </w:r>
      <w:r w:rsidR="00C67A33">
        <w:rPr>
          <w:sz w:val="24"/>
          <w:szCs w:val="24"/>
        </w:rPr>
        <w:t xml:space="preserve">trošenih sredstava iznad minimalnih standarda </w:t>
      </w:r>
      <w:r w:rsidR="002052EE">
        <w:rPr>
          <w:sz w:val="24"/>
          <w:szCs w:val="24"/>
        </w:rPr>
        <w:t xml:space="preserve">u proračune JLS osnivača JVP Opatija, temeljem konačnog obračuna, a 1.655,48 eura čini </w:t>
      </w:r>
      <w:r w:rsidR="002052EE" w:rsidRPr="002052EE">
        <w:rPr>
          <w:color w:val="000000" w:themeColor="text1"/>
          <w:sz w:val="24"/>
          <w:szCs w:val="24"/>
        </w:rPr>
        <w:t xml:space="preserve">naknada za bolovanje na teret HZZO-a u iznosu 1.655,48 eura, </w:t>
      </w:r>
      <w:r w:rsidR="002052EE" w:rsidRPr="002052EE">
        <w:rPr>
          <w:sz w:val="24"/>
          <w:szCs w:val="24"/>
        </w:rPr>
        <w:t>sukladno odredbi čl. 142., Pravilnika o proračunskom računovodstvu i Računskom planu (NN 158/23 i 154/24), koji definira da proračunski korisnici kojima nadležni proračun osigurava sredstva za isplatu te naknade, sredstva primljena iz nadležnog proračuna za tu namjenu ne priznaju kao prihod na podskupini 671 nego odobravaju račun 27612. Kako HZZO refundira sredstva na račun nadležnog proračuna koji je osigurao sredstva za isplatu te naknade, temeljem obavijesti proračuna, proračunski korisnici refundaciju sredstava evidentiraju zaduženjem računa 27612 (uz odobrenje računa 12911).</w:t>
      </w:r>
    </w:p>
    <w:p w14:paraId="30BAA5F8" w14:textId="77777777" w:rsidR="00E62D6C" w:rsidRDefault="00E62D6C" w:rsidP="001F0E91">
      <w:pPr>
        <w:jc w:val="both"/>
        <w:rPr>
          <w:sz w:val="24"/>
          <w:szCs w:val="24"/>
        </w:rPr>
      </w:pPr>
    </w:p>
    <w:p w14:paraId="795BA2CC" w14:textId="55978448" w:rsidR="001F0E91" w:rsidRPr="000131C2" w:rsidRDefault="001F0E91" w:rsidP="001F0E91">
      <w:pPr>
        <w:jc w:val="both"/>
        <w:rPr>
          <w:sz w:val="24"/>
          <w:szCs w:val="24"/>
        </w:rPr>
      </w:pPr>
      <w:r w:rsidRPr="000131C2">
        <w:rPr>
          <w:sz w:val="24"/>
          <w:szCs w:val="24"/>
        </w:rPr>
        <w:t xml:space="preserve">JVP Opatija na dan 31.12.2025. godine nema potencijalnih obveza po osnovi sudskih sporova. </w:t>
      </w:r>
    </w:p>
    <w:p w14:paraId="1318DBC4" w14:textId="77777777" w:rsidR="00E62D6C" w:rsidRDefault="00E62D6C" w:rsidP="002052EE">
      <w:pPr>
        <w:jc w:val="both"/>
        <w:rPr>
          <w:sz w:val="24"/>
          <w:szCs w:val="24"/>
          <w:lang w:val="pl-PL"/>
        </w:rPr>
      </w:pPr>
    </w:p>
    <w:p w14:paraId="374AE4B9" w14:textId="201D2163" w:rsidR="00BE14B4" w:rsidRDefault="002052EE" w:rsidP="002052EE">
      <w:pPr>
        <w:jc w:val="both"/>
        <w:rPr>
          <w:color w:val="060A12"/>
          <w:sz w:val="24"/>
          <w:szCs w:val="24"/>
        </w:rPr>
      </w:pPr>
      <w:r>
        <w:rPr>
          <w:sz w:val="24"/>
          <w:szCs w:val="24"/>
          <w:lang w:val="pl-PL"/>
        </w:rPr>
        <w:t>Ukupna nedospjela potraživanja na dan 31.12.2025. iznose 103.707,95 eura, a sastoje se od potraživanja za naknade koje se refundiraju od HZZO-a, potraživanja za prihode iz proračuna (n</w:t>
      </w:r>
      <w:r w:rsidR="001F124C">
        <w:rPr>
          <w:sz w:val="24"/>
          <w:szCs w:val="24"/>
          <w:lang w:val="pl-PL"/>
        </w:rPr>
        <w:t>e</w:t>
      </w:r>
      <w:r>
        <w:rPr>
          <w:sz w:val="24"/>
          <w:szCs w:val="24"/>
          <w:lang w:val="pl-PL"/>
        </w:rPr>
        <w:t xml:space="preserve">utrošeni prihodi uplaćeni u Proračun Grada Opatije za koje su rashodi plaćeni u siječnju 2026. godine), te od potraživanja za </w:t>
      </w:r>
      <w:r w:rsidRPr="002052EE">
        <w:rPr>
          <w:color w:val="060A12"/>
          <w:sz w:val="24"/>
          <w:szCs w:val="24"/>
        </w:rPr>
        <w:t>prihode od prodaje</w:t>
      </w:r>
      <w:r w:rsidR="00BE14B4">
        <w:rPr>
          <w:color w:val="060A12"/>
          <w:sz w:val="24"/>
          <w:szCs w:val="24"/>
        </w:rPr>
        <w:t xml:space="preserve"> - </w:t>
      </w:r>
      <w:r w:rsidRPr="002052EE">
        <w:rPr>
          <w:color w:val="060A12"/>
          <w:sz w:val="24"/>
          <w:szCs w:val="24"/>
        </w:rPr>
        <w:t xml:space="preserve">računi za pružene usluge </w:t>
      </w:r>
      <w:r w:rsidR="00BE14B4">
        <w:rPr>
          <w:color w:val="060A12"/>
          <w:sz w:val="24"/>
          <w:szCs w:val="24"/>
        </w:rPr>
        <w:t xml:space="preserve">vatrodojave </w:t>
      </w:r>
      <w:r w:rsidRPr="002052EE">
        <w:rPr>
          <w:color w:val="060A12"/>
          <w:sz w:val="24"/>
          <w:szCs w:val="24"/>
        </w:rPr>
        <w:t>za mjesec prosinac osnovom sklopljenih ugovora</w:t>
      </w:r>
      <w:r w:rsidR="00BE14B4">
        <w:rPr>
          <w:color w:val="060A12"/>
          <w:sz w:val="24"/>
          <w:szCs w:val="24"/>
        </w:rPr>
        <w:t>, koji dospijevaju u siječnju 2026. godine.</w:t>
      </w:r>
    </w:p>
    <w:p w14:paraId="57547D80" w14:textId="77777777" w:rsidR="002052EE" w:rsidRDefault="002052EE" w:rsidP="001B0C66">
      <w:pPr>
        <w:jc w:val="both"/>
        <w:rPr>
          <w:sz w:val="24"/>
          <w:szCs w:val="24"/>
          <w:lang w:val="pl-PL"/>
        </w:rPr>
      </w:pPr>
    </w:p>
    <w:p w14:paraId="101C8B4F" w14:textId="7318CF30" w:rsidR="00AA03E6" w:rsidRPr="00D54233" w:rsidRDefault="00A25EB1" w:rsidP="001B0C66">
      <w:pPr>
        <w:jc w:val="both"/>
        <w:rPr>
          <w:sz w:val="24"/>
          <w:szCs w:val="24"/>
          <w:lang w:val="pl-PL"/>
        </w:rPr>
      </w:pPr>
      <w:r w:rsidRPr="00D54233">
        <w:rPr>
          <w:sz w:val="24"/>
          <w:szCs w:val="24"/>
          <w:lang w:val="pl-PL"/>
        </w:rPr>
        <w:t>Javna vatrogasna postrojba Opatija dužna je Vatrogasnom vijeću dostaviti na usvajanje prije</w:t>
      </w:r>
      <w:r w:rsidR="00FB7F79" w:rsidRPr="00D54233">
        <w:rPr>
          <w:sz w:val="24"/>
          <w:szCs w:val="24"/>
          <w:lang w:val="pl-PL"/>
        </w:rPr>
        <w:t>d</w:t>
      </w:r>
      <w:r w:rsidRPr="00D54233">
        <w:rPr>
          <w:sz w:val="24"/>
          <w:szCs w:val="24"/>
          <w:lang w:val="pl-PL"/>
        </w:rPr>
        <w:t xml:space="preserve">log godišnjeg izvještaja o izvršenju financijskog plana za proteklo razdoblje, nakon čega se </w:t>
      </w:r>
      <w:r w:rsidR="00653816" w:rsidRPr="00D54233">
        <w:rPr>
          <w:sz w:val="24"/>
          <w:szCs w:val="24"/>
          <w:lang w:val="pl-PL"/>
        </w:rPr>
        <w:t xml:space="preserve">usvojeno izvješće </w:t>
      </w:r>
      <w:r w:rsidRPr="00D54233">
        <w:rPr>
          <w:sz w:val="24"/>
          <w:szCs w:val="24"/>
          <w:lang w:val="pl-PL"/>
        </w:rPr>
        <w:t>dostavlja nadležnom Upravnom odjelu za komunalni sustav i zaštitu okoliša i Upravnom odjelu za financije i društvene djelatnosti Grada Opatije, te načelnicima Općina, suosnivača JVP Opatija – Općini Matulji, Općini Lovran i Općini Mošćenička Draga</w:t>
      </w:r>
      <w:r w:rsidR="00653816" w:rsidRPr="00D54233">
        <w:rPr>
          <w:sz w:val="24"/>
          <w:szCs w:val="24"/>
          <w:lang w:val="pl-PL"/>
        </w:rPr>
        <w:t xml:space="preserve"> na usvajanje.</w:t>
      </w:r>
    </w:p>
    <w:p w14:paraId="11F4BDC6" w14:textId="77777777" w:rsidR="009D14BD" w:rsidRPr="00194803" w:rsidRDefault="009D14BD" w:rsidP="001B0C66">
      <w:pPr>
        <w:jc w:val="both"/>
        <w:rPr>
          <w:color w:val="EE0000"/>
          <w:sz w:val="24"/>
          <w:szCs w:val="24"/>
          <w:lang w:val="pl-PL"/>
        </w:rPr>
      </w:pPr>
    </w:p>
    <w:p w14:paraId="0A818208" w14:textId="77777777" w:rsidR="00BB316F" w:rsidRPr="00194803" w:rsidRDefault="00BB316F" w:rsidP="001B0C66">
      <w:pPr>
        <w:jc w:val="both"/>
        <w:rPr>
          <w:color w:val="EE0000"/>
          <w:sz w:val="24"/>
          <w:szCs w:val="24"/>
          <w:lang w:val="pl-PL"/>
        </w:rPr>
      </w:pPr>
    </w:p>
    <w:p w14:paraId="77ADD926" w14:textId="717818A4" w:rsidR="001B0C66" w:rsidRPr="002E1D2D" w:rsidRDefault="001B0C66">
      <w:pPr>
        <w:pStyle w:val="Odlomakpopisa"/>
        <w:numPr>
          <w:ilvl w:val="0"/>
          <w:numId w:val="2"/>
        </w:numPr>
        <w:ind w:left="426" w:hanging="426"/>
        <w:jc w:val="both"/>
        <w:rPr>
          <w:b/>
          <w:sz w:val="28"/>
          <w:szCs w:val="28"/>
        </w:rPr>
      </w:pPr>
      <w:r w:rsidRPr="002E1D2D">
        <w:rPr>
          <w:b/>
          <w:sz w:val="28"/>
          <w:szCs w:val="28"/>
        </w:rPr>
        <w:t>OBRAZLOŽENJE GODIŠNJEG IZVJEŠTAJA O IZVRŠENJU FINANCIJSKOG PLANA</w:t>
      </w:r>
      <w:r w:rsidR="009D14BD">
        <w:rPr>
          <w:b/>
          <w:sz w:val="28"/>
          <w:szCs w:val="28"/>
        </w:rPr>
        <w:t xml:space="preserve"> - </w:t>
      </w:r>
      <w:r w:rsidRPr="002E1D2D">
        <w:rPr>
          <w:b/>
          <w:sz w:val="28"/>
          <w:szCs w:val="28"/>
        </w:rPr>
        <w:t>IZVRŠENJE OPĆEG DIJELA FINANCIJSKOG PLANA</w:t>
      </w:r>
    </w:p>
    <w:p w14:paraId="13BDDCDC" w14:textId="12C99308" w:rsidR="00BA7FC6" w:rsidRPr="002E1D2D" w:rsidRDefault="00BA7FC6" w:rsidP="001B0C66">
      <w:pPr>
        <w:jc w:val="both"/>
        <w:rPr>
          <w:b/>
          <w:sz w:val="28"/>
          <w:szCs w:val="28"/>
        </w:rPr>
      </w:pPr>
    </w:p>
    <w:p w14:paraId="03AEA8DC" w14:textId="045FAADA" w:rsidR="00B337C3" w:rsidRPr="002231B9" w:rsidRDefault="00BA7FC6" w:rsidP="001B0C66">
      <w:pPr>
        <w:jc w:val="both"/>
        <w:rPr>
          <w:bCs/>
          <w:sz w:val="24"/>
          <w:szCs w:val="24"/>
        </w:rPr>
      </w:pPr>
      <w:r w:rsidRPr="002231B9">
        <w:rPr>
          <w:bCs/>
          <w:sz w:val="24"/>
          <w:szCs w:val="24"/>
        </w:rPr>
        <w:t xml:space="preserve">Ovo izvješće obuhvaća podatke o ostvarenim prihodima i primicima, te rashodima i izdacima Financijskog plana Javne vatrogasne postrojbe Opatija za razdoblje siječanj – </w:t>
      </w:r>
      <w:r w:rsidR="006F79C4">
        <w:rPr>
          <w:bCs/>
          <w:sz w:val="24"/>
          <w:szCs w:val="24"/>
        </w:rPr>
        <w:t>prosinac</w:t>
      </w:r>
      <w:r w:rsidRPr="002231B9">
        <w:rPr>
          <w:bCs/>
          <w:sz w:val="24"/>
          <w:szCs w:val="24"/>
        </w:rPr>
        <w:t xml:space="preserve"> 202</w:t>
      </w:r>
      <w:r w:rsidR="00743CF9">
        <w:rPr>
          <w:bCs/>
          <w:sz w:val="24"/>
          <w:szCs w:val="24"/>
        </w:rPr>
        <w:t>5</w:t>
      </w:r>
      <w:r w:rsidRPr="002231B9">
        <w:rPr>
          <w:bCs/>
          <w:sz w:val="24"/>
          <w:szCs w:val="24"/>
        </w:rPr>
        <w:t xml:space="preserve">. godine u odnosu na </w:t>
      </w:r>
      <w:r w:rsidR="002231B9" w:rsidRPr="002231B9">
        <w:rPr>
          <w:bCs/>
          <w:sz w:val="24"/>
          <w:szCs w:val="24"/>
        </w:rPr>
        <w:t>Financijski plan za 202</w:t>
      </w:r>
      <w:r w:rsidR="00743CF9">
        <w:rPr>
          <w:bCs/>
          <w:sz w:val="24"/>
          <w:szCs w:val="24"/>
        </w:rPr>
        <w:t>5</w:t>
      </w:r>
      <w:r w:rsidR="002231B9" w:rsidRPr="002231B9">
        <w:rPr>
          <w:bCs/>
          <w:sz w:val="24"/>
          <w:szCs w:val="24"/>
        </w:rPr>
        <w:t xml:space="preserve">. godinu, </w:t>
      </w:r>
      <w:r w:rsidRPr="002231B9">
        <w:rPr>
          <w:bCs/>
          <w:sz w:val="24"/>
          <w:szCs w:val="24"/>
        </w:rPr>
        <w:t xml:space="preserve">te </w:t>
      </w:r>
      <w:r w:rsidR="00602CE7" w:rsidRPr="002231B9">
        <w:rPr>
          <w:bCs/>
          <w:sz w:val="24"/>
          <w:szCs w:val="24"/>
        </w:rPr>
        <w:t xml:space="preserve">u odnosu na </w:t>
      </w:r>
      <w:r w:rsidRPr="002231B9">
        <w:rPr>
          <w:bCs/>
          <w:sz w:val="24"/>
          <w:szCs w:val="24"/>
        </w:rPr>
        <w:t xml:space="preserve">Izvršenje Financijskog plana JVP Opatija za isto razdoblje prethodne godine (siječanj – </w:t>
      </w:r>
      <w:r w:rsidR="006F79C4">
        <w:rPr>
          <w:bCs/>
          <w:sz w:val="24"/>
          <w:szCs w:val="24"/>
        </w:rPr>
        <w:t>prosinac</w:t>
      </w:r>
      <w:r w:rsidRPr="002231B9">
        <w:rPr>
          <w:bCs/>
          <w:sz w:val="24"/>
          <w:szCs w:val="24"/>
        </w:rPr>
        <w:t xml:space="preserve"> 202</w:t>
      </w:r>
      <w:r w:rsidR="00743CF9">
        <w:rPr>
          <w:bCs/>
          <w:sz w:val="24"/>
          <w:szCs w:val="24"/>
        </w:rPr>
        <w:t>4</w:t>
      </w:r>
      <w:r w:rsidRPr="002231B9">
        <w:rPr>
          <w:bCs/>
          <w:sz w:val="24"/>
          <w:szCs w:val="24"/>
        </w:rPr>
        <w:t>. godine).</w:t>
      </w:r>
    </w:p>
    <w:p w14:paraId="7C42079D" w14:textId="6E8B8E02" w:rsidR="004A7F79" w:rsidRPr="007F4713" w:rsidRDefault="00E05C48" w:rsidP="001B0C66">
      <w:pPr>
        <w:jc w:val="both"/>
        <w:rPr>
          <w:sz w:val="24"/>
          <w:szCs w:val="24"/>
        </w:rPr>
      </w:pPr>
      <w:r w:rsidRPr="000B0BD0">
        <w:rPr>
          <w:sz w:val="24"/>
          <w:szCs w:val="24"/>
        </w:rPr>
        <w:t>Uzimajući u obzir podatke o planiranim i ostvarenim prihodima i primicima, te rashodima i izdacima Financijskog plana za 202</w:t>
      </w:r>
      <w:r w:rsidR="00743CF9">
        <w:rPr>
          <w:sz w:val="24"/>
          <w:szCs w:val="24"/>
        </w:rPr>
        <w:t>5</w:t>
      </w:r>
      <w:r w:rsidRPr="000B0BD0">
        <w:rPr>
          <w:sz w:val="24"/>
          <w:szCs w:val="24"/>
        </w:rPr>
        <w:t xml:space="preserve">. godinu, u razdoblju siječanj – </w:t>
      </w:r>
      <w:r w:rsidR="00450341">
        <w:rPr>
          <w:sz w:val="24"/>
          <w:szCs w:val="24"/>
        </w:rPr>
        <w:t>prosinac</w:t>
      </w:r>
      <w:r w:rsidRPr="000B0BD0">
        <w:rPr>
          <w:sz w:val="24"/>
          <w:szCs w:val="24"/>
        </w:rPr>
        <w:t xml:space="preserve"> 202</w:t>
      </w:r>
      <w:r w:rsidR="00743CF9">
        <w:rPr>
          <w:sz w:val="24"/>
          <w:szCs w:val="24"/>
        </w:rPr>
        <w:t>5</w:t>
      </w:r>
      <w:r w:rsidRPr="000B0BD0">
        <w:rPr>
          <w:sz w:val="24"/>
          <w:szCs w:val="24"/>
        </w:rPr>
        <w:t xml:space="preserve">. godine ukupno je </w:t>
      </w:r>
      <w:r w:rsidRPr="0071768F">
        <w:rPr>
          <w:sz w:val="24"/>
          <w:szCs w:val="24"/>
        </w:rPr>
        <w:t xml:space="preserve">ostvarena </w:t>
      </w:r>
      <w:r w:rsidR="0071768F" w:rsidRPr="0071768F">
        <w:rPr>
          <w:sz w:val="24"/>
          <w:szCs w:val="24"/>
        </w:rPr>
        <w:t>negativna razlika</w:t>
      </w:r>
      <w:r w:rsidRPr="0071768F">
        <w:rPr>
          <w:sz w:val="24"/>
          <w:szCs w:val="24"/>
        </w:rPr>
        <w:t xml:space="preserve"> prihoda i primitaka u odnosu na rashode i izdatke u iznosu od </w:t>
      </w:r>
      <w:r w:rsidR="0071768F" w:rsidRPr="0071768F">
        <w:rPr>
          <w:sz w:val="24"/>
          <w:szCs w:val="24"/>
        </w:rPr>
        <w:t>-847,15</w:t>
      </w:r>
      <w:r w:rsidRPr="0071768F">
        <w:rPr>
          <w:sz w:val="24"/>
          <w:szCs w:val="24"/>
        </w:rPr>
        <w:t xml:space="preserve"> eura</w:t>
      </w:r>
      <w:r w:rsidR="0071768F" w:rsidRPr="0071768F">
        <w:rPr>
          <w:sz w:val="24"/>
          <w:szCs w:val="24"/>
        </w:rPr>
        <w:t xml:space="preserve">, što zajedno s </w:t>
      </w:r>
      <w:r w:rsidR="00ED0B04" w:rsidRPr="0071768F">
        <w:rPr>
          <w:sz w:val="24"/>
          <w:szCs w:val="24"/>
        </w:rPr>
        <w:t>ukalkuliran</w:t>
      </w:r>
      <w:r w:rsidR="0071768F" w:rsidRPr="0071768F">
        <w:rPr>
          <w:sz w:val="24"/>
          <w:szCs w:val="24"/>
        </w:rPr>
        <w:t xml:space="preserve">im prenesenim </w:t>
      </w:r>
      <w:r w:rsidR="00ED0B04" w:rsidRPr="0071768F">
        <w:rPr>
          <w:sz w:val="24"/>
          <w:szCs w:val="24"/>
        </w:rPr>
        <w:t>manjk</w:t>
      </w:r>
      <w:r w:rsidR="0071768F" w:rsidRPr="0071768F">
        <w:rPr>
          <w:sz w:val="24"/>
          <w:szCs w:val="24"/>
        </w:rPr>
        <w:t>om</w:t>
      </w:r>
      <w:r w:rsidR="00ED0B04" w:rsidRPr="0071768F">
        <w:rPr>
          <w:sz w:val="24"/>
          <w:szCs w:val="24"/>
        </w:rPr>
        <w:t xml:space="preserve"> poslovanja iz 202</w:t>
      </w:r>
      <w:r w:rsidR="0071768F" w:rsidRPr="0071768F">
        <w:rPr>
          <w:sz w:val="24"/>
          <w:szCs w:val="24"/>
        </w:rPr>
        <w:t>4</w:t>
      </w:r>
      <w:r w:rsidR="00ED0B04" w:rsidRPr="0071768F">
        <w:rPr>
          <w:sz w:val="24"/>
          <w:szCs w:val="24"/>
        </w:rPr>
        <w:t>. godine iznosa -</w:t>
      </w:r>
      <w:r w:rsidR="00743CF9" w:rsidRPr="0071768F">
        <w:rPr>
          <w:sz w:val="24"/>
          <w:szCs w:val="24"/>
        </w:rPr>
        <w:t>76.765,62</w:t>
      </w:r>
      <w:r w:rsidR="00ED0B04" w:rsidRPr="0071768F">
        <w:rPr>
          <w:sz w:val="24"/>
          <w:szCs w:val="24"/>
        </w:rPr>
        <w:t xml:space="preserve"> eur</w:t>
      </w:r>
      <w:r w:rsidR="00743CF9" w:rsidRPr="0071768F">
        <w:rPr>
          <w:sz w:val="24"/>
          <w:szCs w:val="24"/>
        </w:rPr>
        <w:t>a</w:t>
      </w:r>
      <w:r w:rsidR="0071768F" w:rsidRPr="0071768F">
        <w:rPr>
          <w:sz w:val="24"/>
          <w:szCs w:val="24"/>
        </w:rPr>
        <w:t xml:space="preserve">, čini manjak od </w:t>
      </w:r>
      <w:r w:rsidR="00D500A6">
        <w:rPr>
          <w:sz w:val="24"/>
          <w:szCs w:val="24"/>
        </w:rPr>
        <w:t>-</w:t>
      </w:r>
      <w:r w:rsidR="0071768F" w:rsidRPr="0071768F">
        <w:rPr>
          <w:sz w:val="24"/>
          <w:szCs w:val="24"/>
        </w:rPr>
        <w:t>77.612,77 eura</w:t>
      </w:r>
      <w:r w:rsidRPr="0071768F">
        <w:rPr>
          <w:sz w:val="24"/>
          <w:szCs w:val="24"/>
        </w:rPr>
        <w:t xml:space="preserve">. </w:t>
      </w:r>
      <w:r w:rsidRPr="00ED0B04">
        <w:rPr>
          <w:sz w:val="24"/>
          <w:szCs w:val="24"/>
        </w:rPr>
        <w:t xml:space="preserve">U nastavku je prikazan rezultat poslovanja </w:t>
      </w:r>
      <w:r w:rsidRPr="000B0BD0">
        <w:rPr>
          <w:sz w:val="24"/>
          <w:szCs w:val="24"/>
        </w:rPr>
        <w:t xml:space="preserve">za razdoblje siječanj – </w:t>
      </w:r>
      <w:r w:rsidR="00450341">
        <w:rPr>
          <w:sz w:val="24"/>
          <w:szCs w:val="24"/>
        </w:rPr>
        <w:t>prosinac</w:t>
      </w:r>
      <w:r w:rsidRPr="000B0BD0">
        <w:rPr>
          <w:sz w:val="24"/>
          <w:szCs w:val="24"/>
        </w:rPr>
        <w:t xml:space="preserve"> 202</w:t>
      </w:r>
      <w:r w:rsidR="00743CF9">
        <w:rPr>
          <w:sz w:val="24"/>
          <w:szCs w:val="24"/>
        </w:rPr>
        <w:t>5</w:t>
      </w:r>
      <w:r w:rsidRPr="000B0BD0">
        <w:rPr>
          <w:sz w:val="24"/>
          <w:szCs w:val="24"/>
        </w:rPr>
        <w:t xml:space="preserve">. godine u odnosu na </w:t>
      </w:r>
      <w:r w:rsidR="00136E4E">
        <w:rPr>
          <w:sz w:val="24"/>
          <w:szCs w:val="24"/>
        </w:rPr>
        <w:t xml:space="preserve">Financijski plan za 2025. godinu, </w:t>
      </w:r>
      <w:r w:rsidRPr="000B0BD0">
        <w:rPr>
          <w:sz w:val="24"/>
          <w:szCs w:val="24"/>
        </w:rPr>
        <w:t>te u odnosu na isto razdoblje prethodne</w:t>
      </w:r>
      <w:r w:rsidR="00136E4E">
        <w:rPr>
          <w:sz w:val="24"/>
          <w:szCs w:val="24"/>
        </w:rPr>
        <w:t>,</w:t>
      </w:r>
      <w:r w:rsidRPr="000B0BD0">
        <w:rPr>
          <w:sz w:val="24"/>
          <w:szCs w:val="24"/>
        </w:rPr>
        <w:t xml:space="preserve"> 202</w:t>
      </w:r>
      <w:r w:rsidR="00743CF9">
        <w:rPr>
          <w:sz w:val="24"/>
          <w:szCs w:val="24"/>
        </w:rPr>
        <w:t>4</w:t>
      </w:r>
      <w:r w:rsidRPr="000B0BD0">
        <w:rPr>
          <w:sz w:val="24"/>
          <w:szCs w:val="24"/>
        </w:rPr>
        <w:t>. godine.</w:t>
      </w:r>
    </w:p>
    <w:p w14:paraId="03476391" w14:textId="77777777" w:rsidR="00301C28" w:rsidRDefault="00301C28" w:rsidP="001B0C66">
      <w:pPr>
        <w:jc w:val="both"/>
        <w:rPr>
          <w:b/>
          <w:sz w:val="22"/>
          <w:szCs w:val="22"/>
        </w:rPr>
      </w:pPr>
    </w:p>
    <w:p w14:paraId="38F24332" w14:textId="77777777" w:rsidR="00595266" w:rsidRDefault="00595266" w:rsidP="001B0C66">
      <w:pPr>
        <w:jc w:val="both"/>
        <w:rPr>
          <w:b/>
          <w:sz w:val="22"/>
          <w:szCs w:val="22"/>
        </w:rPr>
      </w:pPr>
    </w:p>
    <w:p w14:paraId="05C6FB30" w14:textId="77777777" w:rsidR="00595266" w:rsidRDefault="00595266" w:rsidP="001B0C66">
      <w:pPr>
        <w:jc w:val="both"/>
        <w:rPr>
          <w:b/>
          <w:sz w:val="22"/>
          <w:szCs w:val="22"/>
        </w:rPr>
      </w:pPr>
    </w:p>
    <w:p w14:paraId="7C233430" w14:textId="0B978F0D" w:rsidR="00C44D23" w:rsidRPr="00595266" w:rsidRDefault="006F0887" w:rsidP="00595266">
      <w:pPr>
        <w:pStyle w:val="Odlomakpopisa"/>
        <w:numPr>
          <w:ilvl w:val="0"/>
          <w:numId w:val="3"/>
        </w:numPr>
        <w:ind w:left="567" w:hanging="567"/>
        <w:jc w:val="both"/>
        <w:rPr>
          <w:b/>
          <w:sz w:val="28"/>
          <w:szCs w:val="28"/>
        </w:rPr>
      </w:pPr>
      <w:r w:rsidRPr="00595266">
        <w:rPr>
          <w:b/>
          <w:sz w:val="28"/>
          <w:szCs w:val="28"/>
        </w:rPr>
        <w:lastRenderedPageBreak/>
        <w:t>OPĆI DIO</w:t>
      </w:r>
    </w:p>
    <w:p w14:paraId="321F4272" w14:textId="77777777" w:rsidR="00C44D23" w:rsidRDefault="00C44D23" w:rsidP="00C44D23">
      <w:pPr>
        <w:pStyle w:val="Odlomakpopisa"/>
        <w:ind w:left="567"/>
        <w:jc w:val="both"/>
        <w:rPr>
          <w:b/>
          <w:sz w:val="28"/>
          <w:szCs w:val="28"/>
        </w:rPr>
      </w:pPr>
    </w:p>
    <w:p w14:paraId="130BDF90" w14:textId="4D3ED69D" w:rsidR="00885907" w:rsidRPr="00C44D23" w:rsidRDefault="00C02C78">
      <w:pPr>
        <w:pStyle w:val="Odlomakpopisa"/>
        <w:numPr>
          <w:ilvl w:val="0"/>
          <w:numId w:val="4"/>
        </w:numPr>
        <w:jc w:val="both"/>
        <w:rPr>
          <w:b/>
          <w:sz w:val="28"/>
          <w:szCs w:val="28"/>
        </w:rPr>
      </w:pPr>
      <w:r w:rsidRPr="00C44D23">
        <w:rPr>
          <w:b/>
          <w:bCs/>
          <w:sz w:val="24"/>
          <w:szCs w:val="24"/>
          <w:lang w:val="en-GB" w:eastAsia="en-GB"/>
        </w:rPr>
        <w:t>SAŽETAK RAČUNA PRIHODA I RASHODA I RAČUN</w:t>
      </w:r>
      <w:r w:rsidR="00092E4C" w:rsidRPr="00C44D23">
        <w:rPr>
          <w:b/>
          <w:bCs/>
          <w:sz w:val="24"/>
          <w:szCs w:val="24"/>
          <w:lang w:val="en-GB" w:eastAsia="en-GB"/>
        </w:rPr>
        <w:t>A</w:t>
      </w:r>
      <w:r w:rsidRPr="00C44D23">
        <w:rPr>
          <w:b/>
          <w:bCs/>
          <w:sz w:val="24"/>
          <w:szCs w:val="24"/>
          <w:lang w:val="en-GB" w:eastAsia="en-GB"/>
        </w:rPr>
        <w:t xml:space="preserve"> FINANCIRANJA</w:t>
      </w:r>
    </w:p>
    <w:p w14:paraId="6C1D2C55" w14:textId="77777777" w:rsidR="00092E4C" w:rsidRDefault="00092E4C" w:rsidP="00DE2836">
      <w:pPr>
        <w:jc w:val="center"/>
        <w:rPr>
          <w:b/>
          <w:bCs/>
          <w:lang w:val="en-GB" w:eastAsia="en-GB"/>
        </w:rPr>
      </w:pPr>
    </w:p>
    <w:p w14:paraId="5FE22F85" w14:textId="76627025" w:rsidR="001D4437" w:rsidRDefault="00092E4C" w:rsidP="009065FD">
      <w:pPr>
        <w:jc w:val="both"/>
        <w:rPr>
          <w:sz w:val="24"/>
          <w:szCs w:val="24"/>
        </w:rPr>
      </w:pPr>
      <w:r w:rsidRPr="004423D2">
        <w:rPr>
          <w:sz w:val="24"/>
          <w:szCs w:val="24"/>
        </w:rPr>
        <w:t>Sažetak Računa prihoda i rashoda i Računa financiranja prikazuje ukupne prihode i rashode, kao i višak/manjak prihoda na razini razreda ekonomske klasifikacije</w:t>
      </w:r>
      <w:r w:rsidR="00282840" w:rsidRPr="004423D2">
        <w:rPr>
          <w:sz w:val="24"/>
          <w:szCs w:val="24"/>
        </w:rPr>
        <w:t>, primitke od financijske imovine i zaduživanja, te izdatke za financijsku imovinu i otplate zajmova, kao i njihovu razliku</w:t>
      </w:r>
      <w:r w:rsidR="009065FD" w:rsidRPr="004423D2">
        <w:rPr>
          <w:sz w:val="24"/>
          <w:szCs w:val="24"/>
        </w:rPr>
        <w:t>:</w:t>
      </w:r>
    </w:p>
    <w:p w14:paraId="1C7896FF" w14:textId="16B559DD" w:rsidR="009065FD" w:rsidRPr="001B51C0" w:rsidRDefault="009065FD" w:rsidP="009065FD">
      <w:pPr>
        <w:jc w:val="both"/>
        <w:rPr>
          <w:sz w:val="16"/>
          <w:szCs w:val="16"/>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B51C0">
        <w:rPr>
          <w:sz w:val="16"/>
          <w:szCs w:val="16"/>
        </w:rPr>
        <w:t>u eur</w:t>
      </w:r>
      <w:r w:rsidR="00743CF9">
        <w:rPr>
          <w:sz w:val="16"/>
          <w:szCs w:val="16"/>
        </w:rPr>
        <w:t>ima</w:t>
      </w:r>
    </w:p>
    <w:tbl>
      <w:tblPr>
        <w:tblW w:w="10497" w:type="dxa"/>
        <w:tblInd w:w="137" w:type="dxa"/>
        <w:tblLayout w:type="fixed"/>
        <w:tblLook w:val="04A0" w:firstRow="1" w:lastRow="0" w:firstColumn="1" w:lastColumn="0" w:noHBand="0" w:noVBand="1"/>
      </w:tblPr>
      <w:tblGrid>
        <w:gridCol w:w="4125"/>
        <w:gridCol w:w="26"/>
        <w:gridCol w:w="1036"/>
        <w:gridCol w:w="30"/>
        <w:gridCol w:w="1032"/>
        <w:gridCol w:w="34"/>
        <w:gridCol w:w="1028"/>
        <w:gridCol w:w="38"/>
        <w:gridCol w:w="1024"/>
        <w:gridCol w:w="42"/>
        <w:gridCol w:w="1020"/>
        <w:gridCol w:w="46"/>
        <w:gridCol w:w="1016"/>
      </w:tblGrid>
      <w:tr w:rsidR="000142ED" w:rsidRPr="006F24F4" w14:paraId="0A0A25A9" w14:textId="77777777" w:rsidTr="0029391D">
        <w:trPr>
          <w:trHeight w:val="628"/>
        </w:trPr>
        <w:tc>
          <w:tcPr>
            <w:tcW w:w="4151" w:type="dxa"/>
            <w:gridSpan w:val="2"/>
            <w:tcBorders>
              <w:top w:val="single" w:sz="4" w:space="0" w:color="auto"/>
              <w:left w:val="single" w:sz="4" w:space="0" w:color="auto"/>
              <w:bottom w:val="single" w:sz="4" w:space="0" w:color="auto"/>
              <w:right w:val="nil"/>
            </w:tcBorders>
            <w:vAlign w:val="bottom"/>
            <w:hideMark/>
          </w:tcPr>
          <w:p w14:paraId="64E96109" w14:textId="13E81864" w:rsidR="000142ED" w:rsidRDefault="00C972BA" w:rsidP="00C972BA">
            <w:pPr>
              <w:jc w:val="center"/>
              <w:rPr>
                <w:b/>
                <w:bCs/>
                <w:lang w:val="en-GB" w:eastAsia="en-GB"/>
              </w:rPr>
            </w:pPr>
            <w:r>
              <w:rPr>
                <w:b/>
                <w:bCs/>
                <w:lang w:val="en-GB" w:eastAsia="en-GB"/>
              </w:rPr>
              <w:t>OPIS</w:t>
            </w:r>
          </w:p>
          <w:p w14:paraId="74EA6733" w14:textId="77777777" w:rsidR="00C972BA" w:rsidRDefault="00C972BA" w:rsidP="00C972BA">
            <w:pPr>
              <w:jc w:val="center"/>
              <w:rPr>
                <w:b/>
                <w:bCs/>
                <w:lang w:val="en-GB" w:eastAsia="en-GB"/>
              </w:rPr>
            </w:pPr>
          </w:p>
          <w:p w14:paraId="2C8BA677" w14:textId="3B33E1AE" w:rsidR="00C972BA" w:rsidRPr="00A2790F" w:rsidRDefault="00C972BA" w:rsidP="00C972BA">
            <w:pPr>
              <w:jc w:val="center"/>
              <w:rPr>
                <w:b/>
                <w:bCs/>
                <w:lang w:val="en-GB" w:eastAsia="en-GB"/>
              </w:rPr>
            </w:pPr>
          </w:p>
        </w:tc>
        <w:tc>
          <w:tcPr>
            <w:tcW w:w="106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47DE014" w14:textId="63235423" w:rsidR="000142ED" w:rsidRPr="00A2790F" w:rsidRDefault="000142ED" w:rsidP="00790FA9">
            <w:pPr>
              <w:jc w:val="center"/>
              <w:rPr>
                <w:b/>
                <w:bCs/>
                <w:sz w:val="16"/>
                <w:szCs w:val="16"/>
                <w:lang w:val="en-GB" w:eastAsia="en-GB"/>
              </w:rPr>
            </w:pPr>
            <w:r w:rsidRPr="00A2790F">
              <w:rPr>
                <w:b/>
                <w:bCs/>
                <w:sz w:val="16"/>
                <w:szCs w:val="16"/>
                <w:lang w:val="en-GB" w:eastAsia="en-GB"/>
              </w:rPr>
              <w:t>Izvršenje    1-</w:t>
            </w:r>
            <w:r w:rsidR="00CE27A4">
              <w:rPr>
                <w:b/>
                <w:bCs/>
                <w:sz w:val="16"/>
                <w:szCs w:val="16"/>
                <w:lang w:val="en-GB" w:eastAsia="en-GB"/>
              </w:rPr>
              <w:t>12</w:t>
            </w:r>
            <w:r w:rsidRPr="00A2790F">
              <w:rPr>
                <w:b/>
                <w:bCs/>
                <w:sz w:val="16"/>
                <w:szCs w:val="16"/>
                <w:lang w:val="en-GB" w:eastAsia="en-GB"/>
              </w:rPr>
              <w:t>/202</w:t>
            </w:r>
            <w:r w:rsidR="001B51C0">
              <w:rPr>
                <w:b/>
                <w:bCs/>
                <w:sz w:val="16"/>
                <w:szCs w:val="16"/>
                <w:lang w:val="en-GB" w:eastAsia="en-GB"/>
              </w:rPr>
              <w:t>4</w:t>
            </w:r>
          </w:p>
        </w:tc>
        <w:tc>
          <w:tcPr>
            <w:tcW w:w="1066" w:type="dxa"/>
            <w:gridSpan w:val="2"/>
            <w:tcBorders>
              <w:top w:val="single" w:sz="4" w:space="0" w:color="auto"/>
              <w:left w:val="nil"/>
              <w:bottom w:val="single" w:sz="4" w:space="0" w:color="auto"/>
              <w:right w:val="single" w:sz="4" w:space="0" w:color="auto"/>
            </w:tcBorders>
            <w:shd w:val="clear" w:color="000000" w:fill="FFFFFF"/>
            <w:vAlign w:val="center"/>
            <w:hideMark/>
          </w:tcPr>
          <w:p w14:paraId="2FC0C5CA" w14:textId="56BD56A4" w:rsidR="000142ED" w:rsidRDefault="00277502" w:rsidP="00AF3F06">
            <w:pPr>
              <w:jc w:val="center"/>
              <w:rPr>
                <w:b/>
                <w:bCs/>
                <w:sz w:val="16"/>
                <w:szCs w:val="16"/>
                <w:lang w:val="en-GB" w:eastAsia="en-GB"/>
              </w:rPr>
            </w:pPr>
            <w:r>
              <w:rPr>
                <w:b/>
                <w:bCs/>
                <w:sz w:val="16"/>
                <w:szCs w:val="16"/>
                <w:lang w:val="en-GB" w:eastAsia="en-GB"/>
              </w:rPr>
              <w:t>Rebalans</w:t>
            </w:r>
          </w:p>
          <w:p w14:paraId="6C09FF42" w14:textId="7F54AC69" w:rsidR="000142ED" w:rsidRPr="00A2790F" w:rsidRDefault="000142ED" w:rsidP="00AF3F06">
            <w:pPr>
              <w:jc w:val="center"/>
              <w:rPr>
                <w:b/>
                <w:bCs/>
                <w:sz w:val="16"/>
                <w:szCs w:val="16"/>
                <w:lang w:val="en-GB" w:eastAsia="en-GB"/>
              </w:rPr>
            </w:pPr>
            <w:r w:rsidRPr="00A2790F">
              <w:rPr>
                <w:b/>
                <w:bCs/>
                <w:sz w:val="16"/>
                <w:szCs w:val="16"/>
                <w:lang w:val="en-GB" w:eastAsia="en-GB"/>
              </w:rPr>
              <w:t>202</w:t>
            </w:r>
            <w:r w:rsidR="001B51C0">
              <w:rPr>
                <w:b/>
                <w:bCs/>
                <w:sz w:val="16"/>
                <w:szCs w:val="16"/>
                <w:lang w:val="en-GB" w:eastAsia="en-GB"/>
              </w:rPr>
              <w:t>5</w:t>
            </w:r>
          </w:p>
        </w:tc>
        <w:tc>
          <w:tcPr>
            <w:tcW w:w="1066" w:type="dxa"/>
            <w:gridSpan w:val="2"/>
            <w:tcBorders>
              <w:top w:val="single" w:sz="4" w:space="0" w:color="auto"/>
              <w:left w:val="nil"/>
              <w:bottom w:val="single" w:sz="4" w:space="0" w:color="auto"/>
              <w:right w:val="single" w:sz="4" w:space="0" w:color="auto"/>
            </w:tcBorders>
            <w:shd w:val="clear" w:color="000000" w:fill="FFFFFF"/>
            <w:vAlign w:val="center"/>
            <w:hideMark/>
          </w:tcPr>
          <w:p w14:paraId="431F1BB4" w14:textId="77777777" w:rsidR="000142ED" w:rsidRPr="00A2790F" w:rsidRDefault="000142ED" w:rsidP="00AF3F06">
            <w:pPr>
              <w:jc w:val="center"/>
              <w:rPr>
                <w:b/>
                <w:bCs/>
                <w:sz w:val="16"/>
                <w:szCs w:val="16"/>
                <w:lang w:val="en-GB" w:eastAsia="en-GB"/>
              </w:rPr>
            </w:pPr>
            <w:r w:rsidRPr="00A2790F">
              <w:rPr>
                <w:b/>
                <w:bCs/>
                <w:sz w:val="16"/>
                <w:szCs w:val="16"/>
                <w:lang w:val="en-GB" w:eastAsia="en-GB"/>
              </w:rPr>
              <w:t>Tekući plan</w:t>
            </w:r>
          </w:p>
          <w:p w14:paraId="56927652" w14:textId="6E6724F0" w:rsidR="000142ED" w:rsidRPr="00A2790F" w:rsidRDefault="000142ED" w:rsidP="00AF3F06">
            <w:pPr>
              <w:jc w:val="center"/>
              <w:rPr>
                <w:b/>
                <w:bCs/>
                <w:sz w:val="16"/>
                <w:szCs w:val="16"/>
                <w:lang w:val="en-GB" w:eastAsia="en-GB"/>
              </w:rPr>
            </w:pPr>
            <w:r w:rsidRPr="00A2790F">
              <w:rPr>
                <w:b/>
                <w:bCs/>
                <w:sz w:val="16"/>
                <w:szCs w:val="16"/>
                <w:lang w:val="en-GB" w:eastAsia="en-GB"/>
              </w:rPr>
              <w:t>202</w:t>
            </w:r>
            <w:r w:rsidR="001B51C0">
              <w:rPr>
                <w:b/>
                <w:bCs/>
                <w:sz w:val="16"/>
                <w:szCs w:val="16"/>
                <w:lang w:val="en-GB" w:eastAsia="en-GB"/>
              </w:rPr>
              <w:t>5</w:t>
            </w:r>
          </w:p>
        </w:tc>
        <w:tc>
          <w:tcPr>
            <w:tcW w:w="1066" w:type="dxa"/>
            <w:gridSpan w:val="2"/>
            <w:tcBorders>
              <w:top w:val="single" w:sz="4" w:space="0" w:color="auto"/>
              <w:left w:val="nil"/>
              <w:bottom w:val="single" w:sz="4" w:space="0" w:color="auto"/>
              <w:right w:val="single" w:sz="4" w:space="0" w:color="auto"/>
            </w:tcBorders>
            <w:shd w:val="clear" w:color="000000" w:fill="FFFFFF"/>
            <w:vAlign w:val="center"/>
            <w:hideMark/>
          </w:tcPr>
          <w:p w14:paraId="4BD1FEA1" w14:textId="36D9EDCA" w:rsidR="000142ED" w:rsidRPr="00A2790F" w:rsidRDefault="000142ED" w:rsidP="00790FA9">
            <w:pPr>
              <w:jc w:val="center"/>
              <w:rPr>
                <w:b/>
                <w:bCs/>
                <w:sz w:val="16"/>
                <w:szCs w:val="16"/>
                <w:lang w:val="en-GB" w:eastAsia="en-GB"/>
              </w:rPr>
            </w:pPr>
            <w:r w:rsidRPr="00A2790F">
              <w:rPr>
                <w:b/>
                <w:bCs/>
                <w:sz w:val="16"/>
                <w:szCs w:val="16"/>
                <w:lang w:val="en-GB" w:eastAsia="en-GB"/>
              </w:rPr>
              <w:t>Izvršenje    1-</w:t>
            </w:r>
            <w:r w:rsidR="00CE27A4">
              <w:rPr>
                <w:b/>
                <w:bCs/>
                <w:sz w:val="16"/>
                <w:szCs w:val="16"/>
                <w:lang w:val="en-GB" w:eastAsia="en-GB"/>
              </w:rPr>
              <w:t>12</w:t>
            </w:r>
            <w:r w:rsidRPr="00A2790F">
              <w:rPr>
                <w:b/>
                <w:bCs/>
                <w:sz w:val="16"/>
                <w:szCs w:val="16"/>
                <w:lang w:val="en-GB" w:eastAsia="en-GB"/>
              </w:rPr>
              <w:t>/202</w:t>
            </w:r>
            <w:r w:rsidR="001B51C0">
              <w:rPr>
                <w:b/>
                <w:bCs/>
                <w:sz w:val="16"/>
                <w:szCs w:val="16"/>
                <w:lang w:val="en-GB" w:eastAsia="en-GB"/>
              </w:rPr>
              <w:t>5</w:t>
            </w:r>
          </w:p>
        </w:tc>
        <w:tc>
          <w:tcPr>
            <w:tcW w:w="1066" w:type="dxa"/>
            <w:gridSpan w:val="2"/>
            <w:tcBorders>
              <w:top w:val="single" w:sz="4" w:space="0" w:color="auto"/>
              <w:left w:val="nil"/>
              <w:bottom w:val="single" w:sz="4" w:space="0" w:color="auto"/>
              <w:right w:val="single" w:sz="4" w:space="0" w:color="auto"/>
            </w:tcBorders>
            <w:shd w:val="clear" w:color="000000" w:fill="FFFFFF"/>
            <w:vAlign w:val="center"/>
          </w:tcPr>
          <w:p w14:paraId="5111110F" w14:textId="7905ADF8" w:rsidR="000142ED" w:rsidRPr="007730E5" w:rsidRDefault="000142ED" w:rsidP="00790FA9">
            <w:pPr>
              <w:jc w:val="center"/>
              <w:rPr>
                <w:b/>
                <w:bCs/>
                <w:sz w:val="16"/>
                <w:szCs w:val="16"/>
                <w:lang w:val="en-GB" w:eastAsia="en-GB"/>
              </w:rPr>
            </w:pPr>
            <w:r w:rsidRPr="007730E5">
              <w:rPr>
                <w:b/>
                <w:bCs/>
                <w:sz w:val="16"/>
                <w:szCs w:val="16"/>
                <w:lang w:val="en-GB" w:eastAsia="en-GB"/>
              </w:rPr>
              <w:t xml:space="preserve">Indeks </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14:paraId="52225455" w14:textId="35DE21D3" w:rsidR="000142ED" w:rsidRPr="007730E5" w:rsidRDefault="000142ED" w:rsidP="00790FA9">
            <w:pPr>
              <w:jc w:val="center"/>
              <w:rPr>
                <w:b/>
                <w:bCs/>
                <w:sz w:val="16"/>
                <w:szCs w:val="16"/>
                <w:lang w:val="en-GB" w:eastAsia="en-GB"/>
              </w:rPr>
            </w:pPr>
            <w:r w:rsidRPr="007730E5">
              <w:rPr>
                <w:b/>
                <w:bCs/>
                <w:sz w:val="16"/>
                <w:szCs w:val="16"/>
                <w:lang w:val="en-GB" w:eastAsia="en-GB"/>
              </w:rPr>
              <w:t>Indeks</w:t>
            </w:r>
          </w:p>
        </w:tc>
      </w:tr>
      <w:tr w:rsidR="008E5BBA" w:rsidRPr="006F24F4" w14:paraId="741A4814" w14:textId="77777777" w:rsidTr="008E5BBA">
        <w:trPr>
          <w:trHeight w:val="236"/>
        </w:trPr>
        <w:tc>
          <w:tcPr>
            <w:tcW w:w="4151" w:type="dxa"/>
            <w:gridSpan w:val="2"/>
            <w:tcBorders>
              <w:top w:val="single" w:sz="4" w:space="0" w:color="auto"/>
              <w:left w:val="single" w:sz="4" w:space="0" w:color="auto"/>
              <w:bottom w:val="single" w:sz="4" w:space="0" w:color="auto"/>
              <w:right w:val="nil"/>
            </w:tcBorders>
            <w:vAlign w:val="bottom"/>
            <w:hideMark/>
          </w:tcPr>
          <w:p w14:paraId="1319BC93" w14:textId="77777777" w:rsidR="008E5BBA" w:rsidRPr="008E5BBA" w:rsidRDefault="008E5BBA" w:rsidP="0014270A">
            <w:pPr>
              <w:jc w:val="center"/>
              <w:rPr>
                <w:b/>
                <w:bCs/>
                <w:lang w:val="en-GB" w:eastAsia="en-GB"/>
              </w:rPr>
            </w:pPr>
            <w:r w:rsidRPr="008E5BBA">
              <w:rPr>
                <w:b/>
                <w:bCs/>
                <w:lang w:val="en-GB" w:eastAsia="en-GB"/>
              </w:rPr>
              <w:t>1</w:t>
            </w:r>
          </w:p>
        </w:tc>
        <w:tc>
          <w:tcPr>
            <w:tcW w:w="106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D6408C0" w14:textId="77777777" w:rsidR="008E5BBA" w:rsidRPr="007730E5" w:rsidRDefault="008E5BBA" w:rsidP="0014270A">
            <w:pPr>
              <w:jc w:val="center"/>
              <w:rPr>
                <w:b/>
                <w:bCs/>
                <w:sz w:val="16"/>
                <w:szCs w:val="16"/>
                <w:lang w:val="en-GB" w:eastAsia="en-GB"/>
              </w:rPr>
            </w:pPr>
            <w:r w:rsidRPr="007730E5">
              <w:rPr>
                <w:b/>
                <w:bCs/>
                <w:sz w:val="16"/>
                <w:szCs w:val="16"/>
                <w:lang w:val="en-GB" w:eastAsia="en-GB"/>
              </w:rPr>
              <w:t>2</w:t>
            </w:r>
          </w:p>
        </w:tc>
        <w:tc>
          <w:tcPr>
            <w:tcW w:w="1066" w:type="dxa"/>
            <w:gridSpan w:val="2"/>
            <w:tcBorders>
              <w:top w:val="single" w:sz="4" w:space="0" w:color="auto"/>
              <w:left w:val="nil"/>
              <w:bottom w:val="single" w:sz="4" w:space="0" w:color="auto"/>
              <w:right w:val="single" w:sz="4" w:space="0" w:color="auto"/>
            </w:tcBorders>
            <w:shd w:val="clear" w:color="000000" w:fill="FFFFFF"/>
            <w:vAlign w:val="center"/>
            <w:hideMark/>
          </w:tcPr>
          <w:p w14:paraId="61B0942D" w14:textId="77777777" w:rsidR="008E5BBA" w:rsidRPr="007730E5" w:rsidRDefault="008E5BBA" w:rsidP="0014270A">
            <w:pPr>
              <w:jc w:val="center"/>
              <w:rPr>
                <w:b/>
                <w:bCs/>
                <w:sz w:val="16"/>
                <w:szCs w:val="16"/>
                <w:lang w:val="en-GB" w:eastAsia="en-GB"/>
              </w:rPr>
            </w:pPr>
            <w:r w:rsidRPr="007730E5">
              <w:rPr>
                <w:b/>
                <w:bCs/>
                <w:sz w:val="16"/>
                <w:szCs w:val="16"/>
                <w:lang w:val="en-GB" w:eastAsia="en-GB"/>
              </w:rPr>
              <w:t>3</w:t>
            </w:r>
          </w:p>
        </w:tc>
        <w:tc>
          <w:tcPr>
            <w:tcW w:w="1066" w:type="dxa"/>
            <w:gridSpan w:val="2"/>
            <w:tcBorders>
              <w:top w:val="single" w:sz="4" w:space="0" w:color="auto"/>
              <w:left w:val="nil"/>
              <w:bottom w:val="single" w:sz="4" w:space="0" w:color="auto"/>
              <w:right w:val="single" w:sz="4" w:space="0" w:color="auto"/>
            </w:tcBorders>
            <w:shd w:val="clear" w:color="000000" w:fill="FFFFFF"/>
            <w:vAlign w:val="center"/>
            <w:hideMark/>
          </w:tcPr>
          <w:p w14:paraId="4E3167CD" w14:textId="77777777" w:rsidR="008E5BBA" w:rsidRPr="007730E5" w:rsidRDefault="008E5BBA" w:rsidP="0014270A">
            <w:pPr>
              <w:jc w:val="center"/>
              <w:rPr>
                <w:b/>
                <w:bCs/>
                <w:sz w:val="16"/>
                <w:szCs w:val="16"/>
                <w:lang w:val="en-GB" w:eastAsia="en-GB"/>
              </w:rPr>
            </w:pPr>
            <w:r w:rsidRPr="007730E5">
              <w:rPr>
                <w:b/>
                <w:bCs/>
                <w:sz w:val="16"/>
                <w:szCs w:val="16"/>
                <w:lang w:val="en-GB" w:eastAsia="en-GB"/>
              </w:rPr>
              <w:t>4</w:t>
            </w:r>
          </w:p>
        </w:tc>
        <w:tc>
          <w:tcPr>
            <w:tcW w:w="1066" w:type="dxa"/>
            <w:gridSpan w:val="2"/>
            <w:tcBorders>
              <w:top w:val="single" w:sz="4" w:space="0" w:color="auto"/>
              <w:left w:val="nil"/>
              <w:bottom w:val="single" w:sz="4" w:space="0" w:color="auto"/>
              <w:right w:val="single" w:sz="4" w:space="0" w:color="auto"/>
            </w:tcBorders>
            <w:shd w:val="clear" w:color="000000" w:fill="FFFFFF"/>
            <w:vAlign w:val="center"/>
            <w:hideMark/>
          </w:tcPr>
          <w:p w14:paraId="5867FB10" w14:textId="77777777" w:rsidR="008E5BBA" w:rsidRPr="007730E5" w:rsidRDefault="008E5BBA" w:rsidP="0014270A">
            <w:pPr>
              <w:jc w:val="center"/>
              <w:rPr>
                <w:b/>
                <w:bCs/>
                <w:sz w:val="16"/>
                <w:szCs w:val="16"/>
                <w:lang w:val="en-GB" w:eastAsia="en-GB"/>
              </w:rPr>
            </w:pPr>
            <w:r w:rsidRPr="007730E5">
              <w:rPr>
                <w:b/>
                <w:bCs/>
                <w:sz w:val="16"/>
                <w:szCs w:val="16"/>
                <w:lang w:val="en-GB" w:eastAsia="en-GB"/>
              </w:rPr>
              <w:t>5</w:t>
            </w:r>
          </w:p>
        </w:tc>
        <w:tc>
          <w:tcPr>
            <w:tcW w:w="1066" w:type="dxa"/>
            <w:gridSpan w:val="2"/>
            <w:tcBorders>
              <w:top w:val="single" w:sz="4" w:space="0" w:color="auto"/>
              <w:left w:val="nil"/>
              <w:bottom w:val="single" w:sz="4" w:space="0" w:color="auto"/>
              <w:right w:val="single" w:sz="4" w:space="0" w:color="auto"/>
            </w:tcBorders>
            <w:shd w:val="clear" w:color="000000" w:fill="FFFFFF"/>
            <w:vAlign w:val="center"/>
          </w:tcPr>
          <w:p w14:paraId="28177B9E" w14:textId="77777777" w:rsidR="008E5BBA" w:rsidRPr="007730E5" w:rsidRDefault="008E5BBA" w:rsidP="0014270A">
            <w:pPr>
              <w:jc w:val="center"/>
              <w:rPr>
                <w:b/>
                <w:bCs/>
                <w:sz w:val="16"/>
                <w:szCs w:val="16"/>
                <w:lang w:val="en-GB" w:eastAsia="en-GB"/>
              </w:rPr>
            </w:pPr>
            <w:r w:rsidRPr="007730E5">
              <w:rPr>
                <w:b/>
                <w:bCs/>
                <w:sz w:val="16"/>
                <w:szCs w:val="16"/>
                <w:lang w:val="en-GB" w:eastAsia="en-GB"/>
              </w:rPr>
              <w:t>6=5/2*100</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14:paraId="27EE17F8" w14:textId="77777777" w:rsidR="008E5BBA" w:rsidRPr="007730E5" w:rsidRDefault="008E5BBA" w:rsidP="0014270A">
            <w:pPr>
              <w:jc w:val="center"/>
              <w:rPr>
                <w:b/>
                <w:bCs/>
                <w:sz w:val="16"/>
                <w:szCs w:val="16"/>
                <w:lang w:val="en-GB" w:eastAsia="en-GB"/>
              </w:rPr>
            </w:pPr>
            <w:r w:rsidRPr="007730E5">
              <w:rPr>
                <w:b/>
                <w:bCs/>
                <w:sz w:val="16"/>
                <w:szCs w:val="16"/>
                <w:lang w:val="en-GB" w:eastAsia="en-GB"/>
              </w:rPr>
              <w:t>7=5/4*100</w:t>
            </w:r>
          </w:p>
        </w:tc>
      </w:tr>
      <w:tr w:rsidR="0040096C" w:rsidRPr="006F24F4" w14:paraId="0EE454F6" w14:textId="77777777" w:rsidTr="0029391D">
        <w:trPr>
          <w:trHeight w:val="211"/>
        </w:trPr>
        <w:tc>
          <w:tcPr>
            <w:tcW w:w="10497" w:type="dxa"/>
            <w:gridSpan w:val="13"/>
            <w:tcBorders>
              <w:top w:val="single" w:sz="4" w:space="0" w:color="auto"/>
              <w:left w:val="single" w:sz="4" w:space="0" w:color="auto"/>
              <w:bottom w:val="single" w:sz="4" w:space="0" w:color="auto"/>
              <w:right w:val="single" w:sz="4" w:space="0" w:color="auto"/>
            </w:tcBorders>
            <w:vAlign w:val="bottom"/>
          </w:tcPr>
          <w:p w14:paraId="7BFF5ECA" w14:textId="05EF1166" w:rsidR="0040096C" w:rsidRPr="0040096C" w:rsidRDefault="0040096C">
            <w:pPr>
              <w:pStyle w:val="Odlomakpopisa"/>
              <w:numPr>
                <w:ilvl w:val="4"/>
                <w:numId w:val="1"/>
              </w:numPr>
              <w:ind w:left="3595" w:hanging="357"/>
              <w:rPr>
                <w:b/>
                <w:bCs/>
                <w:sz w:val="16"/>
                <w:szCs w:val="16"/>
                <w:lang w:val="en-GB" w:eastAsia="en-GB"/>
              </w:rPr>
            </w:pPr>
            <w:r w:rsidRPr="0040096C">
              <w:rPr>
                <w:b/>
                <w:bCs/>
                <w:sz w:val="16"/>
                <w:szCs w:val="16"/>
                <w:lang w:val="en-GB" w:eastAsia="en-GB"/>
              </w:rPr>
              <w:t>RAČUN PRIHODA I RASHODA</w:t>
            </w:r>
          </w:p>
        </w:tc>
      </w:tr>
      <w:tr w:rsidR="006667A4" w:rsidRPr="006F24F4" w14:paraId="5C3A2F29" w14:textId="666C2D02" w:rsidTr="0029391D">
        <w:trPr>
          <w:trHeight w:val="368"/>
        </w:trPr>
        <w:tc>
          <w:tcPr>
            <w:tcW w:w="4151" w:type="dxa"/>
            <w:gridSpan w:val="2"/>
            <w:tcBorders>
              <w:top w:val="single" w:sz="4" w:space="0" w:color="auto"/>
              <w:left w:val="single" w:sz="4" w:space="0" w:color="auto"/>
              <w:bottom w:val="single" w:sz="4" w:space="0" w:color="auto"/>
              <w:right w:val="nil"/>
            </w:tcBorders>
            <w:shd w:val="clear" w:color="000000" w:fill="DDEBF7"/>
            <w:vAlign w:val="center"/>
            <w:hideMark/>
          </w:tcPr>
          <w:p w14:paraId="425383A2" w14:textId="293D617E" w:rsidR="006667A4" w:rsidRPr="007730E5" w:rsidRDefault="006667A4" w:rsidP="006667A4">
            <w:pPr>
              <w:rPr>
                <w:b/>
                <w:bCs/>
                <w:sz w:val="16"/>
                <w:szCs w:val="16"/>
                <w:lang w:val="en-GB" w:eastAsia="en-GB"/>
              </w:rPr>
            </w:pPr>
            <w:r w:rsidRPr="007730E5">
              <w:rPr>
                <w:b/>
                <w:bCs/>
                <w:sz w:val="16"/>
                <w:szCs w:val="16"/>
                <w:lang w:val="en-GB" w:eastAsia="en-GB"/>
              </w:rPr>
              <w:t>PRIHODI UKUPNO</w:t>
            </w:r>
          </w:p>
        </w:tc>
        <w:tc>
          <w:tcPr>
            <w:tcW w:w="1066" w:type="dxa"/>
            <w:gridSpan w:val="2"/>
            <w:tcBorders>
              <w:top w:val="nil"/>
              <w:left w:val="single" w:sz="4" w:space="0" w:color="auto"/>
              <w:bottom w:val="single" w:sz="4" w:space="0" w:color="auto"/>
              <w:right w:val="single" w:sz="4" w:space="0" w:color="auto"/>
            </w:tcBorders>
            <w:shd w:val="clear" w:color="000000" w:fill="DDEBF7"/>
            <w:noWrap/>
            <w:vAlign w:val="center"/>
            <w:hideMark/>
          </w:tcPr>
          <w:p w14:paraId="18EDC362" w14:textId="319C3692" w:rsidR="006667A4" w:rsidRPr="009D171C" w:rsidRDefault="006667A4" w:rsidP="006667A4">
            <w:pPr>
              <w:jc w:val="right"/>
              <w:rPr>
                <w:b/>
                <w:bCs/>
                <w:sz w:val="16"/>
                <w:szCs w:val="16"/>
                <w:lang w:val="en-GB" w:eastAsia="en-GB"/>
              </w:rPr>
            </w:pPr>
            <w:r>
              <w:rPr>
                <w:b/>
                <w:bCs/>
                <w:sz w:val="16"/>
                <w:szCs w:val="16"/>
                <w:lang w:val="en-GB" w:eastAsia="en-GB"/>
              </w:rPr>
              <w:t>1.694.049,87</w:t>
            </w:r>
          </w:p>
        </w:tc>
        <w:tc>
          <w:tcPr>
            <w:tcW w:w="1066" w:type="dxa"/>
            <w:gridSpan w:val="2"/>
            <w:tcBorders>
              <w:top w:val="nil"/>
              <w:left w:val="nil"/>
              <w:bottom w:val="single" w:sz="4" w:space="0" w:color="auto"/>
              <w:right w:val="single" w:sz="4" w:space="0" w:color="auto"/>
            </w:tcBorders>
            <w:shd w:val="clear" w:color="000000" w:fill="DDEBF7"/>
            <w:noWrap/>
            <w:vAlign w:val="center"/>
            <w:hideMark/>
          </w:tcPr>
          <w:p w14:paraId="746D3ECB" w14:textId="5032C3B0" w:rsidR="006667A4" w:rsidRPr="006667A4" w:rsidRDefault="006667A4" w:rsidP="006667A4">
            <w:pPr>
              <w:jc w:val="right"/>
              <w:rPr>
                <w:b/>
                <w:bCs/>
                <w:sz w:val="16"/>
                <w:szCs w:val="16"/>
                <w:lang w:val="en-GB" w:eastAsia="en-GB"/>
              </w:rPr>
            </w:pPr>
            <w:r w:rsidRPr="006667A4">
              <w:rPr>
                <w:b/>
                <w:bCs/>
                <w:sz w:val="16"/>
                <w:szCs w:val="16"/>
                <w:lang w:val="en-GB" w:eastAsia="en-GB"/>
              </w:rPr>
              <w:t>2.288.679</w:t>
            </w:r>
          </w:p>
        </w:tc>
        <w:tc>
          <w:tcPr>
            <w:tcW w:w="1066" w:type="dxa"/>
            <w:gridSpan w:val="2"/>
            <w:tcBorders>
              <w:top w:val="nil"/>
              <w:left w:val="nil"/>
              <w:bottom w:val="single" w:sz="4" w:space="0" w:color="auto"/>
              <w:right w:val="single" w:sz="4" w:space="0" w:color="auto"/>
            </w:tcBorders>
            <w:shd w:val="clear" w:color="000000" w:fill="DDEBF7"/>
            <w:noWrap/>
            <w:vAlign w:val="center"/>
            <w:hideMark/>
          </w:tcPr>
          <w:p w14:paraId="1E0EFACB" w14:textId="5BCAA4FB" w:rsidR="006667A4" w:rsidRPr="00E16FCF" w:rsidRDefault="006667A4" w:rsidP="006667A4">
            <w:pPr>
              <w:jc w:val="right"/>
              <w:rPr>
                <w:b/>
                <w:bCs/>
                <w:color w:val="CE0000"/>
                <w:sz w:val="16"/>
                <w:szCs w:val="16"/>
                <w:lang w:val="en-GB" w:eastAsia="en-GB"/>
              </w:rPr>
            </w:pPr>
            <w:r w:rsidRPr="006667A4">
              <w:rPr>
                <w:b/>
                <w:bCs/>
                <w:sz w:val="16"/>
                <w:szCs w:val="16"/>
                <w:lang w:val="en-GB" w:eastAsia="en-GB"/>
              </w:rPr>
              <w:t>2.288.679</w:t>
            </w:r>
          </w:p>
        </w:tc>
        <w:tc>
          <w:tcPr>
            <w:tcW w:w="1066" w:type="dxa"/>
            <w:gridSpan w:val="2"/>
            <w:tcBorders>
              <w:top w:val="nil"/>
              <w:left w:val="nil"/>
              <w:bottom w:val="single" w:sz="4" w:space="0" w:color="auto"/>
              <w:right w:val="single" w:sz="4" w:space="0" w:color="auto"/>
            </w:tcBorders>
            <w:shd w:val="clear" w:color="000000" w:fill="DDEBF7"/>
            <w:noWrap/>
            <w:vAlign w:val="center"/>
            <w:hideMark/>
          </w:tcPr>
          <w:p w14:paraId="3FB7F9C4" w14:textId="73DF3B34" w:rsidR="006667A4" w:rsidRPr="00E62D6C" w:rsidRDefault="00E62D6C" w:rsidP="006667A4">
            <w:pPr>
              <w:jc w:val="right"/>
              <w:rPr>
                <w:b/>
                <w:bCs/>
                <w:sz w:val="16"/>
                <w:szCs w:val="16"/>
                <w:lang w:val="en-GB" w:eastAsia="en-GB"/>
              </w:rPr>
            </w:pPr>
            <w:r w:rsidRPr="00E62D6C">
              <w:rPr>
                <w:b/>
                <w:bCs/>
                <w:sz w:val="16"/>
                <w:szCs w:val="16"/>
                <w:lang w:val="en-GB" w:eastAsia="en-GB"/>
              </w:rPr>
              <w:t>2.066.678,72</w:t>
            </w:r>
          </w:p>
        </w:tc>
        <w:tc>
          <w:tcPr>
            <w:tcW w:w="1066" w:type="dxa"/>
            <w:gridSpan w:val="2"/>
            <w:tcBorders>
              <w:top w:val="nil"/>
              <w:left w:val="nil"/>
              <w:bottom w:val="single" w:sz="4" w:space="0" w:color="auto"/>
              <w:right w:val="single" w:sz="4" w:space="0" w:color="auto"/>
            </w:tcBorders>
            <w:shd w:val="clear" w:color="000000" w:fill="DDEBF7"/>
            <w:vAlign w:val="center"/>
          </w:tcPr>
          <w:p w14:paraId="1FF7AB9F" w14:textId="3077B1CE" w:rsidR="006667A4" w:rsidRPr="0032235E" w:rsidRDefault="00E62D6C" w:rsidP="006667A4">
            <w:pPr>
              <w:jc w:val="right"/>
              <w:rPr>
                <w:b/>
                <w:bCs/>
                <w:sz w:val="16"/>
                <w:szCs w:val="16"/>
                <w:lang w:val="en-GB" w:eastAsia="en-GB"/>
              </w:rPr>
            </w:pPr>
            <w:r>
              <w:rPr>
                <w:b/>
                <w:bCs/>
                <w:sz w:val="16"/>
                <w:szCs w:val="16"/>
                <w:lang w:val="en-GB" w:eastAsia="en-GB"/>
              </w:rPr>
              <w:t>122,0</w:t>
            </w:r>
          </w:p>
        </w:tc>
        <w:tc>
          <w:tcPr>
            <w:tcW w:w="1016" w:type="dxa"/>
            <w:tcBorders>
              <w:top w:val="nil"/>
              <w:left w:val="nil"/>
              <w:bottom w:val="single" w:sz="4" w:space="0" w:color="auto"/>
              <w:right w:val="single" w:sz="4" w:space="0" w:color="auto"/>
            </w:tcBorders>
            <w:shd w:val="clear" w:color="000000" w:fill="DDEBF7"/>
            <w:noWrap/>
            <w:vAlign w:val="center"/>
            <w:hideMark/>
          </w:tcPr>
          <w:p w14:paraId="0FF59AA4" w14:textId="2B59A857" w:rsidR="006667A4" w:rsidRPr="0032235E" w:rsidRDefault="00E62D6C" w:rsidP="006667A4">
            <w:pPr>
              <w:jc w:val="right"/>
              <w:rPr>
                <w:b/>
                <w:bCs/>
                <w:sz w:val="16"/>
                <w:szCs w:val="16"/>
                <w:lang w:val="en-GB" w:eastAsia="en-GB"/>
              </w:rPr>
            </w:pPr>
            <w:r>
              <w:rPr>
                <w:b/>
                <w:bCs/>
                <w:sz w:val="16"/>
                <w:szCs w:val="16"/>
                <w:lang w:val="en-GB" w:eastAsia="en-GB"/>
              </w:rPr>
              <w:t>90,3</w:t>
            </w:r>
          </w:p>
        </w:tc>
      </w:tr>
      <w:tr w:rsidR="006667A4" w:rsidRPr="006F24F4" w14:paraId="733D03B4" w14:textId="7B99D4C7" w:rsidTr="00131533">
        <w:trPr>
          <w:trHeight w:val="368"/>
        </w:trPr>
        <w:tc>
          <w:tcPr>
            <w:tcW w:w="4151" w:type="dxa"/>
            <w:gridSpan w:val="2"/>
            <w:tcBorders>
              <w:top w:val="single" w:sz="4" w:space="0" w:color="auto"/>
              <w:left w:val="single" w:sz="4" w:space="0" w:color="auto"/>
              <w:bottom w:val="single" w:sz="4" w:space="0" w:color="auto"/>
              <w:right w:val="nil"/>
            </w:tcBorders>
            <w:vAlign w:val="center"/>
            <w:hideMark/>
          </w:tcPr>
          <w:p w14:paraId="3F3030D4" w14:textId="3C065BEF" w:rsidR="006667A4" w:rsidRPr="007730E5" w:rsidRDefault="006667A4" w:rsidP="006667A4">
            <w:pPr>
              <w:rPr>
                <w:b/>
                <w:bCs/>
                <w:sz w:val="16"/>
                <w:szCs w:val="16"/>
                <w:lang w:val="en-GB" w:eastAsia="en-GB"/>
              </w:rPr>
            </w:pPr>
            <w:r w:rsidRPr="007730E5">
              <w:rPr>
                <w:b/>
                <w:bCs/>
                <w:sz w:val="16"/>
                <w:szCs w:val="16"/>
                <w:lang w:val="en-GB" w:eastAsia="en-GB"/>
              </w:rPr>
              <w:t>6 Prihodi poslovanja</w:t>
            </w:r>
          </w:p>
        </w:tc>
        <w:tc>
          <w:tcPr>
            <w:tcW w:w="1066" w:type="dxa"/>
            <w:gridSpan w:val="2"/>
            <w:tcBorders>
              <w:top w:val="single" w:sz="4" w:space="0" w:color="auto"/>
              <w:left w:val="single" w:sz="4" w:space="0" w:color="auto"/>
              <w:bottom w:val="single" w:sz="4" w:space="0" w:color="auto"/>
              <w:right w:val="single" w:sz="4" w:space="0" w:color="auto"/>
            </w:tcBorders>
            <w:noWrap/>
            <w:vAlign w:val="center"/>
            <w:hideMark/>
          </w:tcPr>
          <w:p w14:paraId="36CE154D" w14:textId="30345E2E" w:rsidR="006667A4" w:rsidRPr="009D171C" w:rsidRDefault="006667A4" w:rsidP="006667A4">
            <w:pPr>
              <w:jc w:val="right"/>
              <w:rPr>
                <w:b/>
                <w:bCs/>
                <w:sz w:val="16"/>
                <w:szCs w:val="16"/>
                <w:lang w:val="en-GB" w:eastAsia="en-GB"/>
              </w:rPr>
            </w:pPr>
            <w:r w:rsidRPr="004A2173">
              <w:rPr>
                <w:b/>
                <w:bCs/>
                <w:sz w:val="16"/>
                <w:szCs w:val="16"/>
                <w:lang w:val="en-GB" w:eastAsia="en-GB"/>
              </w:rPr>
              <w:t>1.694.049,87</w:t>
            </w:r>
          </w:p>
        </w:tc>
        <w:tc>
          <w:tcPr>
            <w:tcW w:w="1066" w:type="dxa"/>
            <w:gridSpan w:val="2"/>
            <w:tcBorders>
              <w:top w:val="single" w:sz="4" w:space="0" w:color="auto"/>
              <w:left w:val="nil"/>
              <w:bottom w:val="single" w:sz="4" w:space="0" w:color="auto"/>
              <w:right w:val="single" w:sz="4" w:space="0" w:color="auto"/>
            </w:tcBorders>
            <w:noWrap/>
            <w:vAlign w:val="center"/>
            <w:hideMark/>
          </w:tcPr>
          <w:p w14:paraId="1B13EE1C" w14:textId="1B05CB0F" w:rsidR="006667A4" w:rsidRPr="006667A4" w:rsidRDefault="006667A4" w:rsidP="006667A4">
            <w:pPr>
              <w:jc w:val="right"/>
              <w:rPr>
                <w:b/>
                <w:bCs/>
                <w:sz w:val="16"/>
                <w:szCs w:val="16"/>
                <w:lang w:val="en-GB" w:eastAsia="en-GB"/>
              </w:rPr>
            </w:pPr>
            <w:r w:rsidRPr="006667A4">
              <w:rPr>
                <w:b/>
                <w:bCs/>
                <w:sz w:val="16"/>
                <w:szCs w:val="16"/>
                <w:lang w:val="en-GB" w:eastAsia="en-GB"/>
              </w:rPr>
              <w:t>2.288.679</w:t>
            </w:r>
          </w:p>
        </w:tc>
        <w:tc>
          <w:tcPr>
            <w:tcW w:w="1066" w:type="dxa"/>
            <w:gridSpan w:val="2"/>
            <w:tcBorders>
              <w:top w:val="single" w:sz="4" w:space="0" w:color="auto"/>
              <w:left w:val="nil"/>
              <w:bottom w:val="single" w:sz="4" w:space="0" w:color="auto"/>
              <w:right w:val="single" w:sz="4" w:space="0" w:color="auto"/>
            </w:tcBorders>
            <w:noWrap/>
            <w:vAlign w:val="center"/>
            <w:hideMark/>
          </w:tcPr>
          <w:p w14:paraId="66A2786B" w14:textId="03F0CEB5" w:rsidR="006667A4" w:rsidRPr="00E16FCF" w:rsidRDefault="006667A4" w:rsidP="006667A4">
            <w:pPr>
              <w:jc w:val="right"/>
              <w:rPr>
                <w:b/>
                <w:bCs/>
                <w:color w:val="CE0000"/>
                <w:sz w:val="16"/>
                <w:szCs w:val="16"/>
                <w:lang w:val="en-GB" w:eastAsia="en-GB"/>
              </w:rPr>
            </w:pPr>
            <w:r w:rsidRPr="006667A4">
              <w:rPr>
                <w:b/>
                <w:bCs/>
                <w:sz w:val="16"/>
                <w:szCs w:val="16"/>
                <w:lang w:val="en-GB" w:eastAsia="en-GB"/>
              </w:rPr>
              <w:t>2.288.679</w:t>
            </w:r>
          </w:p>
        </w:tc>
        <w:tc>
          <w:tcPr>
            <w:tcW w:w="1066" w:type="dxa"/>
            <w:gridSpan w:val="2"/>
            <w:tcBorders>
              <w:top w:val="single" w:sz="4" w:space="0" w:color="auto"/>
              <w:left w:val="nil"/>
              <w:bottom w:val="single" w:sz="4" w:space="0" w:color="auto"/>
              <w:right w:val="single" w:sz="4" w:space="0" w:color="auto"/>
            </w:tcBorders>
            <w:noWrap/>
            <w:vAlign w:val="center"/>
            <w:hideMark/>
          </w:tcPr>
          <w:p w14:paraId="01F28F52" w14:textId="2435CBF1" w:rsidR="006667A4" w:rsidRPr="00E62D6C" w:rsidRDefault="00E62D6C" w:rsidP="006667A4">
            <w:pPr>
              <w:jc w:val="right"/>
              <w:rPr>
                <w:b/>
                <w:bCs/>
                <w:sz w:val="16"/>
                <w:szCs w:val="16"/>
                <w:lang w:val="en-GB" w:eastAsia="en-GB"/>
              </w:rPr>
            </w:pPr>
            <w:r w:rsidRPr="00E62D6C">
              <w:rPr>
                <w:b/>
                <w:bCs/>
                <w:sz w:val="16"/>
                <w:szCs w:val="16"/>
                <w:lang w:val="en-GB" w:eastAsia="en-GB"/>
              </w:rPr>
              <w:t>2.066.678,22</w:t>
            </w:r>
          </w:p>
        </w:tc>
        <w:tc>
          <w:tcPr>
            <w:tcW w:w="1066" w:type="dxa"/>
            <w:gridSpan w:val="2"/>
            <w:tcBorders>
              <w:top w:val="single" w:sz="4" w:space="0" w:color="auto"/>
              <w:left w:val="nil"/>
              <w:bottom w:val="single" w:sz="4" w:space="0" w:color="auto"/>
              <w:right w:val="single" w:sz="4" w:space="0" w:color="auto"/>
            </w:tcBorders>
            <w:vAlign w:val="center"/>
          </w:tcPr>
          <w:p w14:paraId="6CF66E5D" w14:textId="4963B728" w:rsidR="006667A4" w:rsidRPr="0032235E" w:rsidRDefault="00E62D6C" w:rsidP="006667A4">
            <w:pPr>
              <w:jc w:val="right"/>
              <w:rPr>
                <w:b/>
                <w:bCs/>
                <w:sz w:val="16"/>
                <w:szCs w:val="16"/>
                <w:lang w:val="en-GB" w:eastAsia="en-GB"/>
              </w:rPr>
            </w:pPr>
            <w:r>
              <w:rPr>
                <w:b/>
                <w:bCs/>
                <w:sz w:val="16"/>
                <w:szCs w:val="16"/>
                <w:lang w:val="en-GB" w:eastAsia="en-GB"/>
              </w:rPr>
              <w:t>122,0</w:t>
            </w:r>
          </w:p>
        </w:tc>
        <w:tc>
          <w:tcPr>
            <w:tcW w:w="1016" w:type="dxa"/>
            <w:tcBorders>
              <w:top w:val="single" w:sz="4" w:space="0" w:color="auto"/>
              <w:left w:val="nil"/>
              <w:bottom w:val="single" w:sz="4" w:space="0" w:color="auto"/>
              <w:right w:val="single" w:sz="4" w:space="0" w:color="auto"/>
            </w:tcBorders>
            <w:noWrap/>
            <w:vAlign w:val="center"/>
            <w:hideMark/>
          </w:tcPr>
          <w:p w14:paraId="5170E639" w14:textId="1369C7A0" w:rsidR="006667A4" w:rsidRPr="0032235E" w:rsidRDefault="00E62D6C" w:rsidP="006667A4">
            <w:pPr>
              <w:jc w:val="right"/>
              <w:rPr>
                <w:b/>
                <w:bCs/>
                <w:sz w:val="16"/>
                <w:szCs w:val="16"/>
                <w:lang w:val="en-GB" w:eastAsia="en-GB"/>
              </w:rPr>
            </w:pPr>
            <w:r>
              <w:rPr>
                <w:b/>
                <w:bCs/>
                <w:sz w:val="16"/>
                <w:szCs w:val="16"/>
                <w:lang w:val="en-GB" w:eastAsia="en-GB"/>
              </w:rPr>
              <w:t>90,3</w:t>
            </w:r>
          </w:p>
        </w:tc>
      </w:tr>
      <w:tr w:rsidR="006667A4" w:rsidRPr="006F24F4" w14:paraId="1E7DEB97" w14:textId="6FCFEA44" w:rsidTr="0029391D">
        <w:trPr>
          <w:trHeight w:val="368"/>
        </w:trPr>
        <w:tc>
          <w:tcPr>
            <w:tcW w:w="4151" w:type="dxa"/>
            <w:gridSpan w:val="2"/>
            <w:tcBorders>
              <w:top w:val="single" w:sz="4" w:space="0" w:color="auto"/>
              <w:left w:val="single" w:sz="4" w:space="0" w:color="auto"/>
              <w:bottom w:val="single" w:sz="4" w:space="0" w:color="auto"/>
              <w:right w:val="nil"/>
            </w:tcBorders>
            <w:vAlign w:val="center"/>
            <w:hideMark/>
          </w:tcPr>
          <w:p w14:paraId="06C40FEC" w14:textId="55B6A220" w:rsidR="006667A4" w:rsidRPr="007730E5" w:rsidRDefault="006667A4" w:rsidP="006667A4">
            <w:pPr>
              <w:ind w:right="-33"/>
              <w:rPr>
                <w:b/>
                <w:bCs/>
                <w:sz w:val="16"/>
                <w:szCs w:val="16"/>
                <w:lang w:val="en-GB" w:eastAsia="en-GB"/>
              </w:rPr>
            </w:pPr>
            <w:r w:rsidRPr="007730E5">
              <w:rPr>
                <w:b/>
                <w:bCs/>
                <w:sz w:val="16"/>
                <w:szCs w:val="16"/>
                <w:lang w:val="en-GB" w:eastAsia="en-GB"/>
              </w:rPr>
              <w:t>7 Prihodi od prodaje nefinancijske imovine</w:t>
            </w:r>
          </w:p>
        </w:tc>
        <w:tc>
          <w:tcPr>
            <w:tcW w:w="1066" w:type="dxa"/>
            <w:gridSpan w:val="2"/>
            <w:tcBorders>
              <w:top w:val="nil"/>
              <w:left w:val="single" w:sz="4" w:space="0" w:color="auto"/>
              <w:bottom w:val="single" w:sz="4" w:space="0" w:color="auto"/>
              <w:right w:val="single" w:sz="4" w:space="0" w:color="auto"/>
            </w:tcBorders>
            <w:noWrap/>
            <w:vAlign w:val="center"/>
            <w:hideMark/>
          </w:tcPr>
          <w:p w14:paraId="2AA38A35" w14:textId="00039511" w:rsidR="006667A4" w:rsidRPr="009D171C" w:rsidRDefault="006667A4" w:rsidP="006667A4">
            <w:pPr>
              <w:jc w:val="right"/>
              <w:rPr>
                <w:b/>
                <w:bCs/>
                <w:sz w:val="16"/>
                <w:szCs w:val="16"/>
                <w:lang w:val="en-GB" w:eastAsia="en-GB"/>
              </w:rPr>
            </w:pPr>
            <w:r w:rsidRPr="004A2173">
              <w:rPr>
                <w:b/>
                <w:bCs/>
                <w:sz w:val="16"/>
                <w:szCs w:val="16"/>
                <w:lang w:val="en-GB" w:eastAsia="en-GB"/>
              </w:rPr>
              <w:t>0,00</w:t>
            </w:r>
          </w:p>
        </w:tc>
        <w:tc>
          <w:tcPr>
            <w:tcW w:w="1066" w:type="dxa"/>
            <w:gridSpan w:val="2"/>
            <w:tcBorders>
              <w:top w:val="nil"/>
              <w:left w:val="nil"/>
              <w:bottom w:val="single" w:sz="4" w:space="0" w:color="auto"/>
              <w:right w:val="single" w:sz="4" w:space="0" w:color="auto"/>
            </w:tcBorders>
            <w:noWrap/>
            <w:vAlign w:val="center"/>
            <w:hideMark/>
          </w:tcPr>
          <w:p w14:paraId="5EF9D2F1" w14:textId="5C7EB0C7" w:rsidR="006667A4" w:rsidRPr="006667A4" w:rsidRDefault="006667A4" w:rsidP="006667A4">
            <w:pPr>
              <w:jc w:val="right"/>
              <w:rPr>
                <w:b/>
                <w:bCs/>
                <w:sz w:val="16"/>
                <w:szCs w:val="16"/>
                <w:lang w:val="en-GB" w:eastAsia="en-GB"/>
              </w:rPr>
            </w:pPr>
            <w:r w:rsidRPr="006667A4">
              <w:rPr>
                <w:b/>
                <w:bCs/>
                <w:sz w:val="16"/>
                <w:szCs w:val="16"/>
                <w:lang w:val="en-GB" w:eastAsia="en-GB"/>
              </w:rPr>
              <w:t>0,00</w:t>
            </w:r>
          </w:p>
        </w:tc>
        <w:tc>
          <w:tcPr>
            <w:tcW w:w="1066" w:type="dxa"/>
            <w:gridSpan w:val="2"/>
            <w:tcBorders>
              <w:top w:val="nil"/>
              <w:left w:val="nil"/>
              <w:bottom w:val="single" w:sz="4" w:space="0" w:color="auto"/>
              <w:right w:val="single" w:sz="4" w:space="0" w:color="auto"/>
            </w:tcBorders>
            <w:noWrap/>
            <w:vAlign w:val="center"/>
            <w:hideMark/>
          </w:tcPr>
          <w:p w14:paraId="311E5087" w14:textId="754BDF7D" w:rsidR="006667A4" w:rsidRPr="00E16FCF" w:rsidRDefault="006667A4" w:rsidP="006667A4">
            <w:pPr>
              <w:jc w:val="right"/>
              <w:rPr>
                <w:b/>
                <w:bCs/>
                <w:color w:val="CE0000"/>
                <w:sz w:val="16"/>
                <w:szCs w:val="16"/>
                <w:lang w:val="en-GB" w:eastAsia="en-GB"/>
              </w:rPr>
            </w:pPr>
            <w:r w:rsidRPr="006667A4">
              <w:rPr>
                <w:b/>
                <w:bCs/>
                <w:sz w:val="16"/>
                <w:szCs w:val="16"/>
                <w:lang w:val="en-GB" w:eastAsia="en-GB"/>
              </w:rPr>
              <w:t>0,00</w:t>
            </w:r>
          </w:p>
        </w:tc>
        <w:tc>
          <w:tcPr>
            <w:tcW w:w="1066" w:type="dxa"/>
            <w:gridSpan w:val="2"/>
            <w:tcBorders>
              <w:top w:val="nil"/>
              <w:left w:val="nil"/>
              <w:bottom w:val="single" w:sz="4" w:space="0" w:color="auto"/>
              <w:right w:val="single" w:sz="4" w:space="0" w:color="auto"/>
            </w:tcBorders>
            <w:noWrap/>
            <w:vAlign w:val="center"/>
            <w:hideMark/>
          </w:tcPr>
          <w:p w14:paraId="730410E0" w14:textId="481DA388" w:rsidR="006667A4" w:rsidRPr="00E16FCF" w:rsidRDefault="006667A4" w:rsidP="006667A4">
            <w:pPr>
              <w:jc w:val="right"/>
              <w:rPr>
                <w:b/>
                <w:bCs/>
                <w:color w:val="CE0000"/>
                <w:sz w:val="16"/>
                <w:szCs w:val="16"/>
                <w:lang w:val="en-GB" w:eastAsia="en-GB"/>
              </w:rPr>
            </w:pPr>
            <w:r w:rsidRPr="00E62D6C">
              <w:rPr>
                <w:b/>
                <w:bCs/>
                <w:sz w:val="16"/>
                <w:szCs w:val="16"/>
                <w:lang w:val="en-GB" w:eastAsia="en-GB"/>
              </w:rPr>
              <w:t>0,00</w:t>
            </w:r>
          </w:p>
        </w:tc>
        <w:tc>
          <w:tcPr>
            <w:tcW w:w="1066" w:type="dxa"/>
            <w:gridSpan w:val="2"/>
            <w:tcBorders>
              <w:top w:val="nil"/>
              <w:left w:val="nil"/>
              <w:bottom w:val="single" w:sz="4" w:space="0" w:color="auto"/>
              <w:right w:val="single" w:sz="4" w:space="0" w:color="auto"/>
            </w:tcBorders>
            <w:vAlign w:val="center"/>
          </w:tcPr>
          <w:p w14:paraId="7D4E2486" w14:textId="42B6A1FF" w:rsidR="006667A4" w:rsidRPr="0032235E" w:rsidRDefault="006667A4" w:rsidP="006667A4">
            <w:pPr>
              <w:jc w:val="right"/>
              <w:rPr>
                <w:b/>
                <w:bCs/>
                <w:sz w:val="16"/>
                <w:szCs w:val="16"/>
                <w:lang w:val="en-GB" w:eastAsia="en-GB"/>
              </w:rPr>
            </w:pPr>
            <w:r w:rsidRPr="0032235E">
              <w:rPr>
                <w:b/>
                <w:bCs/>
                <w:sz w:val="16"/>
                <w:szCs w:val="16"/>
                <w:lang w:val="en-GB" w:eastAsia="en-GB"/>
              </w:rPr>
              <w:t>0,0</w:t>
            </w:r>
          </w:p>
        </w:tc>
        <w:tc>
          <w:tcPr>
            <w:tcW w:w="1016" w:type="dxa"/>
            <w:tcBorders>
              <w:top w:val="nil"/>
              <w:left w:val="nil"/>
              <w:bottom w:val="single" w:sz="4" w:space="0" w:color="auto"/>
              <w:right w:val="single" w:sz="4" w:space="0" w:color="auto"/>
            </w:tcBorders>
            <w:noWrap/>
            <w:vAlign w:val="center"/>
            <w:hideMark/>
          </w:tcPr>
          <w:p w14:paraId="7E08464D" w14:textId="66C32DB0" w:rsidR="006667A4" w:rsidRPr="0032235E" w:rsidRDefault="006667A4" w:rsidP="006667A4">
            <w:pPr>
              <w:jc w:val="right"/>
              <w:rPr>
                <w:b/>
                <w:bCs/>
                <w:sz w:val="16"/>
                <w:szCs w:val="16"/>
                <w:lang w:val="en-GB" w:eastAsia="en-GB"/>
              </w:rPr>
            </w:pPr>
            <w:r w:rsidRPr="0032235E">
              <w:rPr>
                <w:b/>
                <w:bCs/>
                <w:sz w:val="16"/>
                <w:szCs w:val="16"/>
                <w:lang w:val="en-GB" w:eastAsia="en-GB"/>
              </w:rPr>
              <w:t>0,0</w:t>
            </w:r>
          </w:p>
        </w:tc>
      </w:tr>
      <w:tr w:rsidR="006667A4" w:rsidRPr="006F24F4" w14:paraId="5BD6EFE4" w14:textId="77777777" w:rsidTr="0029391D">
        <w:trPr>
          <w:trHeight w:val="368"/>
        </w:trPr>
        <w:tc>
          <w:tcPr>
            <w:tcW w:w="4151" w:type="dxa"/>
            <w:gridSpan w:val="2"/>
            <w:tcBorders>
              <w:top w:val="single" w:sz="4" w:space="0" w:color="auto"/>
              <w:left w:val="single" w:sz="4" w:space="0" w:color="auto"/>
              <w:bottom w:val="single" w:sz="4" w:space="0" w:color="auto"/>
              <w:right w:val="nil"/>
            </w:tcBorders>
            <w:shd w:val="clear" w:color="000000" w:fill="DDEBF7"/>
            <w:noWrap/>
            <w:vAlign w:val="center"/>
            <w:hideMark/>
          </w:tcPr>
          <w:p w14:paraId="31E500B9" w14:textId="01E65132" w:rsidR="006667A4" w:rsidRPr="007730E5" w:rsidRDefault="006667A4" w:rsidP="006667A4">
            <w:pPr>
              <w:rPr>
                <w:sz w:val="16"/>
                <w:szCs w:val="16"/>
                <w:lang w:val="en-GB" w:eastAsia="en-GB"/>
              </w:rPr>
            </w:pPr>
            <w:r w:rsidRPr="007730E5">
              <w:rPr>
                <w:b/>
                <w:bCs/>
                <w:sz w:val="16"/>
                <w:szCs w:val="16"/>
                <w:lang w:val="en-GB" w:eastAsia="en-GB"/>
              </w:rPr>
              <w:t>RASHODI UKUPO</w:t>
            </w:r>
          </w:p>
        </w:tc>
        <w:tc>
          <w:tcPr>
            <w:tcW w:w="1066" w:type="dxa"/>
            <w:gridSpan w:val="2"/>
            <w:tcBorders>
              <w:top w:val="nil"/>
              <w:left w:val="single" w:sz="4" w:space="0" w:color="auto"/>
              <w:bottom w:val="single" w:sz="4" w:space="0" w:color="auto"/>
              <w:right w:val="single" w:sz="4" w:space="0" w:color="auto"/>
            </w:tcBorders>
            <w:shd w:val="clear" w:color="000000" w:fill="DDEBF7"/>
            <w:noWrap/>
            <w:vAlign w:val="center"/>
            <w:hideMark/>
          </w:tcPr>
          <w:p w14:paraId="395991A0" w14:textId="07CC01F9" w:rsidR="006667A4" w:rsidRPr="009D171C" w:rsidRDefault="006667A4" w:rsidP="006667A4">
            <w:pPr>
              <w:jc w:val="right"/>
              <w:rPr>
                <w:b/>
                <w:bCs/>
                <w:sz w:val="16"/>
                <w:szCs w:val="16"/>
                <w:lang w:val="en-GB" w:eastAsia="en-GB"/>
              </w:rPr>
            </w:pPr>
            <w:r w:rsidRPr="004A2173">
              <w:rPr>
                <w:b/>
                <w:bCs/>
                <w:sz w:val="16"/>
                <w:szCs w:val="16"/>
                <w:lang w:val="en-GB" w:eastAsia="en-GB"/>
              </w:rPr>
              <w:t>1.766.581,50</w:t>
            </w:r>
          </w:p>
        </w:tc>
        <w:tc>
          <w:tcPr>
            <w:tcW w:w="1066"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3C34677D" w14:textId="010F9284" w:rsidR="006667A4" w:rsidRPr="006667A4" w:rsidRDefault="006667A4" w:rsidP="006667A4">
            <w:pPr>
              <w:jc w:val="right"/>
              <w:rPr>
                <w:b/>
                <w:bCs/>
                <w:sz w:val="16"/>
                <w:szCs w:val="16"/>
                <w:lang w:val="en-GB" w:eastAsia="en-GB"/>
              </w:rPr>
            </w:pPr>
            <w:r w:rsidRPr="006667A4">
              <w:rPr>
                <w:b/>
                <w:bCs/>
                <w:sz w:val="16"/>
                <w:szCs w:val="16"/>
                <w:lang w:val="en-GB" w:eastAsia="en-GB"/>
              </w:rPr>
              <w:t>2.211.913</w:t>
            </w:r>
          </w:p>
        </w:tc>
        <w:tc>
          <w:tcPr>
            <w:tcW w:w="1066" w:type="dxa"/>
            <w:gridSpan w:val="2"/>
            <w:tcBorders>
              <w:top w:val="nil"/>
              <w:left w:val="nil"/>
              <w:bottom w:val="single" w:sz="4" w:space="0" w:color="auto"/>
              <w:right w:val="single" w:sz="4" w:space="0" w:color="auto"/>
            </w:tcBorders>
            <w:shd w:val="clear" w:color="000000" w:fill="DDEBF7"/>
            <w:noWrap/>
            <w:vAlign w:val="center"/>
            <w:hideMark/>
          </w:tcPr>
          <w:p w14:paraId="41730160" w14:textId="27C508D1" w:rsidR="006667A4" w:rsidRPr="00E16FCF" w:rsidRDefault="006667A4" w:rsidP="006667A4">
            <w:pPr>
              <w:jc w:val="right"/>
              <w:rPr>
                <w:b/>
                <w:bCs/>
                <w:color w:val="CE0000"/>
                <w:sz w:val="16"/>
                <w:szCs w:val="16"/>
                <w:lang w:val="en-GB" w:eastAsia="en-GB"/>
              </w:rPr>
            </w:pPr>
            <w:r w:rsidRPr="006667A4">
              <w:rPr>
                <w:b/>
                <w:bCs/>
                <w:sz w:val="16"/>
                <w:szCs w:val="16"/>
                <w:lang w:val="en-GB" w:eastAsia="en-GB"/>
              </w:rPr>
              <w:t>2.211.913</w:t>
            </w:r>
          </w:p>
        </w:tc>
        <w:tc>
          <w:tcPr>
            <w:tcW w:w="1066" w:type="dxa"/>
            <w:gridSpan w:val="2"/>
            <w:tcBorders>
              <w:top w:val="nil"/>
              <w:left w:val="nil"/>
              <w:bottom w:val="single" w:sz="4" w:space="0" w:color="auto"/>
              <w:right w:val="single" w:sz="4" w:space="0" w:color="auto"/>
            </w:tcBorders>
            <w:shd w:val="clear" w:color="000000" w:fill="DDEBF7"/>
            <w:noWrap/>
            <w:vAlign w:val="center"/>
            <w:hideMark/>
          </w:tcPr>
          <w:p w14:paraId="740886FB" w14:textId="11668487" w:rsidR="006667A4" w:rsidRPr="00E16FCF" w:rsidRDefault="00E62D6C" w:rsidP="006667A4">
            <w:pPr>
              <w:jc w:val="right"/>
              <w:rPr>
                <w:b/>
                <w:bCs/>
                <w:color w:val="CE0000"/>
                <w:sz w:val="16"/>
                <w:szCs w:val="16"/>
                <w:lang w:val="en-GB" w:eastAsia="en-GB"/>
              </w:rPr>
            </w:pPr>
            <w:r w:rsidRPr="00E62D6C">
              <w:rPr>
                <w:b/>
                <w:bCs/>
                <w:sz w:val="16"/>
                <w:szCs w:val="16"/>
                <w:lang w:val="en-GB" w:eastAsia="en-GB"/>
              </w:rPr>
              <w:t>2.067.525,87</w:t>
            </w:r>
          </w:p>
        </w:tc>
        <w:tc>
          <w:tcPr>
            <w:tcW w:w="1066" w:type="dxa"/>
            <w:gridSpan w:val="2"/>
            <w:tcBorders>
              <w:top w:val="nil"/>
              <w:left w:val="nil"/>
              <w:bottom w:val="single" w:sz="4" w:space="0" w:color="auto"/>
              <w:right w:val="single" w:sz="4" w:space="0" w:color="auto"/>
            </w:tcBorders>
            <w:shd w:val="clear" w:color="000000" w:fill="DDEBF7"/>
            <w:vAlign w:val="center"/>
          </w:tcPr>
          <w:p w14:paraId="4BA973FD" w14:textId="03A1FD51" w:rsidR="006667A4" w:rsidRPr="0032235E" w:rsidRDefault="00E62D6C" w:rsidP="006667A4">
            <w:pPr>
              <w:jc w:val="right"/>
              <w:rPr>
                <w:b/>
                <w:bCs/>
                <w:sz w:val="16"/>
                <w:szCs w:val="16"/>
                <w:lang w:val="en-GB" w:eastAsia="en-GB"/>
              </w:rPr>
            </w:pPr>
            <w:r>
              <w:rPr>
                <w:b/>
                <w:bCs/>
                <w:sz w:val="16"/>
                <w:szCs w:val="16"/>
                <w:lang w:val="en-GB" w:eastAsia="en-GB"/>
              </w:rPr>
              <w:t>117,0</w:t>
            </w:r>
          </w:p>
        </w:tc>
        <w:tc>
          <w:tcPr>
            <w:tcW w:w="1016" w:type="dxa"/>
            <w:tcBorders>
              <w:top w:val="nil"/>
              <w:left w:val="nil"/>
              <w:bottom w:val="single" w:sz="4" w:space="0" w:color="auto"/>
              <w:right w:val="single" w:sz="4" w:space="0" w:color="auto"/>
            </w:tcBorders>
            <w:shd w:val="clear" w:color="000000" w:fill="DDEBF7"/>
            <w:noWrap/>
            <w:vAlign w:val="center"/>
            <w:hideMark/>
          </w:tcPr>
          <w:p w14:paraId="062F337D" w14:textId="65B7F6BB" w:rsidR="006667A4" w:rsidRPr="0032235E" w:rsidRDefault="00E62D6C" w:rsidP="006667A4">
            <w:pPr>
              <w:jc w:val="right"/>
              <w:rPr>
                <w:b/>
                <w:bCs/>
                <w:sz w:val="16"/>
                <w:szCs w:val="16"/>
                <w:lang w:val="en-GB" w:eastAsia="en-GB"/>
              </w:rPr>
            </w:pPr>
            <w:r>
              <w:rPr>
                <w:b/>
                <w:bCs/>
                <w:sz w:val="16"/>
                <w:szCs w:val="16"/>
                <w:lang w:val="en-GB" w:eastAsia="en-GB"/>
              </w:rPr>
              <w:t>93,5</w:t>
            </w:r>
          </w:p>
        </w:tc>
      </w:tr>
      <w:tr w:rsidR="006667A4" w:rsidRPr="006F24F4" w14:paraId="10131BEC" w14:textId="7B744883" w:rsidTr="005D7DA8">
        <w:trPr>
          <w:trHeight w:val="368"/>
        </w:trPr>
        <w:tc>
          <w:tcPr>
            <w:tcW w:w="4151" w:type="dxa"/>
            <w:gridSpan w:val="2"/>
            <w:tcBorders>
              <w:top w:val="single" w:sz="4" w:space="0" w:color="auto"/>
              <w:left w:val="single" w:sz="4" w:space="0" w:color="auto"/>
              <w:bottom w:val="single" w:sz="4" w:space="0" w:color="auto"/>
              <w:right w:val="nil"/>
            </w:tcBorders>
            <w:vAlign w:val="center"/>
            <w:hideMark/>
          </w:tcPr>
          <w:p w14:paraId="5FBDE17B" w14:textId="00DC2DC0" w:rsidR="006667A4" w:rsidRPr="007730E5" w:rsidRDefault="006667A4" w:rsidP="006667A4">
            <w:pPr>
              <w:ind w:right="534"/>
              <w:rPr>
                <w:b/>
                <w:bCs/>
                <w:sz w:val="16"/>
                <w:szCs w:val="16"/>
                <w:lang w:val="en-GB" w:eastAsia="en-GB"/>
              </w:rPr>
            </w:pPr>
            <w:r w:rsidRPr="007730E5">
              <w:rPr>
                <w:b/>
                <w:bCs/>
                <w:sz w:val="16"/>
                <w:szCs w:val="16"/>
                <w:lang w:val="en-GB" w:eastAsia="en-GB"/>
              </w:rPr>
              <w:t>3 Rashodi poslovanja</w:t>
            </w:r>
          </w:p>
        </w:tc>
        <w:tc>
          <w:tcPr>
            <w:tcW w:w="1066" w:type="dxa"/>
            <w:gridSpan w:val="2"/>
            <w:tcBorders>
              <w:top w:val="single" w:sz="4" w:space="0" w:color="auto"/>
              <w:left w:val="single" w:sz="4" w:space="0" w:color="auto"/>
              <w:bottom w:val="single" w:sz="4" w:space="0" w:color="auto"/>
              <w:right w:val="single" w:sz="4" w:space="0" w:color="auto"/>
            </w:tcBorders>
            <w:noWrap/>
            <w:vAlign w:val="center"/>
            <w:hideMark/>
          </w:tcPr>
          <w:p w14:paraId="12801BDB" w14:textId="625D2214" w:rsidR="006667A4" w:rsidRPr="009D171C" w:rsidRDefault="006667A4" w:rsidP="006667A4">
            <w:pPr>
              <w:jc w:val="right"/>
              <w:rPr>
                <w:b/>
                <w:bCs/>
                <w:sz w:val="16"/>
                <w:szCs w:val="16"/>
                <w:lang w:val="en-GB" w:eastAsia="en-GB"/>
              </w:rPr>
            </w:pPr>
            <w:r w:rsidRPr="004A2173">
              <w:rPr>
                <w:b/>
                <w:bCs/>
                <w:sz w:val="16"/>
                <w:szCs w:val="16"/>
                <w:lang w:val="en-GB" w:eastAsia="en-GB"/>
              </w:rPr>
              <w:t>1.730.902,89</w:t>
            </w:r>
          </w:p>
        </w:tc>
        <w:tc>
          <w:tcPr>
            <w:tcW w:w="1066" w:type="dxa"/>
            <w:gridSpan w:val="2"/>
            <w:tcBorders>
              <w:top w:val="single" w:sz="4" w:space="0" w:color="auto"/>
              <w:left w:val="nil"/>
              <w:bottom w:val="single" w:sz="4" w:space="0" w:color="auto"/>
              <w:right w:val="single" w:sz="4" w:space="0" w:color="auto"/>
            </w:tcBorders>
            <w:noWrap/>
            <w:vAlign w:val="center"/>
            <w:hideMark/>
          </w:tcPr>
          <w:p w14:paraId="57B950D0" w14:textId="0545B0FF" w:rsidR="006667A4" w:rsidRPr="006667A4" w:rsidRDefault="006667A4" w:rsidP="006667A4">
            <w:pPr>
              <w:jc w:val="right"/>
              <w:rPr>
                <w:b/>
                <w:bCs/>
                <w:sz w:val="16"/>
                <w:szCs w:val="16"/>
                <w:lang w:val="en-GB" w:eastAsia="en-GB"/>
              </w:rPr>
            </w:pPr>
            <w:r w:rsidRPr="006667A4">
              <w:rPr>
                <w:b/>
                <w:bCs/>
                <w:sz w:val="16"/>
                <w:szCs w:val="16"/>
                <w:lang w:val="en-GB" w:eastAsia="en-GB"/>
              </w:rPr>
              <w:t>2.156.613</w:t>
            </w:r>
          </w:p>
        </w:tc>
        <w:tc>
          <w:tcPr>
            <w:tcW w:w="1066" w:type="dxa"/>
            <w:gridSpan w:val="2"/>
            <w:tcBorders>
              <w:top w:val="single" w:sz="4" w:space="0" w:color="auto"/>
              <w:left w:val="nil"/>
              <w:bottom w:val="single" w:sz="4" w:space="0" w:color="auto"/>
              <w:right w:val="single" w:sz="4" w:space="0" w:color="auto"/>
            </w:tcBorders>
            <w:noWrap/>
            <w:vAlign w:val="center"/>
            <w:hideMark/>
          </w:tcPr>
          <w:p w14:paraId="7B5E1480" w14:textId="2F0B30B5" w:rsidR="006667A4" w:rsidRPr="00E16FCF" w:rsidRDefault="006667A4" w:rsidP="006667A4">
            <w:pPr>
              <w:jc w:val="right"/>
              <w:rPr>
                <w:b/>
                <w:bCs/>
                <w:color w:val="CE0000"/>
                <w:sz w:val="16"/>
                <w:szCs w:val="16"/>
                <w:lang w:val="en-GB" w:eastAsia="en-GB"/>
              </w:rPr>
            </w:pPr>
            <w:r w:rsidRPr="006667A4">
              <w:rPr>
                <w:b/>
                <w:bCs/>
                <w:sz w:val="16"/>
                <w:szCs w:val="16"/>
                <w:lang w:val="en-GB" w:eastAsia="en-GB"/>
              </w:rPr>
              <w:t>2.156.613</w:t>
            </w:r>
          </w:p>
        </w:tc>
        <w:tc>
          <w:tcPr>
            <w:tcW w:w="1066" w:type="dxa"/>
            <w:gridSpan w:val="2"/>
            <w:tcBorders>
              <w:top w:val="single" w:sz="4" w:space="0" w:color="auto"/>
              <w:left w:val="nil"/>
              <w:bottom w:val="single" w:sz="4" w:space="0" w:color="auto"/>
              <w:right w:val="single" w:sz="4" w:space="0" w:color="auto"/>
            </w:tcBorders>
            <w:noWrap/>
            <w:vAlign w:val="center"/>
            <w:hideMark/>
          </w:tcPr>
          <w:p w14:paraId="634563A4" w14:textId="5D28883A" w:rsidR="006667A4" w:rsidRPr="00E62D6C" w:rsidRDefault="00E62D6C" w:rsidP="006667A4">
            <w:pPr>
              <w:jc w:val="right"/>
              <w:rPr>
                <w:b/>
                <w:bCs/>
                <w:sz w:val="16"/>
                <w:szCs w:val="16"/>
                <w:lang w:val="en-GB" w:eastAsia="en-GB"/>
              </w:rPr>
            </w:pPr>
            <w:r w:rsidRPr="00E62D6C">
              <w:rPr>
                <w:b/>
                <w:bCs/>
                <w:sz w:val="16"/>
                <w:szCs w:val="16"/>
                <w:lang w:val="en-GB" w:eastAsia="en-GB"/>
              </w:rPr>
              <w:t>2.016.702,59</w:t>
            </w:r>
          </w:p>
        </w:tc>
        <w:tc>
          <w:tcPr>
            <w:tcW w:w="1066" w:type="dxa"/>
            <w:gridSpan w:val="2"/>
            <w:tcBorders>
              <w:top w:val="single" w:sz="4" w:space="0" w:color="auto"/>
              <w:left w:val="nil"/>
              <w:bottom w:val="single" w:sz="4" w:space="0" w:color="auto"/>
              <w:right w:val="single" w:sz="4" w:space="0" w:color="auto"/>
            </w:tcBorders>
            <w:vAlign w:val="center"/>
          </w:tcPr>
          <w:p w14:paraId="528D6FCB" w14:textId="73CC8D5C" w:rsidR="006667A4" w:rsidRPr="0032235E" w:rsidRDefault="00337202" w:rsidP="006667A4">
            <w:pPr>
              <w:jc w:val="right"/>
              <w:rPr>
                <w:b/>
                <w:bCs/>
                <w:sz w:val="16"/>
                <w:szCs w:val="16"/>
                <w:lang w:val="en-GB" w:eastAsia="en-GB"/>
              </w:rPr>
            </w:pPr>
            <w:r>
              <w:rPr>
                <w:b/>
                <w:bCs/>
                <w:sz w:val="16"/>
                <w:szCs w:val="16"/>
                <w:lang w:val="en-GB" w:eastAsia="en-GB"/>
              </w:rPr>
              <w:t>116,5</w:t>
            </w:r>
          </w:p>
        </w:tc>
        <w:tc>
          <w:tcPr>
            <w:tcW w:w="1016" w:type="dxa"/>
            <w:tcBorders>
              <w:top w:val="single" w:sz="4" w:space="0" w:color="auto"/>
              <w:left w:val="nil"/>
              <w:bottom w:val="single" w:sz="4" w:space="0" w:color="auto"/>
              <w:right w:val="single" w:sz="4" w:space="0" w:color="auto"/>
            </w:tcBorders>
            <w:vAlign w:val="center"/>
            <w:hideMark/>
          </w:tcPr>
          <w:p w14:paraId="780C6F34" w14:textId="771A36BA" w:rsidR="006667A4" w:rsidRPr="0032235E" w:rsidRDefault="00337202" w:rsidP="006667A4">
            <w:pPr>
              <w:jc w:val="right"/>
              <w:rPr>
                <w:b/>
                <w:bCs/>
                <w:sz w:val="16"/>
                <w:szCs w:val="16"/>
                <w:lang w:val="en-GB" w:eastAsia="en-GB"/>
              </w:rPr>
            </w:pPr>
            <w:r>
              <w:rPr>
                <w:b/>
                <w:bCs/>
                <w:sz w:val="16"/>
                <w:szCs w:val="16"/>
                <w:lang w:val="en-GB" w:eastAsia="en-GB"/>
              </w:rPr>
              <w:t>93,5</w:t>
            </w:r>
          </w:p>
        </w:tc>
      </w:tr>
      <w:tr w:rsidR="006667A4" w:rsidRPr="006F24F4" w14:paraId="07C7C8D7" w14:textId="77777777" w:rsidTr="0029391D">
        <w:trPr>
          <w:trHeight w:val="368"/>
        </w:trPr>
        <w:tc>
          <w:tcPr>
            <w:tcW w:w="4151" w:type="dxa"/>
            <w:gridSpan w:val="2"/>
            <w:tcBorders>
              <w:top w:val="single" w:sz="4" w:space="0" w:color="auto"/>
              <w:left w:val="single" w:sz="4" w:space="0" w:color="auto"/>
              <w:bottom w:val="single" w:sz="4" w:space="0" w:color="auto"/>
              <w:right w:val="nil"/>
            </w:tcBorders>
            <w:vAlign w:val="center"/>
          </w:tcPr>
          <w:p w14:paraId="5CB1FBDE" w14:textId="76E28334" w:rsidR="006667A4" w:rsidRPr="007730E5" w:rsidRDefault="006667A4" w:rsidP="006667A4">
            <w:pPr>
              <w:ind w:right="534"/>
              <w:rPr>
                <w:b/>
                <w:bCs/>
                <w:sz w:val="16"/>
                <w:szCs w:val="16"/>
                <w:lang w:val="en-GB" w:eastAsia="en-GB"/>
              </w:rPr>
            </w:pPr>
            <w:r>
              <w:rPr>
                <w:b/>
                <w:bCs/>
                <w:sz w:val="16"/>
                <w:szCs w:val="16"/>
                <w:lang w:val="en-GB" w:eastAsia="en-GB"/>
              </w:rPr>
              <w:t xml:space="preserve">4 </w:t>
            </w:r>
            <w:r w:rsidRPr="007730E5">
              <w:rPr>
                <w:b/>
                <w:bCs/>
                <w:sz w:val="16"/>
                <w:szCs w:val="16"/>
                <w:lang w:val="en-GB" w:eastAsia="en-GB"/>
              </w:rPr>
              <w:t>Rashodi za nabavu nefinancijske imovine</w:t>
            </w:r>
          </w:p>
        </w:tc>
        <w:tc>
          <w:tcPr>
            <w:tcW w:w="1066" w:type="dxa"/>
            <w:gridSpan w:val="2"/>
            <w:tcBorders>
              <w:top w:val="nil"/>
              <w:left w:val="single" w:sz="4" w:space="0" w:color="auto"/>
              <w:bottom w:val="single" w:sz="4" w:space="0" w:color="auto"/>
              <w:right w:val="single" w:sz="4" w:space="0" w:color="auto"/>
            </w:tcBorders>
            <w:noWrap/>
            <w:vAlign w:val="center"/>
          </w:tcPr>
          <w:p w14:paraId="33184852" w14:textId="27BDA7E7" w:rsidR="006667A4" w:rsidRPr="009D171C" w:rsidRDefault="006667A4" w:rsidP="006667A4">
            <w:pPr>
              <w:jc w:val="right"/>
              <w:rPr>
                <w:b/>
                <w:bCs/>
                <w:sz w:val="16"/>
                <w:szCs w:val="16"/>
                <w:lang w:val="en-GB" w:eastAsia="en-GB"/>
              </w:rPr>
            </w:pPr>
            <w:r w:rsidRPr="004A2173">
              <w:rPr>
                <w:b/>
                <w:bCs/>
                <w:sz w:val="16"/>
                <w:szCs w:val="16"/>
                <w:lang w:val="en-GB" w:eastAsia="en-GB"/>
              </w:rPr>
              <w:t>35.678,61</w:t>
            </w:r>
          </w:p>
        </w:tc>
        <w:tc>
          <w:tcPr>
            <w:tcW w:w="1066" w:type="dxa"/>
            <w:gridSpan w:val="2"/>
            <w:tcBorders>
              <w:top w:val="nil"/>
              <w:left w:val="nil"/>
              <w:bottom w:val="single" w:sz="4" w:space="0" w:color="auto"/>
              <w:right w:val="single" w:sz="4" w:space="0" w:color="auto"/>
            </w:tcBorders>
            <w:noWrap/>
            <w:vAlign w:val="center"/>
          </w:tcPr>
          <w:p w14:paraId="459B2F01" w14:textId="6B2F1926" w:rsidR="006667A4" w:rsidRPr="006667A4" w:rsidRDefault="006667A4" w:rsidP="006667A4">
            <w:pPr>
              <w:jc w:val="right"/>
              <w:rPr>
                <w:b/>
                <w:bCs/>
                <w:sz w:val="16"/>
                <w:szCs w:val="16"/>
                <w:lang w:val="en-GB" w:eastAsia="en-GB"/>
              </w:rPr>
            </w:pPr>
            <w:r w:rsidRPr="006667A4">
              <w:rPr>
                <w:b/>
                <w:bCs/>
                <w:sz w:val="16"/>
                <w:szCs w:val="16"/>
                <w:lang w:val="en-GB" w:eastAsia="en-GB"/>
              </w:rPr>
              <w:t>55.300</w:t>
            </w:r>
          </w:p>
        </w:tc>
        <w:tc>
          <w:tcPr>
            <w:tcW w:w="1066" w:type="dxa"/>
            <w:gridSpan w:val="2"/>
            <w:tcBorders>
              <w:top w:val="nil"/>
              <w:left w:val="nil"/>
              <w:bottom w:val="single" w:sz="4" w:space="0" w:color="auto"/>
              <w:right w:val="single" w:sz="4" w:space="0" w:color="auto"/>
            </w:tcBorders>
            <w:noWrap/>
            <w:vAlign w:val="center"/>
          </w:tcPr>
          <w:p w14:paraId="6D67228F" w14:textId="679E977F" w:rsidR="006667A4" w:rsidRPr="00E16FCF" w:rsidRDefault="006667A4" w:rsidP="006667A4">
            <w:pPr>
              <w:jc w:val="right"/>
              <w:rPr>
                <w:b/>
                <w:bCs/>
                <w:color w:val="CE0000"/>
                <w:sz w:val="16"/>
                <w:szCs w:val="16"/>
                <w:lang w:val="en-GB" w:eastAsia="en-GB"/>
              </w:rPr>
            </w:pPr>
            <w:r w:rsidRPr="006667A4">
              <w:rPr>
                <w:b/>
                <w:bCs/>
                <w:sz w:val="16"/>
                <w:szCs w:val="16"/>
                <w:lang w:val="en-GB" w:eastAsia="en-GB"/>
              </w:rPr>
              <w:t>55.300</w:t>
            </w:r>
          </w:p>
        </w:tc>
        <w:tc>
          <w:tcPr>
            <w:tcW w:w="1066" w:type="dxa"/>
            <w:gridSpan w:val="2"/>
            <w:tcBorders>
              <w:top w:val="nil"/>
              <w:left w:val="nil"/>
              <w:bottom w:val="single" w:sz="4" w:space="0" w:color="auto"/>
              <w:right w:val="single" w:sz="4" w:space="0" w:color="auto"/>
            </w:tcBorders>
            <w:noWrap/>
            <w:vAlign w:val="center"/>
          </w:tcPr>
          <w:p w14:paraId="28A5C90D" w14:textId="228BC107" w:rsidR="006667A4" w:rsidRPr="00E62D6C" w:rsidRDefault="00E62D6C" w:rsidP="006667A4">
            <w:pPr>
              <w:jc w:val="right"/>
              <w:rPr>
                <w:b/>
                <w:bCs/>
                <w:sz w:val="16"/>
                <w:szCs w:val="16"/>
                <w:lang w:val="en-GB" w:eastAsia="en-GB"/>
              </w:rPr>
            </w:pPr>
            <w:r w:rsidRPr="00E62D6C">
              <w:rPr>
                <w:b/>
                <w:bCs/>
                <w:sz w:val="16"/>
                <w:szCs w:val="16"/>
                <w:lang w:val="en-GB" w:eastAsia="en-GB"/>
              </w:rPr>
              <w:t>50.823,28</w:t>
            </w:r>
          </w:p>
        </w:tc>
        <w:tc>
          <w:tcPr>
            <w:tcW w:w="1066" w:type="dxa"/>
            <w:gridSpan w:val="2"/>
            <w:tcBorders>
              <w:top w:val="nil"/>
              <w:left w:val="nil"/>
              <w:bottom w:val="single" w:sz="4" w:space="0" w:color="auto"/>
              <w:right w:val="single" w:sz="4" w:space="0" w:color="auto"/>
            </w:tcBorders>
            <w:vAlign w:val="center"/>
          </w:tcPr>
          <w:p w14:paraId="7B1ED05C" w14:textId="137F9C0E" w:rsidR="006667A4" w:rsidRPr="0032235E" w:rsidRDefault="00337202" w:rsidP="006667A4">
            <w:pPr>
              <w:jc w:val="right"/>
              <w:rPr>
                <w:b/>
                <w:bCs/>
                <w:sz w:val="16"/>
                <w:szCs w:val="16"/>
                <w:lang w:val="en-GB" w:eastAsia="en-GB"/>
              </w:rPr>
            </w:pPr>
            <w:r>
              <w:rPr>
                <w:b/>
                <w:bCs/>
                <w:sz w:val="16"/>
                <w:szCs w:val="16"/>
                <w:lang w:val="en-GB" w:eastAsia="en-GB"/>
              </w:rPr>
              <w:t>142,5</w:t>
            </w:r>
          </w:p>
        </w:tc>
        <w:tc>
          <w:tcPr>
            <w:tcW w:w="1016" w:type="dxa"/>
            <w:tcBorders>
              <w:top w:val="nil"/>
              <w:left w:val="nil"/>
              <w:bottom w:val="single" w:sz="4" w:space="0" w:color="auto"/>
              <w:right w:val="single" w:sz="4" w:space="0" w:color="auto"/>
            </w:tcBorders>
            <w:vAlign w:val="center"/>
          </w:tcPr>
          <w:p w14:paraId="682C550D" w14:textId="78E2E217" w:rsidR="006667A4" w:rsidRPr="0032235E" w:rsidRDefault="00337202" w:rsidP="006667A4">
            <w:pPr>
              <w:jc w:val="right"/>
              <w:rPr>
                <w:b/>
                <w:bCs/>
                <w:sz w:val="16"/>
                <w:szCs w:val="16"/>
                <w:lang w:val="en-GB" w:eastAsia="en-GB"/>
              </w:rPr>
            </w:pPr>
            <w:r>
              <w:rPr>
                <w:b/>
                <w:bCs/>
                <w:sz w:val="16"/>
                <w:szCs w:val="16"/>
                <w:lang w:val="en-GB" w:eastAsia="en-GB"/>
              </w:rPr>
              <w:t>91,9</w:t>
            </w:r>
          </w:p>
        </w:tc>
      </w:tr>
      <w:tr w:rsidR="006667A4" w:rsidRPr="006F24F4" w14:paraId="29576715" w14:textId="2F1D3F2F" w:rsidTr="00E16FCF">
        <w:trPr>
          <w:trHeight w:val="407"/>
        </w:trPr>
        <w:tc>
          <w:tcPr>
            <w:tcW w:w="4151" w:type="dxa"/>
            <w:gridSpan w:val="2"/>
            <w:tcBorders>
              <w:top w:val="single" w:sz="4" w:space="0" w:color="auto"/>
              <w:left w:val="single" w:sz="4" w:space="0" w:color="auto"/>
              <w:bottom w:val="single" w:sz="4" w:space="0" w:color="auto"/>
              <w:right w:val="nil"/>
            </w:tcBorders>
            <w:shd w:val="clear" w:color="000000" w:fill="DDEBF7"/>
            <w:vAlign w:val="center"/>
            <w:hideMark/>
          </w:tcPr>
          <w:p w14:paraId="69DF62F5" w14:textId="45AAEC5F" w:rsidR="006667A4" w:rsidRPr="007730E5" w:rsidRDefault="006667A4" w:rsidP="006667A4">
            <w:pPr>
              <w:rPr>
                <w:b/>
                <w:bCs/>
                <w:sz w:val="16"/>
                <w:szCs w:val="16"/>
                <w:lang w:val="en-GB" w:eastAsia="en-GB"/>
              </w:rPr>
            </w:pPr>
            <w:r w:rsidRPr="007730E5">
              <w:rPr>
                <w:b/>
                <w:bCs/>
                <w:sz w:val="16"/>
                <w:szCs w:val="16"/>
                <w:lang w:val="en-GB" w:eastAsia="en-GB"/>
              </w:rPr>
              <w:t>RAZLIK</w:t>
            </w:r>
            <w:r>
              <w:rPr>
                <w:b/>
                <w:bCs/>
                <w:sz w:val="16"/>
                <w:szCs w:val="16"/>
                <w:lang w:val="en-GB" w:eastAsia="en-GB"/>
              </w:rPr>
              <w:t>A UKUPNIH PRIHODA I UKUPNIH RASHODA</w:t>
            </w:r>
          </w:p>
        </w:tc>
        <w:tc>
          <w:tcPr>
            <w:tcW w:w="1066" w:type="dxa"/>
            <w:gridSpan w:val="2"/>
            <w:tcBorders>
              <w:top w:val="nil"/>
              <w:left w:val="single" w:sz="4" w:space="0" w:color="auto"/>
              <w:bottom w:val="single" w:sz="4" w:space="0" w:color="auto"/>
              <w:right w:val="single" w:sz="4" w:space="0" w:color="auto"/>
            </w:tcBorders>
            <w:shd w:val="clear" w:color="000000" w:fill="DDEBF7"/>
            <w:noWrap/>
            <w:vAlign w:val="center"/>
            <w:hideMark/>
          </w:tcPr>
          <w:p w14:paraId="39E43C60" w14:textId="53F28FF0" w:rsidR="006667A4" w:rsidRPr="009D171C" w:rsidRDefault="006667A4" w:rsidP="006667A4">
            <w:pPr>
              <w:jc w:val="right"/>
              <w:rPr>
                <w:b/>
                <w:bCs/>
                <w:sz w:val="16"/>
                <w:szCs w:val="16"/>
                <w:lang w:val="en-GB" w:eastAsia="en-GB"/>
              </w:rPr>
            </w:pPr>
            <w:r w:rsidRPr="004A2173">
              <w:rPr>
                <w:b/>
                <w:bCs/>
                <w:sz w:val="16"/>
                <w:szCs w:val="16"/>
                <w:lang w:val="en-GB" w:eastAsia="en-GB"/>
              </w:rPr>
              <w:t>-72.531,63</w:t>
            </w:r>
          </w:p>
        </w:tc>
        <w:tc>
          <w:tcPr>
            <w:tcW w:w="1066" w:type="dxa"/>
            <w:gridSpan w:val="2"/>
            <w:tcBorders>
              <w:top w:val="nil"/>
              <w:left w:val="nil"/>
              <w:bottom w:val="single" w:sz="4" w:space="0" w:color="auto"/>
              <w:right w:val="single" w:sz="4" w:space="0" w:color="auto"/>
            </w:tcBorders>
            <w:shd w:val="clear" w:color="000000" w:fill="DDEBF7"/>
            <w:noWrap/>
            <w:vAlign w:val="center"/>
            <w:hideMark/>
          </w:tcPr>
          <w:p w14:paraId="03ED13E2" w14:textId="07559F59" w:rsidR="006667A4" w:rsidRPr="006667A4" w:rsidRDefault="006667A4" w:rsidP="006667A4">
            <w:pPr>
              <w:jc w:val="right"/>
              <w:rPr>
                <w:b/>
                <w:bCs/>
                <w:sz w:val="16"/>
                <w:szCs w:val="16"/>
                <w:lang w:val="en-GB" w:eastAsia="en-GB"/>
              </w:rPr>
            </w:pPr>
            <w:r w:rsidRPr="006667A4">
              <w:rPr>
                <w:b/>
                <w:bCs/>
                <w:sz w:val="16"/>
                <w:szCs w:val="16"/>
                <w:lang w:val="en-GB" w:eastAsia="en-GB"/>
              </w:rPr>
              <w:t>76.766</w:t>
            </w:r>
          </w:p>
        </w:tc>
        <w:tc>
          <w:tcPr>
            <w:tcW w:w="1066" w:type="dxa"/>
            <w:gridSpan w:val="2"/>
            <w:tcBorders>
              <w:top w:val="nil"/>
              <w:left w:val="nil"/>
              <w:bottom w:val="single" w:sz="4" w:space="0" w:color="auto"/>
              <w:right w:val="single" w:sz="4" w:space="0" w:color="auto"/>
            </w:tcBorders>
            <w:shd w:val="clear" w:color="000000" w:fill="DDEBF7"/>
            <w:noWrap/>
            <w:vAlign w:val="center"/>
            <w:hideMark/>
          </w:tcPr>
          <w:p w14:paraId="392072E2" w14:textId="4CA8036C" w:rsidR="006667A4" w:rsidRPr="00E16FCF" w:rsidRDefault="006667A4" w:rsidP="006667A4">
            <w:pPr>
              <w:jc w:val="right"/>
              <w:rPr>
                <w:b/>
                <w:bCs/>
                <w:color w:val="CE0000"/>
                <w:sz w:val="16"/>
                <w:szCs w:val="16"/>
                <w:lang w:val="en-GB" w:eastAsia="en-GB"/>
              </w:rPr>
            </w:pPr>
            <w:r w:rsidRPr="006667A4">
              <w:rPr>
                <w:b/>
                <w:bCs/>
                <w:sz w:val="16"/>
                <w:szCs w:val="16"/>
                <w:lang w:val="en-GB" w:eastAsia="en-GB"/>
              </w:rPr>
              <w:t>76.766</w:t>
            </w:r>
          </w:p>
        </w:tc>
        <w:tc>
          <w:tcPr>
            <w:tcW w:w="1066" w:type="dxa"/>
            <w:gridSpan w:val="2"/>
            <w:tcBorders>
              <w:top w:val="nil"/>
              <w:left w:val="nil"/>
              <w:bottom w:val="single" w:sz="4" w:space="0" w:color="auto"/>
              <w:right w:val="single" w:sz="4" w:space="0" w:color="auto"/>
            </w:tcBorders>
            <w:shd w:val="clear" w:color="000000" w:fill="DDEBF7"/>
            <w:noWrap/>
            <w:vAlign w:val="center"/>
            <w:hideMark/>
          </w:tcPr>
          <w:p w14:paraId="2CE42145" w14:textId="6E30133F" w:rsidR="006667A4" w:rsidRPr="00587CB8" w:rsidRDefault="00337202" w:rsidP="006667A4">
            <w:pPr>
              <w:jc w:val="right"/>
              <w:rPr>
                <w:b/>
                <w:bCs/>
                <w:sz w:val="16"/>
                <w:szCs w:val="16"/>
                <w:lang w:val="en-GB" w:eastAsia="en-GB"/>
              </w:rPr>
            </w:pPr>
            <w:r w:rsidRPr="00587CB8">
              <w:rPr>
                <w:b/>
                <w:bCs/>
                <w:sz w:val="16"/>
                <w:szCs w:val="16"/>
                <w:lang w:val="en-GB" w:eastAsia="en-GB"/>
              </w:rPr>
              <w:t>-847,15</w:t>
            </w:r>
          </w:p>
        </w:tc>
        <w:tc>
          <w:tcPr>
            <w:tcW w:w="1066" w:type="dxa"/>
            <w:gridSpan w:val="2"/>
            <w:tcBorders>
              <w:top w:val="nil"/>
              <w:left w:val="nil"/>
              <w:bottom w:val="single" w:sz="4" w:space="0" w:color="auto"/>
              <w:right w:val="single" w:sz="4" w:space="0" w:color="auto"/>
            </w:tcBorders>
            <w:shd w:val="clear" w:color="000000" w:fill="DDEBF7"/>
            <w:vAlign w:val="center"/>
          </w:tcPr>
          <w:p w14:paraId="027D3218" w14:textId="3E29EFC0" w:rsidR="006667A4" w:rsidRPr="00587CB8" w:rsidRDefault="00587CB8" w:rsidP="006667A4">
            <w:pPr>
              <w:jc w:val="right"/>
              <w:rPr>
                <w:b/>
                <w:bCs/>
                <w:sz w:val="16"/>
                <w:szCs w:val="16"/>
                <w:lang w:val="en-GB" w:eastAsia="en-GB"/>
              </w:rPr>
            </w:pPr>
            <w:r>
              <w:rPr>
                <w:b/>
                <w:bCs/>
                <w:sz w:val="16"/>
                <w:szCs w:val="16"/>
                <w:lang w:val="en-GB" w:eastAsia="en-GB"/>
              </w:rPr>
              <w:t>1,2</w:t>
            </w:r>
          </w:p>
        </w:tc>
        <w:tc>
          <w:tcPr>
            <w:tcW w:w="1016" w:type="dxa"/>
            <w:tcBorders>
              <w:top w:val="nil"/>
              <w:left w:val="nil"/>
              <w:bottom w:val="single" w:sz="4" w:space="0" w:color="auto"/>
              <w:right w:val="single" w:sz="4" w:space="0" w:color="auto"/>
            </w:tcBorders>
            <w:shd w:val="clear" w:color="000000" w:fill="DDEBF7"/>
            <w:noWrap/>
            <w:vAlign w:val="center"/>
            <w:hideMark/>
          </w:tcPr>
          <w:p w14:paraId="46DD0D63" w14:textId="1F55D94F" w:rsidR="006667A4" w:rsidRPr="00587CB8" w:rsidRDefault="006667A4" w:rsidP="006667A4">
            <w:pPr>
              <w:jc w:val="right"/>
              <w:rPr>
                <w:b/>
                <w:bCs/>
                <w:sz w:val="16"/>
                <w:szCs w:val="16"/>
                <w:lang w:val="en-GB" w:eastAsia="en-GB"/>
              </w:rPr>
            </w:pPr>
            <w:r w:rsidRPr="00587CB8">
              <w:rPr>
                <w:b/>
                <w:bCs/>
                <w:sz w:val="16"/>
                <w:szCs w:val="16"/>
                <w:lang w:val="en-GB" w:eastAsia="en-GB"/>
              </w:rPr>
              <w:t>-</w:t>
            </w:r>
            <w:r w:rsidR="00587CB8">
              <w:rPr>
                <w:b/>
                <w:bCs/>
                <w:sz w:val="16"/>
                <w:szCs w:val="16"/>
                <w:lang w:val="en-GB" w:eastAsia="en-GB"/>
              </w:rPr>
              <w:t>1,1</w:t>
            </w:r>
          </w:p>
        </w:tc>
      </w:tr>
      <w:tr w:rsidR="00EF6F4A" w:rsidRPr="00EF6F4A" w14:paraId="6CC49285" w14:textId="77777777" w:rsidTr="0029391D">
        <w:trPr>
          <w:trHeight w:val="172"/>
        </w:trPr>
        <w:tc>
          <w:tcPr>
            <w:tcW w:w="10497" w:type="dxa"/>
            <w:gridSpan w:val="13"/>
            <w:tcBorders>
              <w:top w:val="single" w:sz="4" w:space="0" w:color="auto"/>
              <w:left w:val="single" w:sz="4" w:space="0" w:color="auto"/>
              <w:bottom w:val="single" w:sz="4" w:space="0" w:color="auto"/>
              <w:right w:val="single" w:sz="4" w:space="0" w:color="auto"/>
            </w:tcBorders>
            <w:vAlign w:val="bottom"/>
          </w:tcPr>
          <w:p w14:paraId="47A70055" w14:textId="3F7B2616" w:rsidR="0040096C" w:rsidRPr="00EF6F4A" w:rsidRDefault="0040096C">
            <w:pPr>
              <w:pStyle w:val="Odlomakpopisa"/>
              <w:numPr>
                <w:ilvl w:val="4"/>
                <w:numId w:val="1"/>
              </w:numPr>
              <w:rPr>
                <w:b/>
                <w:bCs/>
                <w:sz w:val="16"/>
                <w:szCs w:val="16"/>
                <w:lang w:val="en-GB" w:eastAsia="en-GB"/>
              </w:rPr>
            </w:pPr>
            <w:r w:rsidRPr="00EF6F4A">
              <w:rPr>
                <w:b/>
                <w:bCs/>
                <w:sz w:val="16"/>
                <w:szCs w:val="16"/>
                <w:lang w:val="en-GB" w:eastAsia="en-GB"/>
              </w:rPr>
              <w:t>RAČUN FINANCIRANJA</w:t>
            </w:r>
          </w:p>
        </w:tc>
      </w:tr>
      <w:tr w:rsidR="0082216A" w:rsidRPr="006F24F4" w14:paraId="6974BE52" w14:textId="77777777" w:rsidTr="0029391D">
        <w:trPr>
          <w:trHeight w:val="333"/>
        </w:trPr>
        <w:tc>
          <w:tcPr>
            <w:tcW w:w="4125" w:type="dxa"/>
            <w:tcBorders>
              <w:top w:val="single" w:sz="4" w:space="0" w:color="auto"/>
              <w:left w:val="single" w:sz="4" w:space="0" w:color="auto"/>
              <w:bottom w:val="single" w:sz="4" w:space="0" w:color="auto"/>
              <w:right w:val="nil"/>
            </w:tcBorders>
            <w:vAlign w:val="center"/>
            <w:hideMark/>
          </w:tcPr>
          <w:p w14:paraId="6DACAC73" w14:textId="5FE67319" w:rsidR="0082216A" w:rsidRPr="007730E5" w:rsidRDefault="0082216A" w:rsidP="0082216A">
            <w:pPr>
              <w:rPr>
                <w:b/>
                <w:bCs/>
                <w:sz w:val="16"/>
                <w:szCs w:val="16"/>
                <w:lang w:val="en-GB" w:eastAsia="en-GB"/>
              </w:rPr>
            </w:pPr>
            <w:r w:rsidRPr="007730E5">
              <w:rPr>
                <w:b/>
                <w:bCs/>
                <w:sz w:val="16"/>
                <w:szCs w:val="16"/>
                <w:lang w:val="en-GB" w:eastAsia="en-GB"/>
              </w:rPr>
              <w:t>8 Primici od financijske imovine i zaduživanja</w:t>
            </w:r>
          </w:p>
        </w:tc>
        <w:tc>
          <w:tcPr>
            <w:tcW w:w="1062" w:type="dxa"/>
            <w:gridSpan w:val="2"/>
            <w:tcBorders>
              <w:top w:val="nil"/>
              <w:left w:val="single" w:sz="4" w:space="0" w:color="auto"/>
              <w:bottom w:val="single" w:sz="4" w:space="0" w:color="auto"/>
              <w:right w:val="single" w:sz="4" w:space="0" w:color="auto"/>
            </w:tcBorders>
            <w:noWrap/>
            <w:vAlign w:val="center"/>
            <w:hideMark/>
          </w:tcPr>
          <w:p w14:paraId="1460BA61" w14:textId="56BF89F8" w:rsidR="0082216A" w:rsidRPr="004032CE" w:rsidRDefault="0082216A" w:rsidP="0082216A">
            <w:pPr>
              <w:jc w:val="right"/>
              <w:rPr>
                <w:b/>
                <w:bCs/>
                <w:sz w:val="16"/>
                <w:szCs w:val="16"/>
                <w:lang w:val="en-GB" w:eastAsia="en-GB"/>
              </w:rPr>
            </w:pPr>
            <w:r w:rsidRPr="00E60F77">
              <w:rPr>
                <w:b/>
                <w:bCs/>
                <w:sz w:val="16"/>
                <w:szCs w:val="16"/>
                <w:lang w:val="en-GB" w:eastAsia="en-GB"/>
              </w:rPr>
              <w:t>0,00</w:t>
            </w:r>
          </w:p>
        </w:tc>
        <w:tc>
          <w:tcPr>
            <w:tcW w:w="1062" w:type="dxa"/>
            <w:gridSpan w:val="2"/>
            <w:tcBorders>
              <w:top w:val="nil"/>
              <w:left w:val="nil"/>
              <w:bottom w:val="single" w:sz="4" w:space="0" w:color="auto"/>
              <w:right w:val="single" w:sz="4" w:space="0" w:color="auto"/>
            </w:tcBorders>
            <w:noWrap/>
            <w:vAlign w:val="center"/>
            <w:hideMark/>
          </w:tcPr>
          <w:p w14:paraId="5DDAE5CA" w14:textId="1559BFB3" w:rsidR="0082216A" w:rsidRPr="00EF6F4A" w:rsidRDefault="00EF6F4A" w:rsidP="0082216A">
            <w:pPr>
              <w:jc w:val="right"/>
              <w:rPr>
                <w:b/>
                <w:bCs/>
                <w:sz w:val="16"/>
                <w:szCs w:val="16"/>
                <w:lang w:val="en-GB" w:eastAsia="en-GB"/>
              </w:rPr>
            </w:pPr>
            <w:r w:rsidRPr="00EF6F4A">
              <w:rPr>
                <w:b/>
                <w:bCs/>
                <w:sz w:val="16"/>
                <w:szCs w:val="16"/>
                <w:lang w:val="en-GB" w:eastAsia="en-GB"/>
              </w:rPr>
              <w:t>0</w:t>
            </w:r>
          </w:p>
        </w:tc>
        <w:tc>
          <w:tcPr>
            <w:tcW w:w="1062" w:type="dxa"/>
            <w:gridSpan w:val="2"/>
            <w:tcBorders>
              <w:top w:val="nil"/>
              <w:left w:val="nil"/>
              <w:bottom w:val="single" w:sz="4" w:space="0" w:color="auto"/>
              <w:right w:val="single" w:sz="4" w:space="0" w:color="auto"/>
            </w:tcBorders>
            <w:noWrap/>
            <w:vAlign w:val="center"/>
            <w:hideMark/>
          </w:tcPr>
          <w:p w14:paraId="31AE6C52" w14:textId="5E3E3B7F" w:rsidR="0082216A" w:rsidRPr="00EF6F4A" w:rsidRDefault="00EF6F4A" w:rsidP="0082216A">
            <w:pPr>
              <w:jc w:val="right"/>
              <w:rPr>
                <w:b/>
                <w:bCs/>
                <w:sz w:val="16"/>
                <w:szCs w:val="16"/>
                <w:lang w:val="en-GB" w:eastAsia="en-GB"/>
              </w:rPr>
            </w:pPr>
            <w:r w:rsidRPr="00EF6F4A">
              <w:rPr>
                <w:b/>
                <w:bCs/>
                <w:sz w:val="16"/>
                <w:szCs w:val="16"/>
                <w:lang w:val="en-GB" w:eastAsia="en-GB"/>
              </w:rPr>
              <w:t>0</w:t>
            </w:r>
          </w:p>
        </w:tc>
        <w:tc>
          <w:tcPr>
            <w:tcW w:w="1062" w:type="dxa"/>
            <w:gridSpan w:val="2"/>
            <w:tcBorders>
              <w:top w:val="nil"/>
              <w:left w:val="nil"/>
              <w:bottom w:val="single" w:sz="4" w:space="0" w:color="auto"/>
              <w:right w:val="single" w:sz="4" w:space="0" w:color="auto"/>
            </w:tcBorders>
            <w:noWrap/>
            <w:vAlign w:val="center"/>
            <w:hideMark/>
          </w:tcPr>
          <w:p w14:paraId="0B7E5BE3" w14:textId="215B9B55" w:rsidR="0082216A" w:rsidRPr="00EF6F4A" w:rsidRDefault="0082216A" w:rsidP="0082216A">
            <w:pPr>
              <w:jc w:val="right"/>
              <w:rPr>
                <w:b/>
                <w:bCs/>
                <w:sz w:val="16"/>
                <w:szCs w:val="16"/>
                <w:lang w:val="en-GB" w:eastAsia="en-GB"/>
              </w:rPr>
            </w:pPr>
            <w:r w:rsidRPr="00EF6F4A">
              <w:rPr>
                <w:b/>
                <w:bCs/>
                <w:sz w:val="16"/>
                <w:szCs w:val="16"/>
                <w:lang w:val="en-GB" w:eastAsia="en-GB"/>
              </w:rPr>
              <w:t>0,00</w:t>
            </w:r>
          </w:p>
        </w:tc>
        <w:tc>
          <w:tcPr>
            <w:tcW w:w="1062" w:type="dxa"/>
            <w:gridSpan w:val="2"/>
            <w:tcBorders>
              <w:top w:val="nil"/>
              <w:left w:val="nil"/>
              <w:bottom w:val="single" w:sz="4" w:space="0" w:color="auto"/>
              <w:right w:val="single" w:sz="4" w:space="0" w:color="auto"/>
            </w:tcBorders>
            <w:vAlign w:val="center"/>
          </w:tcPr>
          <w:p w14:paraId="0997BBA1" w14:textId="0147432C" w:rsidR="0082216A" w:rsidRPr="00EF6F4A" w:rsidRDefault="0082216A" w:rsidP="0082216A">
            <w:pPr>
              <w:jc w:val="right"/>
              <w:rPr>
                <w:b/>
                <w:bCs/>
                <w:sz w:val="16"/>
                <w:szCs w:val="16"/>
                <w:lang w:val="en-GB" w:eastAsia="en-GB"/>
              </w:rPr>
            </w:pPr>
            <w:r w:rsidRPr="00EF6F4A">
              <w:rPr>
                <w:b/>
                <w:bCs/>
                <w:sz w:val="16"/>
                <w:szCs w:val="16"/>
                <w:lang w:val="en-GB" w:eastAsia="en-GB"/>
              </w:rPr>
              <w:t>0,0</w:t>
            </w:r>
          </w:p>
        </w:tc>
        <w:tc>
          <w:tcPr>
            <w:tcW w:w="1062" w:type="dxa"/>
            <w:gridSpan w:val="2"/>
            <w:tcBorders>
              <w:top w:val="nil"/>
              <w:left w:val="nil"/>
              <w:bottom w:val="single" w:sz="4" w:space="0" w:color="auto"/>
              <w:right w:val="single" w:sz="4" w:space="0" w:color="auto"/>
            </w:tcBorders>
            <w:noWrap/>
            <w:vAlign w:val="center"/>
            <w:hideMark/>
          </w:tcPr>
          <w:p w14:paraId="1D05D0C1" w14:textId="5E158709" w:rsidR="0082216A" w:rsidRPr="00EF6F4A" w:rsidRDefault="0082216A" w:rsidP="0082216A">
            <w:pPr>
              <w:jc w:val="right"/>
              <w:rPr>
                <w:b/>
                <w:bCs/>
                <w:sz w:val="16"/>
                <w:szCs w:val="16"/>
                <w:lang w:val="en-GB" w:eastAsia="en-GB"/>
              </w:rPr>
            </w:pPr>
            <w:r w:rsidRPr="00EF6F4A">
              <w:rPr>
                <w:b/>
                <w:bCs/>
                <w:sz w:val="16"/>
                <w:szCs w:val="16"/>
                <w:lang w:val="en-GB" w:eastAsia="en-GB"/>
              </w:rPr>
              <w:t>0,0</w:t>
            </w:r>
          </w:p>
        </w:tc>
      </w:tr>
      <w:tr w:rsidR="0082216A" w:rsidRPr="006F24F4" w14:paraId="0B2A7E68" w14:textId="77777777" w:rsidTr="007F4713">
        <w:trPr>
          <w:trHeight w:val="281"/>
        </w:trPr>
        <w:tc>
          <w:tcPr>
            <w:tcW w:w="4125" w:type="dxa"/>
            <w:tcBorders>
              <w:top w:val="single" w:sz="4" w:space="0" w:color="auto"/>
              <w:left w:val="single" w:sz="4" w:space="0" w:color="auto"/>
              <w:bottom w:val="single" w:sz="4" w:space="0" w:color="auto"/>
              <w:right w:val="nil"/>
            </w:tcBorders>
            <w:vAlign w:val="center"/>
            <w:hideMark/>
          </w:tcPr>
          <w:p w14:paraId="3EB646A0" w14:textId="15D14EE4" w:rsidR="0082216A" w:rsidRPr="007730E5" w:rsidRDefault="0082216A" w:rsidP="0082216A">
            <w:pPr>
              <w:ind w:right="-33"/>
              <w:rPr>
                <w:b/>
                <w:bCs/>
                <w:sz w:val="16"/>
                <w:szCs w:val="16"/>
                <w:lang w:val="en-GB" w:eastAsia="en-GB"/>
              </w:rPr>
            </w:pPr>
            <w:r w:rsidRPr="007730E5">
              <w:rPr>
                <w:b/>
                <w:bCs/>
                <w:sz w:val="16"/>
                <w:szCs w:val="16"/>
                <w:lang w:val="en-GB" w:eastAsia="en-GB"/>
              </w:rPr>
              <w:t>5 Izdaci za financijsku imovinu i otplate zajmova</w:t>
            </w:r>
          </w:p>
        </w:tc>
        <w:tc>
          <w:tcPr>
            <w:tcW w:w="1062" w:type="dxa"/>
            <w:gridSpan w:val="2"/>
            <w:tcBorders>
              <w:top w:val="single" w:sz="4" w:space="0" w:color="auto"/>
              <w:left w:val="single" w:sz="4" w:space="0" w:color="auto"/>
              <w:bottom w:val="single" w:sz="4" w:space="0" w:color="auto"/>
              <w:right w:val="single" w:sz="4" w:space="0" w:color="auto"/>
            </w:tcBorders>
            <w:noWrap/>
            <w:vAlign w:val="center"/>
            <w:hideMark/>
          </w:tcPr>
          <w:p w14:paraId="71C0451C" w14:textId="25831CEB" w:rsidR="0082216A" w:rsidRPr="004032CE" w:rsidRDefault="0082216A" w:rsidP="0082216A">
            <w:pPr>
              <w:jc w:val="right"/>
              <w:rPr>
                <w:b/>
                <w:bCs/>
                <w:sz w:val="16"/>
                <w:szCs w:val="16"/>
                <w:lang w:val="en-GB" w:eastAsia="en-GB"/>
              </w:rPr>
            </w:pPr>
            <w:r w:rsidRPr="00E60F77">
              <w:rPr>
                <w:b/>
                <w:bCs/>
                <w:sz w:val="16"/>
                <w:szCs w:val="16"/>
                <w:lang w:val="en-GB" w:eastAsia="en-GB"/>
              </w:rPr>
              <w:t>0,00</w:t>
            </w:r>
          </w:p>
        </w:tc>
        <w:tc>
          <w:tcPr>
            <w:tcW w:w="1062" w:type="dxa"/>
            <w:gridSpan w:val="2"/>
            <w:tcBorders>
              <w:top w:val="single" w:sz="4" w:space="0" w:color="auto"/>
              <w:left w:val="nil"/>
              <w:bottom w:val="single" w:sz="4" w:space="0" w:color="auto"/>
              <w:right w:val="single" w:sz="4" w:space="0" w:color="auto"/>
            </w:tcBorders>
            <w:noWrap/>
            <w:vAlign w:val="center"/>
            <w:hideMark/>
          </w:tcPr>
          <w:p w14:paraId="78282CF8" w14:textId="0415425B" w:rsidR="0082216A" w:rsidRPr="00EF6F4A" w:rsidRDefault="0082216A" w:rsidP="0082216A">
            <w:pPr>
              <w:jc w:val="right"/>
              <w:rPr>
                <w:b/>
                <w:bCs/>
                <w:sz w:val="16"/>
                <w:szCs w:val="16"/>
                <w:lang w:val="en-GB" w:eastAsia="en-GB"/>
              </w:rPr>
            </w:pPr>
            <w:r w:rsidRPr="00EF6F4A">
              <w:rPr>
                <w:b/>
                <w:bCs/>
                <w:sz w:val="16"/>
                <w:szCs w:val="16"/>
                <w:lang w:val="en-GB" w:eastAsia="en-GB"/>
              </w:rPr>
              <w:t>0</w:t>
            </w:r>
          </w:p>
        </w:tc>
        <w:tc>
          <w:tcPr>
            <w:tcW w:w="1062" w:type="dxa"/>
            <w:gridSpan w:val="2"/>
            <w:tcBorders>
              <w:top w:val="single" w:sz="4" w:space="0" w:color="auto"/>
              <w:left w:val="nil"/>
              <w:bottom w:val="single" w:sz="4" w:space="0" w:color="auto"/>
              <w:right w:val="single" w:sz="4" w:space="0" w:color="auto"/>
            </w:tcBorders>
            <w:noWrap/>
            <w:vAlign w:val="center"/>
            <w:hideMark/>
          </w:tcPr>
          <w:p w14:paraId="38521237" w14:textId="730051C0" w:rsidR="0082216A" w:rsidRPr="00EF6F4A" w:rsidRDefault="0082216A" w:rsidP="0082216A">
            <w:pPr>
              <w:jc w:val="right"/>
              <w:rPr>
                <w:b/>
                <w:bCs/>
                <w:sz w:val="16"/>
                <w:szCs w:val="16"/>
                <w:lang w:val="en-GB" w:eastAsia="en-GB"/>
              </w:rPr>
            </w:pPr>
            <w:r w:rsidRPr="00EF6F4A">
              <w:rPr>
                <w:b/>
                <w:bCs/>
                <w:sz w:val="16"/>
                <w:szCs w:val="16"/>
                <w:lang w:val="en-GB" w:eastAsia="en-GB"/>
              </w:rPr>
              <w:t>0</w:t>
            </w:r>
          </w:p>
        </w:tc>
        <w:tc>
          <w:tcPr>
            <w:tcW w:w="1062" w:type="dxa"/>
            <w:gridSpan w:val="2"/>
            <w:tcBorders>
              <w:top w:val="single" w:sz="4" w:space="0" w:color="auto"/>
              <w:left w:val="nil"/>
              <w:bottom w:val="single" w:sz="4" w:space="0" w:color="auto"/>
              <w:right w:val="single" w:sz="4" w:space="0" w:color="auto"/>
            </w:tcBorders>
            <w:noWrap/>
            <w:vAlign w:val="center"/>
            <w:hideMark/>
          </w:tcPr>
          <w:p w14:paraId="3F91A604" w14:textId="65851A01" w:rsidR="0082216A" w:rsidRPr="00EF6F4A" w:rsidRDefault="0082216A" w:rsidP="0082216A">
            <w:pPr>
              <w:jc w:val="right"/>
              <w:rPr>
                <w:b/>
                <w:bCs/>
                <w:sz w:val="16"/>
                <w:szCs w:val="16"/>
                <w:lang w:val="en-GB" w:eastAsia="en-GB"/>
              </w:rPr>
            </w:pPr>
            <w:r w:rsidRPr="00EF6F4A">
              <w:rPr>
                <w:b/>
                <w:bCs/>
                <w:sz w:val="16"/>
                <w:szCs w:val="16"/>
                <w:lang w:val="en-GB" w:eastAsia="en-GB"/>
              </w:rPr>
              <w:t>0,00</w:t>
            </w:r>
          </w:p>
        </w:tc>
        <w:tc>
          <w:tcPr>
            <w:tcW w:w="1062" w:type="dxa"/>
            <w:gridSpan w:val="2"/>
            <w:tcBorders>
              <w:top w:val="single" w:sz="4" w:space="0" w:color="auto"/>
              <w:left w:val="nil"/>
              <w:bottom w:val="single" w:sz="4" w:space="0" w:color="auto"/>
              <w:right w:val="single" w:sz="4" w:space="0" w:color="auto"/>
            </w:tcBorders>
            <w:vAlign w:val="center"/>
          </w:tcPr>
          <w:p w14:paraId="519ABFB8" w14:textId="6615586A" w:rsidR="0082216A" w:rsidRPr="00EF6F4A" w:rsidRDefault="0082216A" w:rsidP="0082216A">
            <w:pPr>
              <w:jc w:val="right"/>
              <w:rPr>
                <w:b/>
                <w:bCs/>
                <w:sz w:val="16"/>
                <w:szCs w:val="16"/>
                <w:lang w:val="en-GB" w:eastAsia="en-GB"/>
              </w:rPr>
            </w:pPr>
            <w:r w:rsidRPr="00EF6F4A">
              <w:rPr>
                <w:b/>
                <w:bCs/>
                <w:sz w:val="16"/>
                <w:szCs w:val="16"/>
                <w:lang w:val="en-GB" w:eastAsia="en-GB"/>
              </w:rPr>
              <w:t>0,0</w:t>
            </w:r>
          </w:p>
        </w:tc>
        <w:tc>
          <w:tcPr>
            <w:tcW w:w="1062" w:type="dxa"/>
            <w:gridSpan w:val="2"/>
            <w:tcBorders>
              <w:top w:val="single" w:sz="4" w:space="0" w:color="auto"/>
              <w:left w:val="nil"/>
              <w:bottom w:val="single" w:sz="4" w:space="0" w:color="auto"/>
              <w:right w:val="single" w:sz="4" w:space="0" w:color="auto"/>
            </w:tcBorders>
            <w:noWrap/>
            <w:vAlign w:val="center"/>
            <w:hideMark/>
          </w:tcPr>
          <w:p w14:paraId="38B9CEA2" w14:textId="0C03944E" w:rsidR="0082216A" w:rsidRPr="00EF6F4A" w:rsidRDefault="0082216A" w:rsidP="0082216A">
            <w:pPr>
              <w:jc w:val="right"/>
              <w:rPr>
                <w:b/>
                <w:bCs/>
                <w:sz w:val="16"/>
                <w:szCs w:val="16"/>
                <w:lang w:val="en-GB" w:eastAsia="en-GB"/>
              </w:rPr>
            </w:pPr>
            <w:r w:rsidRPr="00EF6F4A">
              <w:rPr>
                <w:b/>
                <w:bCs/>
                <w:sz w:val="16"/>
                <w:szCs w:val="16"/>
                <w:lang w:val="en-GB" w:eastAsia="en-GB"/>
              </w:rPr>
              <w:t>0,0</w:t>
            </w:r>
          </w:p>
        </w:tc>
      </w:tr>
      <w:tr w:rsidR="0082216A" w:rsidRPr="006F24F4" w14:paraId="70DDEEFF" w14:textId="77777777" w:rsidTr="0029391D">
        <w:trPr>
          <w:trHeight w:val="271"/>
        </w:trPr>
        <w:tc>
          <w:tcPr>
            <w:tcW w:w="4125" w:type="dxa"/>
            <w:tcBorders>
              <w:top w:val="single" w:sz="4" w:space="0" w:color="auto"/>
              <w:left w:val="single" w:sz="4" w:space="0" w:color="auto"/>
              <w:bottom w:val="single" w:sz="4" w:space="0" w:color="auto"/>
              <w:right w:val="nil"/>
            </w:tcBorders>
            <w:shd w:val="clear" w:color="auto" w:fill="DBE5F1" w:themeFill="accent1" w:themeFillTint="33"/>
            <w:noWrap/>
            <w:vAlign w:val="center"/>
            <w:hideMark/>
          </w:tcPr>
          <w:p w14:paraId="71E7582E" w14:textId="781B8B57" w:rsidR="0082216A" w:rsidRPr="007730E5" w:rsidRDefault="0082216A" w:rsidP="0082216A">
            <w:pPr>
              <w:rPr>
                <w:sz w:val="16"/>
                <w:szCs w:val="16"/>
                <w:lang w:val="en-GB" w:eastAsia="en-GB"/>
              </w:rPr>
            </w:pPr>
            <w:r w:rsidRPr="007730E5">
              <w:rPr>
                <w:b/>
                <w:bCs/>
                <w:sz w:val="16"/>
                <w:szCs w:val="16"/>
                <w:lang w:val="en-GB" w:eastAsia="en-GB"/>
              </w:rPr>
              <w:t>RAZLIKA PRIMITAKA I IZDATAKA</w:t>
            </w:r>
          </w:p>
        </w:tc>
        <w:tc>
          <w:tcPr>
            <w:tcW w:w="1062"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532EE05C" w14:textId="4001C58F" w:rsidR="0082216A" w:rsidRPr="004032CE" w:rsidRDefault="0082216A" w:rsidP="0082216A">
            <w:pPr>
              <w:jc w:val="right"/>
              <w:rPr>
                <w:b/>
                <w:bCs/>
                <w:sz w:val="16"/>
                <w:szCs w:val="16"/>
                <w:lang w:val="en-GB" w:eastAsia="en-GB"/>
              </w:rPr>
            </w:pPr>
            <w:r w:rsidRPr="00E60F77">
              <w:rPr>
                <w:b/>
                <w:bCs/>
                <w:sz w:val="16"/>
                <w:szCs w:val="16"/>
                <w:lang w:val="en-GB" w:eastAsia="en-GB"/>
              </w:rPr>
              <w:t>0,00</w:t>
            </w:r>
          </w:p>
        </w:tc>
        <w:tc>
          <w:tcPr>
            <w:tcW w:w="1062"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486208CE" w14:textId="2A6F6C44" w:rsidR="0082216A" w:rsidRPr="00EF6F4A" w:rsidRDefault="00EF6F4A" w:rsidP="0082216A">
            <w:pPr>
              <w:jc w:val="right"/>
              <w:rPr>
                <w:b/>
                <w:bCs/>
                <w:sz w:val="16"/>
                <w:szCs w:val="16"/>
                <w:lang w:val="en-GB" w:eastAsia="en-GB"/>
              </w:rPr>
            </w:pPr>
            <w:r w:rsidRPr="00EF6F4A">
              <w:rPr>
                <w:b/>
                <w:bCs/>
                <w:sz w:val="16"/>
                <w:szCs w:val="16"/>
                <w:lang w:val="en-GB" w:eastAsia="en-GB"/>
              </w:rPr>
              <w:t>0</w:t>
            </w:r>
          </w:p>
        </w:tc>
        <w:tc>
          <w:tcPr>
            <w:tcW w:w="1062"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73F8A970" w14:textId="01E445D5" w:rsidR="0082216A" w:rsidRPr="00EF6F4A" w:rsidRDefault="00EF6F4A" w:rsidP="0082216A">
            <w:pPr>
              <w:jc w:val="right"/>
              <w:rPr>
                <w:b/>
                <w:bCs/>
                <w:sz w:val="16"/>
                <w:szCs w:val="16"/>
                <w:lang w:val="en-GB" w:eastAsia="en-GB"/>
              </w:rPr>
            </w:pPr>
            <w:r w:rsidRPr="00EF6F4A">
              <w:rPr>
                <w:b/>
                <w:bCs/>
                <w:sz w:val="16"/>
                <w:szCs w:val="16"/>
                <w:lang w:val="en-GB" w:eastAsia="en-GB"/>
              </w:rPr>
              <w:t>0</w:t>
            </w:r>
          </w:p>
        </w:tc>
        <w:tc>
          <w:tcPr>
            <w:tcW w:w="1062"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25892F64" w14:textId="1D53D9DA" w:rsidR="0082216A" w:rsidRPr="00EF6F4A" w:rsidRDefault="0082216A" w:rsidP="0082216A">
            <w:pPr>
              <w:jc w:val="right"/>
              <w:rPr>
                <w:b/>
                <w:bCs/>
                <w:sz w:val="16"/>
                <w:szCs w:val="16"/>
                <w:lang w:val="en-GB" w:eastAsia="en-GB"/>
              </w:rPr>
            </w:pPr>
            <w:r w:rsidRPr="00EF6F4A">
              <w:rPr>
                <w:b/>
                <w:bCs/>
                <w:sz w:val="16"/>
                <w:szCs w:val="16"/>
                <w:lang w:val="en-GB" w:eastAsia="en-GB"/>
              </w:rPr>
              <w:t>0,00</w:t>
            </w:r>
          </w:p>
        </w:tc>
        <w:tc>
          <w:tcPr>
            <w:tcW w:w="1062" w:type="dxa"/>
            <w:gridSpan w:val="2"/>
            <w:tcBorders>
              <w:top w:val="nil"/>
              <w:left w:val="nil"/>
              <w:bottom w:val="single" w:sz="4" w:space="0" w:color="auto"/>
              <w:right w:val="single" w:sz="4" w:space="0" w:color="auto"/>
            </w:tcBorders>
            <w:shd w:val="clear" w:color="auto" w:fill="DBE5F1" w:themeFill="accent1" w:themeFillTint="33"/>
            <w:vAlign w:val="center"/>
          </w:tcPr>
          <w:p w14:paraId="1AEBD2FE" w14:textId="49C3752D" w:rsidR="0082216A" w:rsidRPr="00EF6F4A" w:rsidRDefault="0082216A" w:rsidP="0082216A">
            <w:pPr>
              <w:jc w:val="right"/>
              <w:rPr>
                <w:b/>
                <w:bCs/>
                <w:sz w:val="16"/>
                <w:szCs w:val="16"/>
                <w:lang w:val="en-GB" w:eastAsia="en-GB"/>
              </w:rPr>
            </w:pPr>
            <w:r w:rsidRPr="00EF6F4A">
              <w:rPr>
                <w:b/>
                <w:bCs/>
                <w:sz w:val="16"/>
                <w:szCs w:val="16"/>
                <w:lang w:val="en-GB" w:eastAsia="en-GB"/>
              </w:rPr>
              <w:t>0,0</w:t>
            </w:r>
          </w:p>
        </w:tc>
        <w:tc>
          <w:tcPr>
            <w:tcW w:w="1062"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640A0E92" w14:textId="13C40618" w:rsidR="0082216A" w:rsidRPr="00EF6F4A" w:rsidRDefault="0082216A" w:rsidP="0082216A">
            <w:pPr>
              <w:jc w:val="right"/>
              <w:rPr>
                <w:b/>
                <w:bCs/>
                <w:sz w:val="16"/>
                <w:szCs w:val="16"/>
                <w:lang w:val="en-GB" w:eastAsia="en-GB"/>
              </w:rPr>
            </w:pPr>
            <w:r w:rsidRPr="00EF6F4A">
              <w:rPr>
                <w:b/>
                <w:bCs/>
                <w:sz w:val="16"/>
                <w:szCs w:val="16"/>
                <w:lang w:val="en-GB" w:eastAsia="en-GB"/>
              </w:rPr>
              <w:t>0,0</w:t>
            </w:r>
          </w:p>
        </w:tc>
      </w:tr>
      <w:tr w:rsidR="00EF6F4A" w:rsidRPr="00EF6F4A" w14:paraId="676B680F" w14:textId="77777777" w:rsidTr="0029391D">
        <w:trPr>
          <w:trHeight w:val="172"/>
        </w:trPr>
        <w:tc>
          <w:tcPr>
            <w:tcW w:w="10497" w:type="dxa"/>
            <w:gridSpan w:val="13"/>
            <w:tcBorders>
              <w:top w:val="single" w:sz="4" w:space="0" w:color="auto"/>
              <w:left w:val="single" w:sz="4" w:space="0" w:color="auto"/>
              <w:bottom w:val="single" w:sz="4" w:space="0" w:color="auto"/>
              <w:right w:val="single" w:sz="4" w:space="0" w:color="auto"/>
            </w:tcBorders>
            <w:vAlign w:val="bottom"/>
          </w:tcPr>
          <w:p w14:paraId="4E7B3349" w14:textId="51A4902A" w:rsidR="00C1387C" w:rsidRPr="00EF6F4A" w:rsidRDefault="00C1387C">
            <w:pPr>
              <w:pStyle w:val="Odlomakpopisa"/>
              <w:numPr>
                <w:ilvl w:val="4"/>
                <w:numId w:val="1"/>
              </w:numPr>
              <w:rPr>
                <w:b/>
                <w:bCs/>
                <w:sz w:val="16"/>
                <w:szCs w:val="16"/>
                <w:lang w:val="en-GB" w:eastAsia="en-GB"/>
              </w:rPr>
            </w:pPr>
            <w:r w:rsidRPr="00EF6F4A">
              <w:rPr>
                <w:b/>
                <w:bCs/>
                <w:sz w:val="16"/>
                <w:szCs w:val="16"/>
                <w:lang w:val="en-GB" w:eastAsia="en-GB"/>
              </w:rPr>
              <w:t>PRENESENI VIŠAK/MANJAK IZ PRETHODNE GODINE</w:t>
            </w:r>
          </w:p>
        </w:tc>
      </w:tr>
      <w:tr w:rsidR="00572064" w:rsidRPr="006F24F4" w14:paraId="5DCDD4D8" w14:textId="77777777" w:rsidTr="0029391D">
        <w:trPr>
          <w:trHeight w:val="323"/>
        </w:trPr>
        <w:tc>
          <w:tcPr>
            <w:tcW w:w="4125" w:type="dxa"/>
            <w:tcBorders>
              <w:top w:val="single" w:sz="4" w:space="0" w:color="auto"/>
              <w:left w:val="single" w:sz="4" w:space="0" w:color="auto"/>
              <w:bottom w:val="single" w:sz="4" w:space="0" w:color="auto"/>
              <w:right w:val="nil"/>
            </w:tcBorders>
            <w:shd w:val="clear" w:color="auto" w:fill="DBE5F1" w:themeFill="accent1" w:themeFillTint="33"/>
            <w:vAlign w:val="center"/>
            <w:hideMark/>
          </w:tcPr>
          <w:p w14:paraId="0D26A56D" w14:textId="70E82805" w:rsidR="00572064" w:rsidRPr="007730E5" w:rsidRDefault="00C1387C" w:rsidP="00572064">
            <w:pPr>
              <w:ind w:right="534"/>
              <w:rPr>
                <w:b/>
                <w:bCs/>
                <w:sz w:val="16"/>
                <w:szCs w:val="16"/>
                <w:lang w:val="en-GB" w:eastAsia="en-GB"/>
              </w:rPr>
            </w:pPr>
            <w:r>
              <w:rPr>
                <w:b/>
                <w:bCs/>
                <w:sz w:val="16"/>
                <w:szCs w:val="16"/>
                <w:lang w:val="en-GB" w:eastAsia="en-GB"/>
              </w:rPr>
              <w:t>9 Preneseni rezultat poslovanja</w:t>
            </w:r>
          </w:p>
        </w:tc>
        <w:tc>
          <w:tcPr>
            <w:tcW w:w="1062"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1EA4F295" w14:textId="1154821E" w:rsidR="00572064" w:rsidRPr="004032CE" w:rsidRDefault="00F434D8" w:rsidP="00572064">
            <w:pPr>
              <w:jc w:val="right"/>
              <w:rPr>
                <w:b/>
                <w:bCs/>
                <w:sz w:val="16"/>
                <w:szCs w:val="16"/>
                <w:lang w:val="en-GB" w:eastAsia="en-GB"/>
              </w:rPr>
            </w:pPr>
            <w:r>
              <w:rPr>
                <w:b/>
                <w:bCs/>
                <w:sz w:val="16"/>
                <w:szCs w:val="16"/>
                <w:lang w:val="en-GB" w:eastAsia="en-GB"/>
              </w:rPr>
              <w:t>-4.233,99</w:t>
            </w:r>
          </w:p>
        </w:tc>
        <w:tc>
          <w:tcPr>
            <w:tcW w:w="1062"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38FB0982" w14:textId="3A00D444" w:rsidR="00572064" w:rsidRPr="00EF6F4A" w:rsidRDefault="00EF6F4A" w:rsidP="00572064">
            <w:pPr>
              <w:jc w:val="right"/>
              <w:rPr>
                <w:b/>
                <w:bCs/>
                <w:sz w:val="16"/>
                <w:szCs w:val="16"/>
                <w:lang w:val="en-GB" w:eastAsia="en-GB"/>
              </w:rPr>
            </w:pPr>
            <w:r w:rsidRPr="00EF6F4A">
              <w:rPr>
                <w:b/>
                <w:bCs/>
                <w:sz w:val="16"/>
                <w:szCs w:val="16"/>
                <w:lang w:val="en-GB" w:eastAsia="en-GB"/>
              </w:rPr>
              <w:t>-76.766</w:t>
            </w:r>
          </w:p>
        </w:tc>
        <w:tc>
          <w:tcPr>
            <w:tcW w:w="1062"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11A88FBB" w14:textId="3FA1B332" w:rsidR="00572064" w:rsidRPr="00EF6F4A" w:rsidRDefault="00EF6F4A" w:rsidP="00572064">
            <w:pPr>
              <w:jc w:val="right"/>
              <w:rPr>
                <w:b/>
                <w:bCs/>
                <w:sz w:val="16"/>
                <w:szCs w:val="16"/>
                <w:lang w:val="en-GB" w:eastAsia="en-GB"/>
              </w:rPr>
            </w:pPr>
            <w:r w:rsidRPr="00EF6F4A">
              <w:rPr>
                <w:b/>
                <w:bCs/>
                <w:sz w:val="16"/>
                <w:szCs w:val="16"/>
                <w:lang w:val="en-GB" w:eastAsia="en-GB"/>
              </w:rPr>
              <w:t>-76.766</w:t>
            </w:r>
          </w:p>
        </w:tc>
        <w:tc>
          <w:tcPr>
            <w:tcW w:w="1062"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0A9EA1B3" w14:textId="74E32C2E" w:rsidR="00572064" w:rsidRPr="00E16FCF" w:rsidRDefault="004E6215" w:rsidP="00572064">
            <w:pPr>
              <w:jc w:val="right"/>
              <w:rPr>
                <w:b/>
                <w:bCs/>
                <w:color w:val="CE0000"/>
                <w:sz w:val="16"/>
                <w:szCs w:val="16"/>
                <w:lang w:val="en-GB" w:eastAsia="en-GB"/>
              </w:rPr>
            </w:pPr>
            <w:r w:rsidRPr="00337202">
              <w:rPr>
                <w:b/>
                <w:bCs/>
                <w:sz w:val="16"/>
                <w:szCs w:val="16"/>
                <w:lang w:val="en-GB" w:eastAsia="en-GB"/>
              </w:rPr>
              <w:t>-76.76</w:t>
            </w:r>
            <w:r w:rsidR="00337202">
              <w:rPr>
                <w:b/>
                <w:bCs/>
                <w:sz w:val="16"/>
                <w:szCs w:val="16"/>
                <w:lang w:val="en-GB" w:eastAsia="en-GB"/>
              </w:rPr>
              <w:t>5,62</w:t>
            </w:r>
          </w:p>
        </w:tc>
        <w:tc>
          <w:tcPr>
            <w:tcW w:w="1062" w:type="dxa"/>
            <w:gridSpan w:val="2"/>
            <w:tcBorders>
              <w:top w:val="nil"/>
              <w:left w:val="nil"/>
              <w:bottom w:val="single" w:sz="4" w:space="0" w:color="auto"/>
              <w:right w:val="single" w:sz="4" w:space="0" w:color="auto"/>
            </w:tcBorders>
            <w:shd w:val="clear" w:color="auto" w:fill="DBE5F1" w:themeFill="accent1" w:themeFillTint="33"/>
            <w:vAlign w:val="center"/>
          </w:tcPr>
          <w:p w14:paraId="02ADFC50" w14:textId="7A4F906E" w:rsidR="00572064" w:rsidRPr="009E246C" w:rsidRDefault="009E246C" w:rsidP="00572064">
            <w:pPr>
              <w:jc w:val="right"/>
              <w:rPr>
                <w:b/>
                <w:bCs/>
                <w:sz w:val="16"/>
                <w:szCs w:val="16"/>
                <w:lang w:val="en-GB" w:eastAsia="en-GB"/>
              </w:rPr>
            </w:pPr>
            <w:r w:rsidRPr="009E246C">
              <w:rPr>
                <w:b/>
                <w:bCs/>
                <w:sz w:val="16"/>
                <w:szCs w:val="16"/>
                <w:lang w:val="en-GB" w:eastAsia="en-GB"/>
              </w:rPr>
              <w:t>1</w:t>
            </w:r>
            <w:r w:rsidR="00587CB8">
              <w:rPr>
                <w:b/>
                <w:bCs/>
                <w:sz w:val="16"/>
                <w:szCs w:val="16"/>
                <w:lang w:val="en-GB" w:eastAsia="en-GB"/>
              </w:rPr>
              <w:t>,</w:t>
            </w:r>
            <w:r w:rsidRPr="009E246C">
              <w:rPr>
                <w:b/>
                <w:bCs/>
                <w:sz w:val="16"/>
                <w:szCs w:val="16"/>
                <w:lang w:val="en-GB" w:eastAsia="en-GB"/>
              </w:rPr>
              <w:t>813,1</w:t>
            </w:r>
          </w:p>
        </w:tc>
        <w:tc>
          <w:tcPr>
            <w:tcW w:w="1062" w:type="dxa"/>
            <w:gridSpan w:val="2"/>
            <w:tcBorders>
              <w:top w:val="nil"/>
              <w:left w:val="nil"/>
              <w:bottom w:val="single" w:sz="4" w:space="0" w:color="auto"/>
              <w:right w:val="single" w:sz="4" w:space="0" w:color="auto"/>
            </w:tcBorders>
            <w:shd w:val="clear" w:color="auto" w:fill="DBE5F1" w:themeFill="accent1" w:themeFillTint="33"/>
            <w:vAlign w:val="center"/>
            <w:hideMark/>
          </w:tcPr>
          <w:p w14:paraId="67B549F3" w14:textId="6A073913" w:rsidR="00572064" w:rsidRPr="009E246C" w:rsidRDefault="00587CB8" w:rsidP="00572064">
            <w:pPr>
              <w:jc w:val="right"/>
              <w:rPr>
                <w:b/>
                <w:bCs/>
                <w:sz w:val="16"/>
                <w:szCs w:val="16"/>
                <w:lang w:val="en-GB" w:eastAsia="en-GB"/>
              </w:rPr>
            </w:pPr>
            <w:r>
              <w:rPr>
                <w:b/>
                <w:bCs/>
                <w:sz w:val="16"/>
                <w:szCs w:val="16"/>
                <w:lang w:val="en-GB" w:eastAsia="en-GB"/>
              </w:rPr>
              <w:t>100,0</w:t>
            </w:r>
          </w:p>
        </w:tc>
      </w:tr>
      <w:tr w:rsidR="00C1387C" w:rsidRPr="006F24F4" w14:paraId="6C42FCD4" w14:textId="77777777" w:rsidTr="0029391D">
        <w:trPr>
          <w:trHeight w:val="172"/>
        </w:trPr>
        <w:tc>
          <w:tcPr>
            <w:tcW w:w="10497" w:type="dxa"/>
            <w:gridSpan w:val="13"/>
            <w:tcBorders>
              <w:top w:val="single" w:sz="4" w:space="0" w:color="auto"/>
              <w:left w:val="single" w:sz="4" w:space="0" w:color="auto"/>
              <w:bottom w:val="single" w:sz="4" w:space="0" w:color="auto"/>
              <w:right w:val="single" w:sz="4" w:space="0" w:color="auto"/>
            </w:tcBorders>
            <w:vAlign w:val="bottom"/>
          </w:tcPr>
          <w:p w14:paraId="76F33B9D" w14:textId="651E7611" w:rsidR="00C1387C" w:rsidRPr="00316C16" w:rsidRDefault="00C1387C">
            <w:pPr>
              <w:pStyle w:val="Odlomakpopisa"/>
              <w:numPr>
                <w:ilvl w:val="4"/>
                <w:numId w:val="1"/>
              </w:numPr>
              <w:rPr>
                <w:b/>
                <w:bCs/>
                <w:sz w:val="16"/>
                <w:szCs w:val="16"/>
                <w:lang w:val="en-GB" w:eastAsia="en-GB"/>
              </w:rPr>
            </w:pPr>
            <w:r w:rsidRPr="00316C16">
              <w:rPr>
                <w:b/>
                <w:bCs/>
                <w:sz w:val="16"/>
                <w:szCs w:val="16"/>
                <w:lang w:val="en-GB" w:eastAsia="en-GB"/>
              </w:rPr>
              <w:t>PRIJENOS VIŠKA/MANJKA U SLJEDEĆE RAZDOBLJE</w:t>
            </w:r>
          </w:p>
        </w:tc>
      </w:tr>
      <w:tr w:rsidR="00F434D8" w:rsidRPr="006F24F4" w14:paraId="6AF753F7" w14:textId="77777777" w:rsidTr="0029391D">
        <w:trPr>
          <w:trHeight w:val="63"/>
        </w:trPr>
        <w:tc>
          <w:tcPr>
            <w:tcW w:w="4125" w:type="dxa"/>
            <w:tcBorders>
              <w:top w:val="single" w:sz="4" w:space="0" w:color="auto"/>
              <w:left w:val="single" w:sz="4" w:space="0" w:color="auto"/>
              <w:bottom w:val="single" w:sz="4" w:space="0" w:color="auto"/>
              <w:right w:val="nil"/>
            </w:tcBorders>
            <w:vAlign w:val="bottom"/>
          </w:tcPr>
          <w:p w14:paraId="0D390D76" w14:textId="614F11C1" w:rsidR="00F434D8" w:rsidRPr="00C1387C" w:rsidRDefault="00F434D8" w:rsidP="00F434D8">
            <w:pPr>
              <w:rPr>
                <w:b/>
                <w:bCs/>
                <w:sz w:val="16"/>
                <w:szCs w:val="16"/>
                <w:lang w:val="en-GB" w:eastAsia="en-GB"/>
              </w:rPr>
            </w:pPr>
            <w:r>
              <w:rPr>
                <w:b/>
                <w:bCs/>
                <w:sz w:val="16"/>
                <w:szCs w:val="16"/>
                <w:lang w:val="en-GB" w:eastAsia="en-GB"/>
              </w:rPr>
              <w:t>PRIJENOS VIŠKA/MANJKA U SLJEDEĆE RAZDOBLJE</w:t>
            </w:r>
          </w:p>
        </w:tc>
        <w:tc>
          <w:tcPr>
            <w:tcW w:w="1062" w:type="dxa"/>
            <w:gridSpan w:val="2"/>
            <w:tcBorders>
              <w:top w:val="nil"/>
              <w:left w:val="single" w:sz="4" w:space="0" w:color="auto"/>
              <w:bottom w:val="single" w:sz="4" w:space="0" w:color="auto"/>
              <w:right w:val="single" w:sz="4" w:space="0" w:color="auto"/>
            </w:tcBorders>
            <w:shd w:val="clear" w:color="000000" w:fill="FFFFFF"/>
            <w:vAlign w:val="center"/>
          </w:tcPr>
          <w:p w14:paraId="60C62AED" w14:textId="271EC126" w:rsidR="00F434D8" w:rsidRPr="004032CE" w:rsidRDefault="00F434D8" w:rsidP="00F434D8">
            <w:pPr>
              <w:jc w:val="right"/>
              <w:rPr>
                <w:b/>
                <w:bCs/>
                <w:sz w:val="16"/>
                <w:szCs w:val="16"/>
                <w:lang w:val="en-GB" w:eastAsia="en-GB"/>
              </w:rPr>
            </w:pPr>
            <w:r>
              <w:rPr>
                <w:b/>
                <w:bCs/>
                <w:sz w:val="16"/>
                <w:szCs w:val="16"/>
                <w:lang w:val="en-GB" w:eastAsia="en-GB"/>
              </w:rPr>
              <w:t>-76.765,62</w:t>
            </w:r>
          </w:p>
        </w:tc>
        <w:tc>
          <w:tcPr>
            <w:tcW w:w="1062" w:type="dxa"/>
            <w:gridSpan w:val="2"/>
            <w:tcBorders>
              <w:top w:val="nil"/>
              <w:left w:val="nil"/>
              <w:bottom w:val="single" w:sz="4" w:space="0" w:color="auto"/>
              <w:right w:val="single" w:sz="4" w:space="0" w:color="auto"/>
            </w:tcBorders>
            <w:shd w:val="clear" w:color="000000" w:fill="FFFFFF"/>
            <w:vAlign w:val="center"/>
          </w:tcPr>
          <w:p w14:paraId="2D69B5BE" w14:textId="5E391958" w:rsidR="00F434D8" w:rsidRPr="000861EB" w:rsidRDefault="00587CB8" w:rsidP="00F434D8">
            <w:pPr>
              <w:jc w:val="right"/>
              <w:rPr>
                <w:b/>
                <w:bCs/>
                <w:sz w:val="16"/>
                <w:szCs w:val="16"/>
                <w:lang w:val="en-GB" w:eastAsia="en-GB"/>
              </w:rPr>
            </w:pPr>
            <w:r>
              <w:rPr>
                <w:b/>
                <w:bCs/>
                <w:sz w:val="16"/>
                <w:szCs w:val="16"/>
                <w:lang w:val="en-GB" w:eastAsia="en-GB"/>
              </w:rPr>
              <w:t>0</w:t>
            </w:r>
          </w:p>
        </w:tc>
        <w:tc>
          <w:tcPr>
            <w:tcW w:w="1062" w:type="dxa"/>
            <w:gridSpan w:val="2"/>
            <w:tcBorders>
              <w:top w:val="nil"/>
              <w:left w:val="nil"/>
              <w:bottom w:val="single" w:sz="4" w:space="0" w:color="auto"/>
              <w:right w:val="single" w:sz="4" w:space="0" w:color="auto"/>
            </w:tcBorders>
            <w:shd w:val="clear" w:color="000000" w:fill="FFFFFF"/>
            <w:vAlign w:val="center"/>
          </w:tcPr>
          <w:p w14:paraId="4B6E063A" w14:textId="28168CB3" w:rsidR="00F434D8" w:rsidRPr="000861EB" w:rsidRDefault="00F434D8" w:rsidP="00F434D8">
            <w:pPr>
              <w:jc w:val="right"/>
              <w:rPr>
                <w:b/>
                <w:bCs/>
                <w:sz w:val="16"/>
                <w:szCs w:val="16"/>
                <w:lang w:val="en-GB" w:eastAsia="en-GB"/>
              </w:rPr>
            </w:pPr>
            <w:r w:rsidRPr="000861EB">
              <w:rPr>
                <w:b/>
                <w:bCs/>
                <w:sz w:val="16"/>
                <w:szCs w:val="16"/>
                <w:lang w:val="en-GB" w:eastAsia="en-GB"/>
              </w:rPr>
              <w:t>0</w:t>
            </w:r>
          </w:p>
        </w:tc>
        <w:tc>
          <w:tcPr>
            <w:tcW w:w="1062" w:type="dxa"/>
            <w:gridSpan w:val="2"/>
            <w:tcBorders>
              <w:top w:val="nil"/>
              <w:left w:val="nil"/>
              <w:bottom w:val="single" w:sz="4" w:space="0" w:color="auto"/>
              <w:right w:val="single" w:sz="4" w:space="0" w:color="auto"/>
            </w:tcBorders>
            <w:shd w:val="clear" w:color="000000" w:fill="FFFFFF"/>
            <w:vAlign w:val="center"/>
          </w:tcPr>
          <w:p w14:paraId="56F1AE7E" w14:textId="1C74C0ED" w:rsidR="00F434D8" w:rsidRPr="00E16FCF" w:rsidRDefault="00F434D8" w:rsidP="00F434D8">
            <w:pPr>
              <w:jc w:val="right"/>
              <w:rPr>
                <w:b/>
                <w:bCs/>
                <w:color w:val="CE0000"/>
                <w:sz w:val="16"/>
                <w:szCs w:val="16"/>
                <w:lang w:val="en-GB" w:eastAsia="en-GB"/>
              </w:rPr>
            </w:pPr>
            <w:r w:rsidRPr="00337202">
              <w:rPr>
                <w:b/>
                <w:bCs/>
                <w:sz w:val="16"/>
                <w:szCs w:val="16"/>
                <w:lang w:val="en-GB" w:eastAsia="en-GB"/>
              </w:rPr>
              <w:t>-</w:t>
            </w:r>
            <w:r w:rsidR="00337202" w:rsidRPr="00337202">
              <w:rPr>
                <w:b/>
                <w:bCs/>
                <w:sz w:val="16"/>
                <w:szCs w:val="16"/>
                <w:lang w:val="en-GB" w:eastAsia="en-GB"/>
              </w:rPr>
              <w:t>77.612,77</w:t>
            </w:r>
          </w:p>
        </w:tc>
        <w:tc>
          <w:tcPr>
            <w:tcW w:w="1062" w:type="dxa"/>
            <w:gridSpan w:val="2"/>
            <w:tcBorders>
              <w:top w:val="nil"/>
              <w:left w:val="nil"/>
              <w:bottom w:val="single" w:sz="4" w:space="0" w:color="auto"/>
              <w:right w:val="single" w:sz="4" w:space="0" w:color="auto"/>
            </w:tcBorders>
            <w:shd w:val="clear" w:color="000000" w:fill="FFFFFF"/>
            <w:vAlign w:val="center"/>
          </w:tcPr>
          <w:p w14:paraId="10C0064C" w14:textId="386D74AA" w:rsidR="00F434D8" w:rsidRPr="002B6EE3" w:rsidRDefault="00337202" w:rsidP="00F434D8">
            <w:pPr>
              <w:jc w:val="right"/>
              <w:rPr>
                <w:b/>
                <w:bCs/>
                <w:sz w:val="16"/>
                <w:szCs w:val="16"/>
                <w:lang w:val="en-GB" w:eastAsia="en-GB"/>
              </w:rPr>
            </w:pPr>
            <w:r>
              <w:rPr>
                <w:b/>
                <w:bCs/>
                <w:sz w:val="16"/>
                <w:szCs w:val="16"/>
                <w:lang w:val="en-GB" w:eastAsia="en-GB"/>
              </w:rPr>
              <w:t>1,1</w:t>
            </w:r>
          </w:p>
        </w:tc>
        <w:tc>
          <w:tcPr>
            <w:tcW w:w="1062" w:type="dxa"/>
            <w:gridSpan w:val="2"/>
            <w:tcBorders>
              <w:top w:val="nil"/>
              <w:left w:val="nil"/>
              <w:bottom w:val="single" w:sz="4" w:space="0" w:color="auto"/>
              <w:right w:val="single" w:sz="4" w:space="0" w:color="auto"/>
            </w:tcBorders>
            <w:shd w:val="clear" w:color="000000" w:fill="FFFFFF"/>
            <w:vAlign w:val="center"/>
          </w:tcPr>
          <w:p w14:paraId="31BE4204" w14:textId="1DC32650" w:rsidR="00F434D8" w:rsidRPr="002B6EE3" w:rsidRDefault="00F434D8" w:rsidP="00F434D8">
            <w:pPr>
              <w:jc w:val="right"/>
              <w:rPr>
                <w:b/>
                <w:bCs/>
                <w:sz w:val="16"/>
                <w:szCs w:val="16"/>
                <w:lang w:val="en-GB" w:eastAsia="en-GB"/>
              </w:rPr>
            </w:pPr>
            <w:r w:rsidRPr="002B6EE3">
              <w:rPr>
                <w:b/>
                <w:bCs/>
                <w:sz w:val="16"/>
                <w:szCs w:val="16"/>
                <w:lang w:val="en-GB" w:eastAsia="en-GB"/>
              </w:rPr>
              <w:t>0,0</w:t>
            </w:r>
          </w:p>
        </w:tc>
      </w:tr>
      <w:tr w:rsidR="00F434D8" w:rsidRPr="006F24F4" w14:paraId="65467C64" w14:textId="77777777" w:rsidTr="0029391D">
        <w:trPr>
          <w:trHeight w:val="323"/>
        </w:trPr>
        <w:tc>
          <w:tcPr>
            <w:tcW w:w="4125" w:type="dxa"/>
            <w:tcBorders>
              <w:top w:val="single" w:sz="4" w:space="0" w:color="auto"/>
              <w:left w:val="single" w:sz="4" w:space="0" w:color="auto"/>
              <w:bottom w:val="single" w:sz="4" w:space="0" w:color="auto"/>
              <w:right w:val="nil"/>
            </w:tcBorders>
            <w:shd w:val="clear" w:color="auto" w:fill="DBE5F1" w:themeFill="accent1" w:themeFillTint="33"/>
            <w:vAlign w:val="center"/>
          </w:tcPr>
          <w:p w14:paraId="239B1F7A" w14:textId="0BD0D240" w:rsidR="00F434D8" w:rsidRDefault="00F434D8" w:rsidP="00F434D8">
            <w:pPr>
              <w:ind w:right="534"/>
              <w:rPr>
                <w:b/>
                <w:bCs/>
                <w:sz w:val="16"/>
                <w:szCs w:val="16"/>
                <w:lang w:val="en-GB" w:eastAsia="en-GB"/>
              </w:rPr>
            </w:pPr>
            <w:r>
              <w:rPr>
                <w:b/>
                <w:bCs/>
                <w:sz w:val="16"/>
                <w:szCs w:val="16"/>
                <w:lang w:val="en-GB" w:eastAsia="en-GB"/>
              </w:rPr>
              <w:t>Ukupno prihodi, primici i preneseni rezultat poslovanja</w:t>
            </w:r>
          </w:p>
        </w:tc>
        <w:tc>
          <w:tcPr>
            <w:tcW w:w="1062"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111347A4" w14:textId="1C09D4E9" w:rsidR="00F434D8" w:rsidRPr="004032CE" w:rsidRDefault="00F434D8" w:rsidP="00F434D8">
            <w:pPr>
              <w:jc w:val="right"/>
              <w:rPr>
                <w:b/>
                <w:bCs/>
                <w:sz w:val="16"/>
                <w:szCs w:val="16"/>
                <w:lang w:val="en-GB" w:eastAsia="en-GB"/>
              </w:rPr>
            </w:pPr>
            <w:r>
              <w:rPr>
                <w:b/>
                <w:bCs/>
                <w:sz w:val="16"/>
                <w:szCs w:val="16"/>
                <w:lang w:val="en-GB" w:eastAsia="en-GB"/>
              </w:rPr>
              <w:t>1.689.815,88</w:t>
            </w:r>
          </w:p>
        </w:tc>
        <w:tc>
          <w:tcPr>
            <w:tcW w:w="1062" w:type="dxa"/>
            <w:gridSpan w:val="2"/>
            <w:tcBorders>
              <w:top w:val="nil"/>
              <w:left w:val="nil"/>
              <w:bottom w:val="single" w:sz="4" w:space="0" w:color="auto"/>
              <w:right w:val="single" w:sz="4" w:space="0" w:color="auto"/>
            </w:tcBorders>
            <w:shd w:val="clear" w:color="auto" w:fill="DBE5F1" w:themeFill="accent1" w:themeFillTint="33"/>
            <w:noWrap/>
            <w:vAlign w:val="center"/>
          </w:tcPr>
          <w:p w14:paraId="2BB01A86" w14:textId="1ECC4E78" w:rsidR="00F434D8" w:rsidRPr="00D639CF" w:rsidRDefault="00C63DD0" w:rsidP="00F434D8">
            <w:pPr>
              <w:jc w:val="right"/>
              <w:rPr>
                <w:b/>
                <w:bCs/>
                <w:sz w:val="16"/>
                <w:szCs w:val="16"/>
                <w:lang w:val="en-GB" w:eastAsia="en-GB"/>
              </w:rPr>
            </w:pPr>
            <w:r w:rsidRPr="00D639CF">
              <w:rPr>
                <w:b/>
                <w:bCs/>
                <w:sz w:val="16"/>
                <w:szCs w:val="16"/>
                <w:lang w:val="en-GB" w:eastAsia="en-GB"/>
              </w:rPr>
              <w:t>2.211.913</w:t>
            </w:r>
          </w:p>
        </w:tc>
        <w:tc>
          <w:tcPr>
            <w:tcW w:w="1062" w:type="dxa"/>
            <w:gridSpan w:val="2"/>
            <w:tcBorders>
              <w:top w:val="nil"/>
              <w:left w:val="nil"/>
              <w:bottom w:val="single" w:sz="4" w:space="0" w:color="auto"/>
              <w:right w:val="single" w:sz="4" w:space="0" w:color="auto"/>
            </w:tcBorders>
            <w:shd w:val="clear" w:color="auto" w:fill="DBE5F1" w:themeFill="accent1" w:themeFillTint="33"/>
            <w:noWrap/>
            <w:vAlign w:val="center"/>
          </w:tcPr>
          <w:p w14:paraId="1DF64625" w14:textId="1F67E386" w:rsidR="00F434D8" w:rsidRPr="00D639CF" w:rsidRDefault="00D639CF" w:rsidP="00F434D8">
            <w:pPr>
              <w:jc w:val="right"/>
              <w:rPr>
                <w:b/>
                <w:bCs/>
                <w:sz w:val="16"/>
                <w:szCs w:val="16"/>
                <w:lang w:val="en-GB" w:eastAsia="en-GB"/>
              </w:rPr>
            </w:pPr>
            <w:r w:rsidRPr="00D639CF">
              <w:rPr>
                <w:b/>
                <w:bCs/>
                <w:sz w:val="16"/>
                <w:szCs w:val="16"/>
                <w:lang w:val="en-GB" w:eastAsia="en-GB"/>
              </w:rPr>
              <w:t>2.211.913</w:t>
            </w:r>
          </w:p>
        </w:tc>
        <w:tc>
          <w:tcPr>
            <w:tcW w:w="1062" w:type="dxa"/>
            <w:gridSpan w:val="2"/>
            <w:tcBorders>
              <w:top w:val="nil"/>
              <w:left w:val="nil"/>
              <w:bottom w:val="single" w:sz="4" w:space="0" w:color="auto"/>
              <w:right w:val="single" w:sz="4" w:space="0" w:color="auto"/>
            </w:tcBorders>
            <w:shd w:val="clear" w:color="auto" w:fill="DBE5F1" w:themeFill="accent1" w:themeFillTint="33"/>
            <w:noWrap/>
            <w:vAlign w:val="center"/>
          </w:tcPr>
          <w:p w14:paraId="0BEDCD84" w14:textId="1B6160C5" w:rsidR="00F434D8" w:rsidRPr="00587CB8" w:rsidRDefault="00337202" w:rsidP="00F434D8">
            <w:pPr>
              <w:jc w:val="right"/>
              <w:rPr>
                <w:b/>
                <w:bCs/>
                <w:sz w:val="16"/>
                <w:szCs w:val="16"/>
                <w:lang w:val="en-GB" w:eastAsia="en-GB"/>
              </w:rPr>
            </w:pPr>
            <w:r w:rsidRPr="00587CB8">
              <w:rPr>
                <w:b/>
                <w:bCs/>
                <w:sz w:val="16"/>
                <w:szCs w:val="16"/>
                <w:lang w:val="en-GB" w:eastAsia="en-GB"/>
              </w:rPr>
              <w:t>1.989.</w:t>
            </w:r>
            <w:r w:rsidR="00587CB8">
              <w:rPr>
                <w:b/>
                <w:bCs/>
                <w:sz w:val="16"/>
                <w:szCs w:val="16"/>
                <w:lang w:val="en-GB" w:eastAsia="en-GB"/>
              </w:rPr>
              <w:t>913,10</w:t>
            </w:r>
          </w:p>
        </w:tc>
        <w:tc>
          <w:tcPr>
            <w:tcW w:w="1062" w:type="dxa"/>
            <w:gridSpan w:val="2"/>
            <w:tcBorders>
              <w:top w:val="nil"/>
              <w:left w:val="nil"/>
              <w:bottom w:val="single" w:sz="4" w:space="0" w:color="auto"/>
              <w:right w:val="single" w:sz="4" w:space="0" w:color="auto"/>
            </w:tcBorders>
            <w:shd w:val="clear" w:color="auto" w:fill="DBE5F1" w:themeFill="accent1" w:themeFillTint="33"/>
            <w:vAlign w:val="center"/>
          </w:tcPr>
          <w:p w14:paraId="3CF1ECC9" w14:textId="4D8EA608" w:rsidR="00F434D8" w:rsidRPr="00587CB8" w:rsidRDefault="00587CB8" w:rsidP="00F434D8">
            <w:pPr>
              <w:jc w:val="right"/>
              <w:rPr>
                <w:b/>
                <w:bCs/>
                <w:sz w:val="16"/>
                <w:szCs w:val="16"/>
                <w:lang w:val="en-GB" w:eastAsia="en-GB"/>
              </w:rPr>
            </w:pPr>
            <w:r w:rsidRPr="00587CB8">
              <w:rPr>
                <w:b/>
                <w:bCs/>
                <w:sz w:val="16"/>
                <w:szCs w:val="16"/>
                <w:lang w:val="en-GB" w:eastAsia="en-GB"/>
              </w:rPr>
              <w:t>117,8</w:t>
            </w:r>
          </w:p>
        </w:tc>
        <w:tc>
          <w:tcPr>
            <w:tcW w:w="1062" w:type="dxa"/>
            <w:gridSpan w:val="2"/>
            <w:tcBorders>
              <w:top w:val="nil"/>
              <w:left w:val="nil"/>
              <w:bottom w:val="single" w:sz="4" w:space="0" w:color="auto"/>
              <w:right w:val="single" w:sz="4" w:space="0" w:color="auto"/>
            </w:tcBorders>
            <w:shd w:val="clear" w:color="auto" w:fill="DBE5F1" w:themeFill="accent1" w:themeFillTint="33"/>
            <w:vAlign w:val="center"/>
          </w:tcPr>
          <w:p w14:paraId="2815BED3" w14:textId="523295D3" w:rsidR="00F434D8" w:rsidRPr="00587CB8" w:rsidRDefault="00587CB8" w:rsidP="00F434D8">
            <w:pPr>
              <w:jc w:val="right"/>
              <w:rPr>
                <w:b/>
                <w:bCs/>
                <w:sz w:val="16"/>
                <w:szCs w:val="16"/>
                <w:lang w:val="en-GB" w:eastAsia="en-GB"/>
              </w:rPr>
            </w:pPr>
            <w:r w:rsidRPr="00587CB8">
              <w:rPr>
                <w:b/>
                <w:bCs/>
                <w:sz w:val="16"/>
                <w:szCs w:val="16"/>
                <w:lang w:val="en-GB" w:eastAsia="en-GB"/>
              </w:rPr>
              <w:t>90,0</w:t>
            </w:r>
          </w:p>
        </w:tc>
      </w:tr>
      <w:tr w:rsidR="00F434D8" w:rsidRPr="006F24F4" w14:paraId="32BB3D63" w14:textId="77777777" w:rsidTr="0029391D">
        <w:trPr>
          <w:trHeight w:val="223"/>
        </w:trPr>
        <w:tc>
          <w:tcPr>
            <w:tcW w:w="4125" w:type="dxa"/>
            <w:tcBorders>
              <w:top w:val="single" w:sz="4" w:space="0" w:color="auto"/>
              <w:left w:val="single" w:sz="4" w:space="0" w:color="auto"/>
              <w:bottom w:val="single" w:sz="4" w:space="0" w:color="auto"/>
              <w:right w:val="nil"/>
            </w:tcBorders>
            <w:shd w:val="clear" w:color="auto" w:fill="DBE5F1" w:themeFill="accent1" w:themeFillTint="33"/>
            <w:vAlign w:val="center"/>
            <w:hideMark/>
          </w:tcPr>
          <w:p w14:paraId="3C6B4F44" w14:textId="199A537F" w:rsidR="00F434D8" w:rsidRPr="007730E5" w:rsidRDefault="00F434D8" w:rsidP="00F434D8">
            <w:pPr>
              <w:rPr>
                <w:b/>
                <w:bCs/>
                <w:sz w:val="16"/>
                <w:szCs w:val="16"/>
                <w:lang w:val="en-GB" w:eastAsia="en-GB"/>
              </w:rPr>
            </w:pPr>
            <w:r>
              <w:rPr>
                <w:b/>
                <w:bCs/>
                <w:sz w:val="16"/>
                <w:szCs w:val="16"/>
                <w:lang w:val="en-GB" w:eastAsia="en-GB"/>
              </w:rPr>
              <w:t>Ukupno rashodi i izdaci</w:t>
            </w:r>
          </w:p>
        </w:tc>
        <w:tc>
          <w:tcPr>
            <w:tcW w:w="1062"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7BCCB3A6" w14:textId="7E694CCB" w:rsidR="00F434D8" w:rsidRPr="004032CE" w:rsidRDefault="00F434D8" w:rsidP="00F434D8">
            <w:pPr>
              <w:jc w:val="right"/>
              <w:rPr>
                <w:b/>
                <w:bCs/>
                <w:sz w:val="16"/>
                <w:szCs w:val="16"/>
                <w:lang w:val="en-GB" w:eastAsia="en-GB"/>
              </w:rPr>
            </w:pPr>
            <w:r>
              <w:rPr>
                <w:b/>
                <w:bCs/>
                <w:sz w:val="16"/>
                <w:szCs w:val="16"/>
                <w:lang w:val="en-GB" w:eastAsia="en-GB"/>
              </w:rPr>
              <w:t>1.766.581,50</w:t>
            </w:r>
          </w:p>
        </w:tc>
        <w:tc>
          <w:tcPr>
            <w:tcW w:w="1062"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7714E03C" w14:textId="156C4974" w:rsidR="00F434D8" w:rsidRPr="00D639CF" w:rsidRDefault="00C63DD0" w:rsidP="00F434D8">
            <w:pPr>
              <w:jc w:val="right"/>
              <w:rPr>
                <w:b/>
                <w:bCs/>
                <w:sz w:val="16"/>
                <w:szCs w:val="16"/>
                <w:lang w:val="en-GB" w:eastAsia="en-GB"/>
              </w:rPr>
            </w:pPr>
            <w:r w:rsidRPr="00D639CF">
              <w:rPr>
                <w:b/>
                <w:bCs/>
                <w:sz w:val="16"/>
                <w:szCs w:val="16"/>
                <w:lang w:val="en-GB" w:eastAsia="en-GB"/>
              </w:rPr>
              <w:t>2.211.913</w:t>
            </w:r>
          </w:p>
        </w:tc>
        <w:tc>
          <w:tcPr>
            <w:tcW w:w="1062"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033EA134" w14:textId="60F172E3" w:rsidR="00F434D8" w:rsidRPr="00D639CF" w:rsidRDefault="00D639CF" w:rsidP="00F434D8">
            <w:pPr>
              <w:jc w:val="right"/>
              <w:rPr>
                <w:b/>
                <w:bCs/>
                <w:sz w:val="16"/>
                <w:szCs w:val="16"/>
                <w:lang w:val="en-GB" w:eastAsia="en-GB"/>
              </w:rPr>
            </w:pPr>
            <w:r w:rsidRPr="00D639CF">
              <w:rPr>
                <w:b/>
                <w:bCs/>
                <w:sz w:val="16"/>
                <w:szCs w:val="16"/>
                <w:lang w:val="en-GB" w:eastAsia="en-GB"/>
              </w:rPr>
              <w:t>2.211.913</w:t>
            </w:r>
          </w:p>
        </w:tc>
        <w:tc>
          <w:tcPr>
            <w:tcW w:w="1062"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14BAED35" w14:textId="6E842702" w:rsidR="00F434D8" w:rsidRPr="00337202" w:rsidRDefault="00337202" w:rsidP="00F434D8">
            <w:pPr>
              <w:jc w:val="right"/>
              <w:rPr>
                <w:b/>
                <w:bCs/>
                <w:sz w:val="16"/>
                <w:szCs w:val="16"/>
                <w:lang w:val="en-GB" w:eastAsia="en-GB"/>
              </w:rPr>
            </w:pPr>
            <w:r w:rsidRPr="00337202">
              <w:rPr>
                <w:b/>
                <w:bCs/>
                <w:sz w:val="16"/>
                <w:szCs w:val="16"/>
                <w:lang w:val="en-GB" w:eastAsia="en-GB"/>
              </w:rPr>
              <w:t>2.067.525,87</w:t>
            </w:r>
          </w:p>
        </w:tc>
        <w:tc>
          <w:tcPr>
            <w:tcW w:w="1062" w:type="dxa"/>
            <w:gridSpan w:val="2"/>
            <w:tcBorders>
              <w:top w:val="nil"/>
              <w:left w:val="nil"/>
              <w:bottom w:val="single" w:sz="4" w:space="0" w:color="auto"/>
              <w:right w:val="single" w:sz="4" w:space="0" w:color="auto"/>
            </w:tcBorders>
            <w:shd w:val="clear" w:color="auto" w:fill="DBE5F1" w:themeFill="accent1" w:themeFillTint="33"/>
            <w:vAlign w:val="center"/>
          </w:tcPr>
          <w:p w14:paraId="622ACF43" w14:textId="1F2D45EB" w:rsidR="00F434D8" w:rsidRPr="002B6EE3" w:rsidRDefault="00337202" w:rsidP="00F434D8">
            <w:pPr>
              <w:jc w:val="right"/>
              <w:rPr>
                <w:b/>
                <w:bCs/>
                <w:sz w:val="16"/>
                <w:szCs w:val="16"/>
                <w:lang w:val="en-GB" w:eastAsia="en-GB"/>
              </w:rPr>
            </w:pPr>
            <w:r>
              <w:rPr>
                <w:b/>
                <w:bCs/>
                <w:sz w:val="16"/>
                <w:szCs w:val="16"/>
                <w:lang w:val="en-GB" w:eastAsia="en-GB"/>
              </w:rPr>
              <w:t>117,0</w:t>
            </w:r>
          </w:p>
        </w:tc>
        <w:tc>
          <w:tcPr>
            <w:tcW w:w="1062" w:type="dxa"/>
            <w:gridSpan w:val="2"/>
            <w:tcBorders>
              <w:top w:val="nil"/>
              <w:left w:val="nil"/>
              <w:bottom w:val="single" w:sz="4" w:space="0" w:color="auto"/>
              <w:right w:val="single" w:sz="4" w:space="0" w:color="auto"/>
            </w:tcBorders>
            <w:shd w:val="clear" w:color="auto" w:fill="DBE5F1" w:themeFill="accent1" w:themeFillTint="33"/>
            <w:vAlign w:val="center"/>
            <w:hideMark/>
          </w:tcPr>
          <w:p w14:paraId="1F5E3959" w14:textId="22B7A031" w:rsidR="00F434D8" w:rsidRPr="002B6EE3" w:rsidRDefault="00337202" w:rsidP="00F434D8">
            <w:pPr>
              <w:jc w:val="right"/>
              <w:rPr>
                <w:b/>
                <w:bCs/>
                <w:sz w:val="16"/>
                <w:szCs w:val="16"/>
                <w:lang w:val="en-GB" w:eastAsia="en-GB"/>
              </w:rPr>
            </w:pPr>
            <w:r>
              <w:rPr>
                <w:b/>
                <w:bCs/>
                <w:sz w:val="16"/>
                <w:szCs w:val="16"/>
                <w:lang w:val="en-GB" w:eastAsia="en-GB"/>
              </w:rPr>
              <w:t>93,5</w:t>
            </w:r>
          </w:p>
        </w:tc>
      </w:tr>
    </w:tbl>
    <w:p w14:paraId="3AC4557E" w14:textId="77777777" w:rsidR="004D17F2" w:rsidRDefault="004D17F2" w:rsidP="00F85EE5">
      <w:pPr>
        <w:jc w:val="both"/>
        <w:rPr>
          <w:sz w:val="24"/>
          <w:szCs w:val="24"/>
          <w:lang w:val="en-GB" w:eastAsia="en-GB"/>
        </w:rPr>
      </w:pPr>
    </w:p>
    <w:p w14:paraId="7838239E" w14:textId="5D838456" w:rsidR="00282840" w:rsidRPr="00A041EC" w:rsidRDefault="00F85EE5" w:rsidP="00F85EE5">
      <w:pPr>
        <w:jc w:val="both"/>
        <w:rPr>
          <w:sz w:val="24"/>
          <w:szCs w:val="24"/>
          <w:lang w:val="en-GB" w:eastAsia="en-GB"/>
        </w:rPr>
      </w:pPr>
      <w:r w:rsidRPr="00A041EC">
        <w:rPr>
          <w:sz w:val="24"/>
          <w:szCs w:val="24"/>
          <w:lang w:val="en-GB" w:eastAsia="en-GB"/>
        </w:rPr>
        <w:t>U 202</w:t>
      </w:r>
      <w:r w:rsidR="00175830" w:rsidRPr="00A041EC">
        <w:rPr>
          <w:sz w:val="24"/>
          <w:szCs w:val="24"/>
          <w:lang w:val="en-GB" w:eastAsia="en-GB"/>
        </w:rPr>
        <w:t>5</w:t>
      </w:r>
      <w:r w:rsidRPr="00A041EC">
        <w:rPr>
          <w:sz w:val="24"/>
          <w:szCs w:val="24"/>
          <w:lang w:val="en-GB" w:eastAsia="en-GB"/>
        </w:rPr>
        <w:t>. godin</w:t>
      </w:r>
      <w:r w:rsidR="004D17F2">
        <w:rPr>
          <w:sz w:val="24"/>
          <w:szCs w:val="24"/>
          <w:lang w:val="en-GB" w:eastAsia="en-GB"/>
        </w:rPr>
        <w:t>i</w:t>
      </w:r>
      <w:r w:rsidRPr="00A041EC">
        <w:rPr>
          <w:sz w:val="24"/>
          <w:szCs w:val="24"/>
          <w:lang w:val="en-GB" w:eastAsia="en-GB"/>
        </w:rPr>
        <w:t xml:space="preserve"> </w:t>
      </w:r>
      <w:r w:rsidR="008164A0" w:rsidRPr="00A041EC">
        <w:rPr>
          <w:sz w:val="24"/>
          <w:szCs w:val="24"/>
          <w:lang w:val="en-GB" w:eastAsia="en-GB"/>
        </w:rPr>
        <w:t>poslovanje Javne vatrogasne postrojbe Opatija bi</w:t>
      </w:r>
      <w:r w:rsidRPr="00A041EC">
        <w:rPr>
          <w:sz w:val="24"/>
          <w:szCs w:val="24"/>
          <w:lang w:val="en-GB" w:eastAsia="en-GB"/>
        </w:rPr>
        <w:t>l</w:t>
      </w:r>
      <w:r w:rsidR="008164A0" w:rsidRPr="00A041EC">
        <w:rPr>
          <w:sz w:val="24"/>
          <w:szCs w:val="24"/>
          <w:lang w:val="en-GB" w:eastAsia="en-GB"/>
        </w:rPr>
        <w:t xml:space="preserve">o </w:t>
      </w:r>
      <w:r w:rsidRPr="00A041EC">
        <w:rPr>
          <w:sz w:val="24"/>
          <w:szCs w:val="24"/>
          <w:lang w:val="en-GB" w:eastAsia="en-GB"/>
        </w:rPr>
        <w:t xml:space="preserve">je </w:t>
      </w:r>
      <w:r w:rsidR="004423D2">
        <w:rPr>
          <w:sz w:val="24"/>
          <w:szCs w:val="24"/>
          <w:lang w:val="en-GB" w:eastAsia="en-GB"/>
        </w:rPr>
        <w:t>negativno</w:t>
      </w:r>
      <w:r w:rsidR="009E65F4" w:rsidRPr="00761E6F">
        <w:rPr>
          <w:sz w:val="24"/>
          <w:szCs w:val="24"/>
          <w:lang w:val="en-GB" w:eastAsia="en-GB"/>
        </w:rPr>
        <w:t>.</w:t>
      </w:r>
      <w:r w:rsidR="009E65F4" w:rsidRPr="00A041EC">
        <w:rPr>
          <w:sz w:val="24"/>
          <w:szCs w:val="24"/>
          <w:lang w:val="en-GB" w:eastAsia="en-GB"/>
        </w:rPr>
        <w:t xml:space="preserve"> Financijskim planom </w:t>
      </w:r>
      <w:r w:rsidR="00761E6F">
        <w:rPr>
          <w:sz w:val="24"/>
          <w:szCs w:val="24"/>
          <w:lang w:val="en-GB" w:eastAsia="en-GB"/>
        </w:rPr>
        <w:t>i</w:t>
      </w:r>
      <w:r w:rsidR="004423D2">
        <w:rPr>
          <w:sz w:val="24"/>
          <w:szCs w:val="24"/>
          <w:lang w:val="en-GB" w:eastAsia="en-GB"/>
        </w:rPr>
        <w:t xml:space="preserve"> njegovim izmjenama i dopunama </w:t>
      </w:r>
      <w:r w:rsidR="009E65F4" w:rsidRPr="00A041EC">
        <w:rPr>
          <w:sz w:val="24"/>
          <w:szCs w:val="24"/>
          <w:lang w:val="en-GB" w:eastAsia="en-GB"/>
        </w:rPr>
        <w:t>obuhvaćeni prihodi u izvještajnom su se razdoblju ostvarivali planiranom dinamikom, a rashodi izvršavali u okviru raspoloživih prihoda, u skladu s plan</w:t>
      </w:r>
      <w:r w:rsidR="004423D2">
        <w:rPr>
          <w:sz w:val="24"/>
          <w:szCs w:val="24"/>
          <w:lang w:val="en-GB" w:eastAsia="en-GB"/>
        </w:rPr>
        <w:t>skim</w:t>
      </w:r>
      <w:r w:rsidR="009E65F4" w:rsidRPr="00A041EC">
        <w:rPr>
          <w:sz w:val="24"/>
          <w:szCs w:val="24"/>
          <w:lang w:val="en-GB" w:eastAsia="en-GB"/>
        </w:rPr>
        <w:t xml:space="preserve"> veličinama.</w:t>
      </w:r>
      <w:r w:rsidR="00802403" w:rsidRPr="00A041EC">
        <w:rPr>
          <w:sz w:val="24"/>
          <w:szCs w:val="24"/>
          <w:lang w:val="en-GB" w:eastAsia="en-GB"/>
        </w:rPr>
        <w:t xml:space="preserve"> Ostvareni prihodi poslovanja u iznosu od </w:t>
      </w:r>
      <w:r w:rsidR="00270489">
        <w:rPr>
          <w:sz w:val="24"/>
          <w:szCs w:val="24"/>
          <w:lang w:val="en-GB" w:eastAsia="en-GB"/>
        </w:rPr>
        <w:t>2.066.678,72</w:t>
      </w:r>
      <w:r w:rsidR="00C47F36" w:rsidRPr="0050045E">
        <w:rPr>
          <w:color w:val="EE0000"/>
          <w:sz w:val="24"/>
          <w:szCs w:val="24"/>
          <w:lang w:val="en-GB" w:eastAsia="en-GB"/>
        </w:rPr>
        <w:t xml:space="preserve"> </w:t>
      </w:r>
      <w:r w:rsidR="00802403" w:rsidRPr="00A041EC">
        <w:rPr>
          <w:sz w:val="24"/>
          <w:szCs w:val="24"/>
          <w:lang w:val="en-GB" w:eastAsia="en-GB"/>
        </w:rPr>
        <w:t>eur</w:t>
      </w:r>
      <w:r w:rsidR="00175830" w:rsidRPr="00A041EC">
        <w:rPr>
          <w:sz w:val="24"/>
          <w:szCs w:val="24"/>
          <w:lang w:val="en-GB" w:eastAsia="en-GB"/>
        </w:rPr>
        <w:t>a</w:t>
      </w:r>
      <w:r w:rsidR="00802403" w:rsidRPr="00A041EC">
        <w:rPr>
          <w:sz w:val="24"/>
          <w:szCs w:val="24"/>
          <w:lang w:val="en-GB" w:eastAsia="en-GB"/>
        </w:rPr>
        <w:t xml:space="preserve"> ostvareni su </w:t>
      </w:r>
      <w:r w:rsidR="00802403" w:rsidRPr="00DE5593">
        <w:rPr>
          <w:sz w:val="24"/>
          <w:szCs w:val="24"/>
          <w:lang w:val="en-GB" w:eastAsia="en-GB"/>
        </w:rPr>
        <w:t xml:space="preserve">s </w:t>
      </w:r>
      <w:r w:rsidR="00270489" w:rsidRPr="00DE5593">
        <w:rPr>
          <w:sz w:val="24"/>
          <w:szCs w:val="24"/>
          <w:lang w:val="en-GB" w:eastAsia="en-GB"/>
        </w:rPr>
        <w:t>90,3</w:t>
      </w:r>
      <w:r w:rsidR="00802403" w:rsidRPr="00DE5593">
        <w:rPr>
          <w:sz w:val="24"/>
          <w:szCs w:val="24"/>
          <w:lang w:val="en-GB" w:eastAsia="en-GB"/>
        </w:rPr>
        <w:t xml:space="preserve">% u odnosu na </w:t>
      </w:r>
      <w:r w:rsidR="001B2216" w:rsidRPr="00DE5593">
        <w:rPr>
          <w:sz w:val="24"/>
          <w:szCs w:val="24"/>
          <w:lang w:val="en-GB" w:eastAsia="en-GB"/>
        </w:rPr>
        <w:t>Financijski plan za 2025. godinu</w:t>
      </w:r>
      <w:r w:rsidR="00802403" w:rsidRPr="00DE5593">
        <w:rPr>
          <w:sz w:val="24"/>
          <w:szCs w:val="24"/>
          <w:lang w:val="en-GB" w:eastAsia="en-GB"/>
        </w:rPr>
        <w:t xml:space="preserve">, odnosno </w:t>
      </w:r>
      <w:r w:rsidR="00270489" w:rsidRPr="00DE5593">
        <w:rPr>
          <w:sz w:val="24"/>
          <w:szCs w:val="24"/>
          <w:lang w:val="en-GB" w:eastAsia="en-GB"/>
        </w:rPr>
        <w:t>122,0</w:t>
      </w:r>
      <w:r w:rsidR="00802403" w:rsidRPr="00DE5593">
        <w:rPr>
          <w:sz w:val="24"/>
          <w:szCs w:val="24"/>
          <w:lang w:val="en-GB" w:eastAsia="en-GB"/>
        </w:rPr>
        <w:t xml:space="preserve">% u odnosu na ostvarenje u istom razdoblju prethodne godine. Rashodi u iznosu od </w:t>
      </w:r>
      <w:r w:rsidR="00DE5593" w:rsidRPr="00DE5593">
        <w:rPr>
          <w:sz w:val="24"/>
          <w:szCs w:val="24"/>
          <w:lang w:val="en-GB" w:eastAsia="en-GB"/>
        </w:rPr>
        <w:t>2.067.525,87</w:t>
      </w:r>
      <w:r w:rsidR="00802403" w:rsidRPr="00DE5593">
        <w:rPr>
          <w:sz w:val="24"/>
          <w:szCs w:val="24"/>
          <w:lang w:val="en-GB" w:eastAsia="en-GB"/>
        </w:rPr>
        <w:t xml:space="preserve"> eur</w:t>
      </w:r>
      <w:r w:rsidR="00175830" w:rsidRPr="00DE5593">
        <w:rPr>
          <w:sz w:val="24"/>
          <w:szCs w:val="24"/>
          <w:lang w:val="en-GB" w:eastAsia="en-GB"/>
        </w:rPr>
        <w:t>a</w:t>
      </w:r>
      <w:r w:rsidR="00802403" w:rsidRPr="00DE5593">
        <w:rPr>
          <w:sz w:val="24"/>
          <w:szCs w:val="24"/>
          <w:lang w:val="en-GB" w:eastAsia="en-GB"/>
        </w:rPr>
        <w:t xml:space="preserve"> ostvareni su s </w:t>
      </w:r>
      <w:r w:rsidR="00DE5593" w:rsidRPr="00DE5593">
        <w:rPr>
          <w:sz w:val="24"/>
          <w:szCs w:val="24"/>
          <w:lang w:val="en-GB" w:eastAsia="en-GB"/>
        </w:rPr>
        <w:t>93,5</w:t>
      </w:r>
      <w:r w:rsidR="00802403" w:rsidRPr="00DE5593">
        <w:rPr>
          <w:sz w:val="24"/>
          <w:szCs w:val="24"/>
          <w:lang w:val="en-GB" w:eastAsia="en-GB"/>
        </w:rPr>
        <w:t xml:space="preserve">% u odnosu na </w:t>
      </w:r>
      <w:r w:rsidR="00C47F36" w:rsidRPr="00DE5593">
        <w:rPr>
          <w:sz w:val="24"/>
          <w:szCs w:val="24"/>
          <w:lang w:val="en-GB" w:eastAsia="en-GB"/>
        </w:rPr>
        <w:t>f</w:t>
      </w:r>
      <w:r w:rsidR="00802403" w:rsidRPr="00DE5593">
        <w:rPr>
          <w:sz w:val="24"/>
          <w:szCs w:val="24"/>
          <w:lang w:val="en-GB" w:eastAsia="en-GB"/>
        </w:rPr>
        <w:t>inancijski plan</w:t>
      </w:r>
      <w:r w:rsidR="004D17F2" w:rsidRPr="00DE5593">
        <w:rPr>
          <w:sz w:val="24"/>
          <w:szCs w:val="24"/>
          <w:lang w:val="en-GB" w:eastAsia="en-GB"/>
        </w:rPr>
        <w:t xml:space="preserve"> 2025.</w:t>
      </w:r>
      <w:r w:rsidR="00802403" w:rsidRPr="00DE5593">
        <w:rPr>
          <w:sz w:val="24"/>
          <w:szCs w:val="24"/>
          <w:lang w:val="en-GB" w:eastAsia="en-GB"/>
        </w:rPr>
        <w:t xml:space="preserve">, odnosno </w:t>
      </w:r>
      <w:r w:rsidR="00DE5593" w:rsidRPr="00DE5593">
        <w:rPr>
          <w:sz w:val="24"/>
          <w:szCs w:val="24"/>
          <w:lang w:val="en-GB" w:eastAsia="en-GB"/>
        </w:rPr>
        <w:t>117,0</w:t>
      </w:r>
      <w:r w:rsidR="00802403" w:rsidRPr="00DE5593">
        <w:rPr>
          <w:sz w:val="24"/>
          <w:szCs w:val="24"/>
          <w:lang w:val="en-GB" w:eastAsia="en-GB"/>
        </w:rPr>
        <w:t xml:space="preserve">% u odnosu na </w:t>
      </w:r>
      <w:r w:rsidR="00802403" w:rsidRPr="00A041EC">
        <w:rPr>
          <w:sz w:val="24"/>
          <w:szCs w:val="24"/>
          <w:lang w:val="en-GB" w:eastAsia="en-GB"/>
        </w:rPr>
        <w:t>izvršenje u istom razdoblju prethodne godine.</w:t>
      </w:r>
    </w:p>
    <w:p w14:paraId="77F7B441" w14:textId="721F88F4" w:rsidR="00AA5C38" w:rsidRPr="00DE5593" w:rsidRDefault="00F85EE5" w:rsidP="00761E6F">
      <w:pPr>
        <w:jc w:val="both"/>
        <w:rPr>
          <w:sz w:val="24"/>
          <w:szCs w:val="24"/>
          <w:lang w:val="en-GB" w:eastAsia="en-GB"/>
        </w:rPr>
      </w:pPr>
      <w:r w:rsidRPr="00DE5593">
        <w:rPr>
          <w:sz w:val="24"/>
          <w:szCs w:val="24"/>
          <w:lang w:val="en-GB" w:eastAsia="en-GB"/>
        </w:rPr>
        <w:t>R</w:t>
      </w:r>
      <w:r w:rsidR="007F7866" w:rsidRPr="00DE5593">
        <w:rPr>
          <w:sz w:val="24"/>
          <w:szCs w:val="24"/>
          <w:lang w:val="en-GB" w:eastAsia="en-GB"/>
        </w:rPr>
        <w:t xml:space="preserve">azlika </w:t>
      </w:r>
      <w:r w:rsidR="006824F0" w:rsidRPr="00DE5593">
        <w:rPr>
          <w:sz w:val="24"/>
          <w:szCs w:val="24"/>
          <w:lang w:val="en-GB" w:eastAsia="en-GB"/>
        </w:rPr>
        <w:t>p</w:t>
      </w:r>
      <w:r w:rsidR="007F7866" w:rsidRPr="00DE5593">
        <w:rPr>
          <w:sz w:val="24"/>
          <w:szCs w:val="24"/>
          <w:lang w:val="en-GB" w:eastAsia="en-GB"/>
        </w:rPr>
        <w:t>rihoda i rashoda</w:t>
      </w:r>
      <w:r w:rsidRPr="00DE5593">
        <w:rPr>
          <w:sz w:val="24"/>
          <w:szCs w:val="24"/>
          <w:lang w:val="en-GB" w:eastAsia="en-GB"/>
        </w:rPr>
        <w:t xml:space="preserve"> promatranog razdoblja je </w:t>
      </w:r>
      <w:r w:rsidR="00DE5593" w:rsidRPr="00DE5593">
        <w:rPr>
          <w:sz w:val="24"/>
          <w:szCs w:val="24"/>
          <w:lang w:val="en-GB" w:eastAsia="en-GB"/>
        </w:rPr>
        <w:t>negativna</w:t>
      </w:r>
      <w:r w:rsidRPr="00DE5593">
        <w:rPr>
          <w:sz w:val="24"/>
          <w:szCs w:val="24"/>
          <w:lang w:val="en-GB" w:eastAsia="en-GB"/>
        </w:rPr>
        <w:t xml:space="preserve"> i iznosi </w:t>
      </w:r>
      <w:r w:rsidR="00DE5593" w:rsidRPr="00DE5593">
        <w:rPr>
          <w:sz w:val="24"/>
          <w:szCs w:val="24"/>
          <w:lang w:val="en-GB" w:eastAsia="en-GB"/>
        </w:rPr>
        <w:t>-847,15</w:t>
      </w:r>
      <w:r w:rsidRPr="00DE5593">
        <w:rPr>
          <w:sz w:val="24"/>
          <w:szCs w:val="24"/>
          <w:lang w:val="en-GB" w:eastAsia="en-GB"/>
        </w:rPr>
        <w:t xml:space="preserve"> eur</w:t>
      </w:r>
      <w:r w:rsidR="00175830" w:rsidRPr="00DE5593">
        <w:rPr>
          <w:sz w:val="24"/>
          <w:szCs w:val="24"/>
          <w:lang w:val="en-GB" w:eastAsia="en-GB"/>
        </w:rPr>
        <w:t>a</w:t>
      </w:r>
      <w:r w:rsidR="00391B4B">
        <w:rPr>
          <w:sz w:val="24"/>
          <w:szCs w:val="24"/>
          <w:lang w:val="en-GB" w:eastAsia="en-GB"/>
        </w:rPr>
        <w:t xml:space="preserve">, što zajedno s prenesenim sredstvima po rezultatu poslovanja iz 2024. </w:t>
      </w:r>
      <w:r w:rsidR="006273F9">
        <w:rPr>
          <w:sz w:val="24"/>
          <w:szCs w:val="24"/>
          <w:lang w:val="en-GB" w:eastAsia="en-GB"/>
        </w:rPr>
        <w:t>g</w:t>
      </w:r>
      <w:r w:rsidR="00391B4B">
        <w:rPr>
          <w:sz w:val="24"/>
          <w:szCs w:val="24"/>
          <w:lang w:val="en-GB" w:eastAsia="en-GB"/>
        </w:rPr>
        <w:t xml:space="preserve">odine (-76.765,62 eura) čini manjak za prijenos/pokriće u slijedećem razdoblju u iznosu od </w:t>
      </w:r>
      <w:r w:rsidR="00391B4B" w:rsidRPr="00391B4B">
        <w:rPr>
          <w:b/>
          <w:bCs/>
          <w:sz w:val="24"/>
          <w:szCs w:val="24"/>
          <w:lang w:val="en-GB" w:eastAsia="en-GB"/>
        </w:rPr>
        <w:t>-77.912,77 eura</w:t>
      </w:r>
      <w:r w:rsidRPr="00DE5593">
        <w:rPr>
          <w:sz w:val="24"/>
          <w:szCs w:val="24"/>
          <w:lang w:val="en-GB" w:eastAsia="en-GB"/>
        </w:rPr>
        <w:t xml:space="preserve">. </w:t>
      </w:r>
      <w:r w:rsidR="006273F9">
        <w:rPr>
          <w:sz w:val="24"/>
          <w:szCs w:val="24"/>
          <w:lang w:val="en-GB" w:eastAsia="en-GB"/>
        </w:rPr>
        <w:t>Preneseni manjak</w:t>
      </w:r>
      <w:r w:rsidR="006273F9" w:rsidRPr="006273F9">
        <w:rPr>
          <w:sz w:val="24"/>
          <w:szCs w:val="24"/>
          <w:lang w:val="en-GB" w:eastAsia="en-GB"/>
        </w:rPr>
        <w:t xml:space="preserve"> po rezultatu poslovanja iz 2024. godine</w:t>
      </w:r>
    </w:p>
    <w:p w14:paraId="3351FBE8" w14:textId="4A9AD159" w:rsidR="006273F9" w:rsidRDefault="00761E6F" w:rsidP="00761E6F">
      <w:pPr>
        <w:pStyle w:val="Odlomakpopisa"/>
        <w:ind w:left="0"/>
        <w:jc w:val="both"/>
        <w:rPr>
          <w:sz w:val="24"/>
          <w:szCs w:val="24"/>
        </w:rPr>
      </w:pPr>
      <w:r>
        <w:rPr>
          <w:sz w:val="24"/>
          <w:szCs w:val="24"/>
        </w:rPr>
        <w:t>p</w:t>
      </w:r>
      <w:r w:rsidR="006273F9" w:rsidRPr="006273F9">
        <w:rPr>
          <w:sz w:val="24"/>
          <w:szCs w:val="24"/>
        </w:rPr>
        <w:t xml:space="preserve">odmiren je iz prihoda iz nadležnog proračuna za financiranje rashoda poslovanja u iznosu od 68.108,00 eura i iz manje izvršenih prihoda iz tekućih pomoći proračunu od strane JLS u iznosu od 8.658,00 eura. </w:t>
      </w:r>
    </w:p>
    <w:p w14:paraId="39F6BB9B" w14:textId="0F510C4F" w:rsidR="00F85EE5" w:rsidRPr="0056478E" w:rsidRDefault="00786A66" w:rsidP="00761E6F">
      <w:pPr>
        <w:jc w:val="both"/>
        <w:rPr>
          <w:sz w:val="24"/>
          <w:szCs w:val="24"/>
        </w:rPr>
      </w:pPr>
      <w:r>
        <w:rPr>
          <w:sz w:val="24"/>
          <w:szCs w:val="24"/>
        </w:rPr>
        <w:t>Izvornim f</w:t>
      </w:r>
      <w:r w:rsidR="00282840" w:rsidRPr="0056478E">
        <w:rPr>
          <w:sz w:val="24"/>
          <w:szCs w:val="24"/>
        </w:rPr>
        <w:t>inancijskim planom za 202</w:t>
      </w:r>
      <w:r w:rsidR="00175830" w:rsidRPr="0056478E">
        <w:rPr>
          <w:sz w:val="24"/>
          <w:szCs w:val="24"/>
        </w:rPr>
        <w:t>5</w:t>
      </w:r>
      <w:r w:rsidR="00282840" w:rsidRPr="0056478E">
        <w:rPr>
          <w:sz w:val="24"/>
          <w:szCs w:val="24"/>
        </w:rPr>
        <w:t>. godinu planirani su primici od zaduživanja u iznosu od 199.084,00 eur</w:t>
      </w:r>
      <w:r w:rsidR="00175830" w:rsidRPr="0056478E">
        <w:rPr>
          <w:sz w:val="24"/>
          <w:szCs w:val="24"/>
        </w:rPr>
        <w:t>a</w:t>
      </w:r>
      <w:r w:rsidR="00282840" w:rsidRPr="0056478E">
        <w:rPr>
          <w:sz w:val="24"/>
          <w:szCs w:val="24"/>
        </w:rPr>
        <w:t xml:space="preserve"> za početak gradnje Centra za postupanje u kriznim situacijama Liburnije, </w:t>
      </w:r>
      <w:r w:rsidR="004D17F2">
        <w:rPr>
          <w:sz w:val="24"/>
          <w:szCs w:val="24"/>
        </w:rPr>
        <w:t>koji su II. Izmjenama financijskog plana izuzeti, obzirom da se do kraja godine nije očekivala realizacija ostvarenja</w:t>
      </w:r>
      <w:r w:rsidR="00282840" w:rsidRPr="0056478E">
        <w:rPr>
          <w:sz w:val="24"/>
          <w:szCs w:val="24"/>
        </w:rPr>
        <w:t xml:space="preserve">. </w:t>
      </w:r>
    </w:p>
    <w:p w14:paraId="3682A377" w14:textId="77777777" w:rsidR="00413CEC" w:rsidRDefault="00413CEC" w:rsidP="00761E6F">
      <w:pPr>
        <w:ind w:left="568" w:hanging="284"/>
        <w:jc w:val="both"/>
        <w:rPr>
          <w:b/>
          <w:bCs/>
          <w:sz w:val="24"/>
          <w:szCs w:val="24"/>
          <w:lang w:val="en-GB" w:eastAsia="en-GB"/>
        </w:rPr>
      </w:pPr>
    </w:p>
    <w:p w14:paraId="2F514BDE" w14:textId="77777777" w:rsidR="006273F9" w:rsidRDefault="006273F9" w:rsidP="00761E6F">
      <w:pPr>
        <w:ind w:left="568" w:hanging="284"/>
        <w:jc w:val="both"/>
        <w:rPr>
          <w:b/>
          <w:bCs/>
          <w:sz w:val="24"/>
          <w:szCs w:val="24"/>
          <w:lang w:val="en-GB" w:eastAsia="en-GB"/>
        </w:rPr>
      </w:pPr>
    </w:p>
    <w:p w14:paraId="7305C408" w14:textId="0532F922" w:rsidR="00180605" w:rsidRPr="00C44D23" w:rsidRDefault="00C44D23" w:rsidP="008A06F5">
      <w:pPr>
        <w:pStyle w:val="Odlomakpopisa"/>
        <w:numPr>
          <w:ilvl w:val="0"/>
          <w:numId w:val="4"/>
        </w:numPr>
        <w:ind w:left="0" w:firstLine="0"/>
        <w:jc w:val="both"/>
        <w:rPr>
          <w:b/>
          <w:bCs/>
          <w:sz w:val="24"/>
          <w:szCs w:val="24"/>
          <w:lang w:val="en-GB" w:eastAsia="en-GB"/>
        </w:rPr>
      </w:pPr>
      <w:r>
        <w:rPr>
          <w:b/>
          <w:bCs/>
          <w:sz w:val="24"/>
          <w:szCs w:val="24"/>
          <w:lang w:val="en-GB" w:eastAsia="en-GB"/>
        </w:rPr>
        <w:lastRenderedPageBreak/>
        <w:t xml:space="preserve"> </w:t>
      </w:r>
      <w:r w:rsidR="00BB3F36" w:rsidRPr="00C44D23">
        <w:rPr>
          <w:b/>
          <w:bCs/>
          <w:sz w:val="24"/>
          <w:szCs w:val="24"/>
          <w:lang w:val="en-GB" w:eastAsia="en-GB"/>
        </w:rPr>
        <w:t>RAČUN PRIHODA I RASHODA</w:t>
      </w:r>
    </w:p>
    <w:p w14:paraId="0F49B388" w14:textId="77777777" w:rsidR="00180605" w:rsidRDefault="00180605" w:rsidP="00180605">
      <w:pPr>
        <w:pStyle w:val="Odlomakpopisa"/>
        <w:jc w:val="both"/>
        <w:rPr>
          <w:b/>
          <w:bCs/>
          <w:sz w:val="24"/>
          <w:szCs w:val="24"/>
          <w:lang w:val="en-GB" w:eastAsia="en-GB"/>
        </w:rPr>
      </w:pPr>
    </w:p>
    <w:p w14:paraId="44794A22" w14:textId="6F2FA41D" w:rsidR="001D4437" w:rsidRPr="00282840" w:rsidRDefault="00C44D23" w:rsidP="008A06F5">
      <w:pPr>
        <w:pStyle w:val="Odlomakpopisa"/>
        <w:ind w:hanging="720"/>
        <w:jc w:val="both"/>
        <w:rPr>
          <w:b/>
          <w:bCs/>
          <w:sz w:val="24"/>
          <w:szCs w:val="24"/>
          <w:lang w:val="en-GB" w:eastAsia="en-GB"/>
        </w:rPr>
      </w:pPr>
      <w:r>
        <w:rPr>
          <w:b/>
          <w:bCs/>
          <w:sz w:val="24"/>
          <w:szCs w:val="24"/>
          <w:lang w:val="en-GB" w:eastAsia="en-GB"/>
        </w:rPr>
        <w:t xml:space="preserve">B.1. </w:t>
      </w:r>
      <w:r w:rsidR="006F0887" w:rsidRPr="00282840">
        <w:rPr>
          <w:b/>
          <w:bCs/>
          <w:sz w:val="24"/>
          <w:szCs w:val="24"/>
          <w:lang w:val="en-GB" w:eastAsia="en-GB"/>
        </w:rPr>
        <w:t xml:space="preserve"> </w:t>
      </w:r>
      <w:r w:rsidR="00180605" w:rsidRPr="00282840">
        <w:rPr>
          <w:b/>
          <w:bCs/>
          <w:sz w:val="24"/>
          <w:szCs w:val="24"/>
          <w:lang w:val="en-GB" w:eastAsia="en-GB"/>
        </w:rPr>
        <w:t>Izvještaj o prihodima i rashodima prema ekonomskoj klasifikaciji</w:t>
      </w:r>
    </w:p>
    <w:p w14:paraId="0D2CE0E7" w14:textId="77777777" w:rsidR="006F0887" w:rsidRDefault="006F0887" w:rsidP="00180605">
      <w:pPr>
        <w:jc w:val="both"/>
        <w:rPr>
          <w:b/>
          <w:bCs/>
          <w:lang w:val="en-GB" w:eastAsia="en-GB"/>
        </w:rPr>
      </w:pPr>
    </w:p>
    <w:p w14:paraId="72CC7D7B" w14:textId="3E39BF18" w:rsidR="006F0887" w:rsidRPr="00180605" w:rsidRDefault="00C44D23" w:rsidP="008A06F5">
      <w:pPr>
        <w:tabs>
          <w:tab w:val="left" w:pos="7935"/>
        </w:tabs>
        <w:rPr>
          <w:b/>
          <w:bCs/>
          <w:sz w:val="24"/>
          <w:szCs w:val="24"/>
          <w:lang w:val="en-GB" w:eastAsia="en-GB"/>
        </w:rPr>
      </w:pPr>
      <w:r>
        <w:rPr>
          <w:b/>
          <w:bCs/>
          <w:sz w:val="24"/>
          <w:szCs w:val="24"/>
          <w:lang w:val="en-GB" w:eastAsia="en-GB"/>
        </w:rPr>
        <w:t>B.1.1.</w:t>
      </w:r>
      <w:r w:rsidR="00180605" w:rsidRPr="00180605">
        <w:rPr>
          <w:b/>
          <w:bCs/>
          <w:sz w:val="24"/>
          <w:szCs w:val="24"/>
          <w:lang w:val="en-GB" w:eastAsia="en-GB"/>
        </w:rPr>
        <w:t xml:space="preserve"> </w:t>
      </w:r>
      <w:r w:rsidR="00180605">
        <w:rPr>
          <w:b/>
          <w:bCs/>
          <w:sz w:val="24"/>
          <w:szCs w:val="24"/>
          <w:lang w:val="en-GB" w:eastAsia="en-GB"/>
        </w:rPr>
        <w:t>P</w:t>
      </w:r>
      <w:r w:rsidR="00180605" w:rsidRPr="00180605">
        <w:rPr>
          <w:b/>
          <w:bCs/>
          <w:sz w:val="24"/>
          <w:szCs w:val="24"/>
          <w:lang w:val="en-GB" w:eastAsia="en-GB"/>
        </w:rPr>
        <w:t>rihodi</w:t>
      </w:r>
      <w:r w:rsidR="0070680A">
        <w:rPr>
          <w:b/>
          <w:bCs/>
          <w:sz w:val="24"/>
          <w:szCs w:val="24"/>
          <w:lang w:val="en-GB" w:eastAsia="en-GB"/>
        </w:rPr>
        <w:t xml:space="preserve"> </w:t>
      </w:r>
      <w:r>
        <w:rPr>
          <w:b/>
          <w:bCs/>
          <w:sz w:val="24"/>
          <w:szCs w:val="24"/>
          <w:lang w:val="en-GB" w:eastAsia="en-GB"/>
        </w:rPr>
        <w:t>ukupno</w:t>
      </w:r>
    </w:p>
    <w:p w14:paraId="4BA53C7D" w14:textId="77777777" w:rsidR="00180605" w:rsidRPr="0070680A" w:rsidRDefault="00180605" w:rsidP="00180605">
      <w:pPr>
        <w:pStyle w:val="Odlomakpopisa"/>
        <w:tabs>
          <w:tab w:val="left" w:pos="7935"/>
        </w:tabs>
        <w:rPr>
          <w:b/>
          <w:bCs/>
          <w:sz w:val="24"/>
          <w:szCs w:val="24"/>
          <w:lang w:val="en-GB" w:eastAsia="en-GB"/>
        </w:rPr>
      </w:pPr>
    </w:p>
    <w:p w14:paraId="29F6BE30" w14:textId="027AB764" w:rsidR="006F0887" w:rsidRPr="006273F9" w:rsidRDefault="006F0887" w:rsidP="006F0887">
      <w:pPr>
        <w:tabs>
          <w:tab w:val="left" w:pos="7935"/>
        </w:tabs>
        <w:jc w:val="both"/>
        <w:rPr>
          <w:sz w:val="24"/>
          <w:szCs w:val="24"/>
          <w:lang w:val="en-GB" w:eastAsia="en-GB"/>
        </w:rPr>
      </w:pPr>
      <w:r w:rsidRPr="006273F9">
        <w:rPr>
          <w:sz w:val="24"/>
          <w:szCs w:val="24"/>
          <w:lang w:val="en-GB" w:eastAsia="en-GB"/>
        </w:rPr>
        <w:t>Ukupno ostvareni prihodi 202</w:t>
      </w:r>
      <w:r w:rsidR="00C1068E" w:rsidRPr="006273F9">
        <w:rPr>
          <w:sz w:val="24"/>
          <w:szCs w:val="24"/>
          <w:lang w:val="en-GB" w:eastAsia="en-GB"/>
        </w:rPr>
        <w:t>5</w:t>
      </w:r>
      <w:r w:rsidRPr="006273F9">
        <w:rPr>
          <w:sz w:val="24"/>
          <w:szCs w:val="24"/>
          <w:lang w:val="en-GB" w:eastAsia="en-GB"/>
        </w:rPr>
        <w:t xml:space="preserve">. godine iznose </w:t>
      </w:r>
      <w:r w:rsidR="006273F9" w:rsidRPr="006273F9">
        <w:rPr>
          <w:sz w:val="24"/>
          <w:szCs w:val="24"/>
          <w:lang w:val="en-GB" w:eastAsia="en-GB"/>
        </w:rPr>
        <w:t>2.066.378,72</w:t>
      </w:r>
      <w:r w:rsidRPr="006273F9">
        <w:rPr>
          <w:sz w:val="24"/>
          <w:szCs w:val="24"/>
          <w:lang w:val="en-GB" w:eastAsia="en-GB"/>
        </w:rPr>
        <w:t xml:space="preserve"> eur</w:t>
      </w:r>
      <w:r w:rsidR="00C1068E" w:rsidRPr="006273F9">
        <w:rPr>
          <w:sz w:val="24"/>
          <w:szCs w:val="24"/>
          <w:lang w:val="en-GB" w:eastAsia="en-GB"/>
        </w:rPr>
        <w:t>a</w:t>
      </w:r>
      <w:r w:rsidRPr="006273F9">
        <w:rPr>
          <w:sz w:val="24"/>
          <w:szCs w:val="24"/>
          <w:lang w:val="en-GB" w:eastAsia="en-GB"/>
        </w:rPr>
        <w:t xml:space="preserve"> što iznosi </w:t>
      </w:r>
      <w:r w:rsidR="006273F9" w:rsidRPr="006273F9">
        <w:rPr>
          <w:sz w:val="24"/>
          <w:szCs w:val="24"/>
          <w:lang w:val="en-GB" w:eastAsia="en-GB"/>
        </w:rPr>
        <w:t>90,3</w:t>
      </w:r>
      <w:r w:rsidRPr="006273F9">
        <w:rPr>
          <w:sz w:val="24"/>
          <w:szCs w:val="24"/>
          <w:lang w:val="en-GB" w:eastAsia="en-GB"/>
        </w:rPr>
        <w:t>% od tekućeg plana za 202</w:t>
      </w:r>
      <w:r w:rsidR="00C1068E" w:rsidRPr="006273F9">
        <w:rPr>
          <w:sz w:val="24"/>
          <w:szCs w:val="24"/>
          <w:lang w:val="en-GB" w:eastAsia="en-GB"/>
        </w:rPr>
        <w:t>5</w:t>
      </w:r>
      <w:r w:rsidRPr="006273F9">
        <w:rPr>
          <w:sz w:val="24"/>
          <w:szCs w:val="24"/>
          <w:lang w:val="en-GB" w:eastAsia="en-GB"/>
        </w:rPr>
        <w:t>.</w:t>
      </w:r>
      <w:r w:rsidR="00F3149F" w:rsidRPr="006273F9">
        <w:rPr>
          <w:sz w:val="24"/>
          <w:szCs w:val="24"/>
          <w:lang w:val="en-GB" w:eastAsia="en-GB"/>
        </w:rPr>
        <w:t xml:space="preserve"> g</w:t>
      </w:r>
      <w:r w:rsidRPr="006273F9">
        <w:rPr>
          <w:sz w:val="24"/>
          <w:szCs w:val="24"/>
          <w:lang w:val="en-GB" w:eastAsia="en-GB"/>
        </w:rPr>
        <w:t xml:space="preserve">odinu </w:t>
      </w:r>
      <w:r w:rsidR="00F3149F" w:rsidRPr="006273F9">
        <w:rPr>
          <w:sz w:val="24"/>
          <w:szCs w:val="24"/>
          <w:lang w:val="en-GB" w:eastAsia="en-GB"/>
        </w:rPr>
        <w:t>i</w:t>
      </w:r>
      <w:r w:rsidRPr="006273F9">
        <w:rPr>
          <w:sz w:val="24"/>
          <w:szCs w:val="24"/>
          <w:lang w:val="en-GB" w:eastAsia="en-GB"/>
        </w:rPr>
        <w:t xml:space="preserve"> veći su za </w:t>
      </w:r>
      <w:r w:rsidR="00CA005F" w:rsidRPr="006273F9">
        <w:rPr>
          <w:sz w:val="24"/>
          <w:szCs w:val="24"/>
          <w:lang w:val="en-GB" w:eastAsia="en-GB"/>
        </w:rPr>
        <w:t>+</w:t>
      </w:r>
      <w:r w:rsidR="006273F9" w:rsidRPr="006273F9">
        <w:rPr>
          <w:sz w:val="24"/>
          <w:szCs w:val="24"/>
          <w:lang w:val="en-GB" w:eastAsia="en-GB"/>
        </w:rPr>
        <w:t>22,0</w:t>
      </w:r>
      <w:r w:rsidRPr="006273F9">
        <w:rPr>
          <w:sz w:val="24"/>
          <w:szCs w:val="24"/>
          <w:lang w:val="en-GB" w:eastAsia="en-GB"/>
        </w:rPr>
        <w:t xml:space="preserve">% odnosno za </w:t>
      </w:r>
      <w:r w:rsidR="00CA005F" w:rsidRPr="006273F9">
        <w:rPr>
          <w:sz w:val="24"/>
          <w:szCs w:val="24"/>
          <w:lang w:val="en-GB" w:eastAsia="en-GB"/>
        </w:rPr>
        <w:t>+</w:t>
      </w:r>
      <w:r w:rsidR="006273F9" w:rsidRPr="006273F9">
        <w:rPr>
          <w:sz w:val="24"/>
          <w:szCs w:val="24"/>
          <w:lang w:val="en-GB" w:eastAsia="en-GB"/>
        </w:rPr>
        <w:t>372.628,85</w:t>
      </w:r>
      <w:r w:rsidRPr="006273F9">
        <w:rPr>
          <w:sz w:val="24"/>
          <w:szCs w:val="24"/>
          <w:lang w:val="en-GB" w:eastAsia="en-GB"/>
        </w:rPr>
        <w:t xml:space="preserve"> eur</w:t>
      </w:r>
      <w:r w:rsidR="00C1068E" w:rsidRPr="006273F9">
        <w:rPr>
          <w:sz w:val="24"/>
          <w:szCs w:val="24"/>
          <w:lang w:val="en-GB" w:eastAsia="en-GB"/>
        </w:rPr>
        <w:t>a</w:t>
      </w:r>
      <w:r w:rsidRPr="006273F9">
        <w:rPr>
          <w:sz w:val="24"/>
          <w:szCs w:val="24"/>
          <w:lang w:val="en-GB" w:eastAsia="en-GB"/>
        </w:rPr>
        <w:t xml:space="preserve"> od ostvarenih </w:t>
      </w:r>
      <w:r w:rsidR="00F3149F" w:rsidRPr="006273F9">
        <w:rPr>
          <w:sz w:val="24"/>
          <w:szCs w:val="24"/>
          <w:lang w:val="en-GB" w:eastAsia="en-GB"/>
        </w:rPr>
        <w:t>p</w:t>
      </w:r>
      <w:r w:rsidRPr="006273F9">
        <w:rPr>
          <w:sz w:val="24"/>
          <w:szCs w:val="24"/>
          <w:lang w:val="en-GB" w:eastAsia="en-GB"/>
        </w:rPr>
        <w:t>rihoda u istom razdoblju</w:t>
      </w:r>
      <w:r w:rsidR="00F3149F" w:rsidRPr="006273F9">
        <w:rPr>
          <w:sz w:val="24"/>
          <w:szCs w:val="24"/>
          <w:lang w:val="en-GB" w:eastAsia="en-GB"/>
        </w:rPr>
        <w:t xml:space="preserve"> </w:t>
      </w:r>
      <w:r w:rsidRPr="006273F9">
        <w:rPr>
          <w:sz w:val="24"/>
          <w:szCs w:val="24"/>
          <w:lang w:val="en-GB" w:eastAsia="en-GB"/>
        </w:rPr>
        <w:t>202</w:t>
      </w:r>
      <w:r w:rsidR="00C1068E" w:rsidRPr="006273F9">
        <w:rPr>
          <w:sz w:val="24"/>
          <w:szCs w:val="24"/>
          <w:lang w:val="en-GB" w:eastAsia="en-GB"/>
        </w:rPr>
        <w:t>4</w:t>
      </w:r>
      <w:r w:rsidRPr="006273F9">
        <w:rPr>
          <w:sz w:val="24"/>
          <w:szCs w:val="24"/>
          <w:lang w:val="en-GB" w:eastAsia="en-GB"/>
        </w:rPr>
        <w:t xml:space="preserve">. </w:t>
      </w:r>
      <w:r w:rsidR="00F3149F" w:rsidRPr="006273F9">
        <w:rPr>
          <w:sz w:val="24"/>
          <w:szCs w:val="24"/>
          <w:lang w:val="en-GB" w:eastAsia="en-GB"/>
        </w:rPr>
        <w:t>g</w:t>
      </w:r>
      <w:r w:rsidRPr="006273F9">
        <w:rPr>
          <w:sz w:val="24"/>
          <w:szCs w:val="24"/>
          <w:lang w:val="en-GB" w:eastAsia="en-GB"/>
        </w:rPr>
        <w:t>odine. Ostvareni prihodi u 202</w:t>
      </w:r>
      <w:r w:rsidR="00C1068E" w:rsidRPr="006273F9">
        <w:rPr>
          <w:sz w:val="24"/>
          <w:szCs w:val="24"/>
          <w:lang w:val="en-GB" w:eastAsia="en-GB"/>
        </w:rPr>
        <w:t>5</w:t>
      </w:r>
      <w:r w:rsidRPr="006273F9">
        <w:rPr>
          <w:sz w:val="24"/>
          <w:szCs w:val="24"/>
          <w:lang w:val="en-GB" w:eastAsia="en-GB"/>
        </w:rPr>
        <w:t xml:space="preserve">. </w:t>
      </w:r>
      <w:r w:rsidR="00F3149F" w:rsidRPr="006273F9">
        <w:rPr>
          <w:sz w:val="24"/>
          <w:szCs w:val="24"/>
          <w:lang w:val="en-GB" w:eastAsia="en-GB"/>
        </w:rPr>
        <w:t>go</w:t>
      </w:r>
      <w:r w:rsidRPr="006273F9">
        <w:rPr>
          <w:sz w:val="24"/>
          <w:szCs w:val="24"/>
          <w:lang w:val="en-GB" w:eastAsia="en-GB"/>
        </w:rPr>
        <w:t>dine na razini odjeljka prikazani su u slijedećoj tablici:</w:t>
      </w:r>
    </w:p>
    <w:p w14:paraId="58A443C7" w14:textId="77777777" w:rsidR="006172DD" w:rsidRPr="00CE4D24" w:rsidRDefault="006172DD" w:rsidP="006F0887">
      <w:pPr>
        <w:tabs>
          <w:tab w:val="left" w:pos="7935"/>
        </w:tabs>
        <w:jc w:val="both"/>
        <w:rPr>
          <w:sz w:val="24"/>
          <w:szCs w:val="24"/>
          <w:lang w:val="en-GB" w:eastAsia="en-GB"/>
        </w:rPr>
      </w:pPr>
    </w:p>
    <w:p w14:paraId="0B2AD6A9" w14:textId="785051C6" w:rsidR="001D4437" w:rsidRPr="0050106C" w:rsidRDefault="00384642" w:rsidP="001D772F">
      <w:pPr>
        <w:ind w:left="142" w:hanging="142"/>
        <w:jc w:val="center"/>
        <w:rPr>
          <w:sz w:val="16"/>
          <w:szCs w:val="16"/>
          <w:lang w:val="en-GB" w:eastAsia="en-GB"/>
        </w:rPr>
      </w:pP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sidR="0050106C">
        <w:rPr>
          <w:lang w:val="en-GB" w:eastAsia="en-GB"/>
        </w:rPr>
        <w:t xml:space="preserve">          </w:t>
      </w:r>
      <w:r w:rsidRPr="0050106C">
        <w:rPr>
          <w:sz w:val="16"/>
          <w:szCs w:val="16"/>
          <w:lang w:val="en-GB" w:eastAsia="en-GB"/>
        </w:rPr>
        <w:t>u eur</w:t>
      </w:r>
      <w:r w:rsidR="0050106C" w:rsidRPr="0050106C">
        <w:rPr>
          <w:sz w:val="16"/>
          <w:szCs w:val="16"/>
          <w:lang w:val="en-GB" w:eastAsia="en-GB"/>
        </w:rPr>
        <w:t>ima</w:t>
      </w:r>
    </w:p>
    <w:tbl>
      <w:tblPr>
        <w:tblW w:w="10631" w:type="dxa"/>
        <w:tblInd w:w="137" w:type="dxa"/>
        <w:tblLayout w:type="fixed"/>
        <w:tblLook w:val="04A0" w:firstRow="1" w:lastRow="0" w:firstColumn="1" w:lastColumn="0" w:noHBand="0" w:noVBand="1"/>
      </w:tblPr>
      <w:tblGrid>
        <w:gridCol w:w="849"/>
        <w:gridCol w:w="925"/>
        <w:gridCol w:w="2193"/>
        <w:gridCol w:w="1135"/>
        <w:gridCol w:w="1134"/>
        <w:gridCol w:w="1277"/>
        <w:gridCol w:w="1134"/>
        <w:gridCol w:w="913"/>
        <w:gridCol w:w="1071"/>
      </w:tblGrid>
      <w:tr w:rsidR="00EE2232" w:rsidRPr="007730E5" w14:paraId="6C7C30F3" w14:textId="77777777" w:rsidTr="00466502">
        <w:trPr>
          <w:trHeight w:val="557"/>
        </w:trPr>
        <w:tc>
          <w:tcPr>
            <w:tcW w:w="84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B499D2E" w14:textId="77777777" w:rsidR="00EE2232" w:rsidRPr="007730E5" w:rsidRDefault="00EE2232" w:rsidP="00EE2232">
            <w:pPr>
              <w:ind w:hanging="12"/>
              <w:jc w:val="center"/>
              <w:rPr>
                <w:b/>
                <w:bCs/>
                <w:sz w:val="16"/>
                <w:szCs w:val="16"/>
                <w:lang w:val="en-GB" w:eastAsia="en-GB"/>
              </w:rPr>
            </w:pPr>
            <w:bookmarkStart w:id="2" w:name="_Hlk167361088"/>
            <w:r w:rsidRPr="007730E5">
              <w:rPr>
                <w:b/>
                <w:bCs/>
                <w:sz w:val="16"/>
                <w:szCs w:val="16"/>
                <w:lang w:val="en-GB" w:eastAsia="en-GB"/>
              </w:rPr>
              <w:t>Razred</w:t>
            </w:r>
          </w:p>
        </w:tc>
        <w:tc>
          <w:tcPr>
            <w:tcW w:w="925" w:type="dxa"/>
            <w:tcBorders>
              <w:top w:val="single" w:sz="4" w:space="0" w:color="auto"/>
              <w:left w:val="nil"/>
              <w:bottom w:val="single" w:sz="4" w:space="0" w:color="auto"/>
              <w:right w:val="single" w:sz="4" w:space="0" w:color="auto"/>
            </w:tcBorders>
            <w:shd w:val="clear" w:color="000000" w:fill="D9D9D9"/>
            <w:vAlign w:val="center"/>
            <w:hideMark/>
          </w:tcPr>
          <w:p w14:paraId="221FA5E9" w14:textId="77777777" w:rsidR="00EE2232" w:rsidRPr="007730E5" w:rsidRDefault="00EE2232" w:rsidP="00EE2232">
            <w:pPr>
              <w:jc w:val="center"/>
              <w:rPr>
                <w:b/>
                <w:bCs/>
                <w:sz w:val="16"/>
                <w:szCs w:val="16"/>
                <w:lang w:val="en-GB" w:eastAsia="en-GB"/>
              </w:rPr>
            </w:pPr>
            <w:r w:rsidRPr="007730E5">
              <w:rPr>
                <w:b/>
                <w:bCs/>
                <w:sz w:val="16"/>
                <w:szCs w:val="16"/>
                <w:lang w:val="en-GB" w:eastAsia="en-GB"/>
              </w:rPr>
              <w:t>Skupina</w:t>
            </w:r>
          </w:p>
        </w:tc>
        <w:tc>
          <w:tcPr>
            <w:tcW w:w="2193" w:type="dxa"/>
            <w:tcBorders>
              <w:top w:val="single" w:sz="4" w:space="0" w:color="auto"/>
              <w:left w:val="nil"/>
              <w:bottom w:val="single" w:sz="4" w:space="0" w:color="auto"/>
              <w:right w:val="single" w:sz="4" w:space="0" w:color="auto"/>
            </w:tcBorders>
            <w:shd w:val="clear" w:color="000000" w:fill="D9D9D9"/>
            <w:vAlign w:val="center"/>
            <w:hideMark/>
          </w:tcPr>
          <w:p w14:paraId="332C97F7" w14:textId="77777777" w:rsidR="00EE2232" w:rsidRPr="007730E5" w:rsidRDefault="00EE2232" w:rsidP="00EE2232">
            <w:pPr>
              <w:jc w:val="center"/>
              <w:rPr>
                <w:b/>
                <w:bCs/>
                <w:sz w:val="16"/>
                <w:szCs w:val="16"/>
                <w:lang w:val="en-GB" w:eastAsia="en-GB"/>
              </w:rPr>
            </w:pPr>
            <w:r w:rsidRPr="007730E5">
              <w:rPr>
                <w:b/>
                <w:bCs/>
                <w:sz w:val="16"/>
                <w:szCs w:val="16"/>
                <w:lang w:val="en-GB" w:eastAsia="en-GB"/>
              </w:rPr>
              <w:t>Naziv prihoda</w:t>
            </w:r>
          </w:p>
        </w:tc>
        <w:tc>
          <w:tcPr>
            <w:tcW w:w="1135" w:type="dxa"/>
            <w:tcBorders>
              <w:top w:val="single" w:sz="4" w:space="0" w:color="auto"/>
              <w:left w:val="nil"/>
              <w:bottom w:val="single" w:sz="4" w:space="0" w:color="auto"/>
              <w:right w:val="single" w:sz="4" w:space="0" w:color="auto"/>
            </w:tcBorders>
            <w:shd w:val="clear" w:color="000000" w:fill="D9D9D9"/>
            <w:vAlign w:val="center"/>
            <w:hideMark/>
          </w:tcPr>
          <w:p w14:paraId="50CE9AAC" w14:textId="3D272778" w:rsidR="00EE2232" w:rsidRPr="007730E5" w:rsidRDefault="00EE2232" w:rsidP="00EE2232">
            <w:pPr>
              <w:jc w:val="center"/>
              <w:rPr>
                <w:b/>
                <w:bCs/>
                <w:sz w:val="16"/>
                <w:szCs w:val="16"/>
                <w:lang w:val="en-GB" w:eastAsia="en-GB"/>
              </w:rPr>
            </w:pPr>
            <w:r w:rsidRPr="00A2790F">
              <w:rPr>
                <w:b/>
                <w:bCs/>
                <w:sz w:val="16"/>
                <w:szCs w:val="16"/>
                <w:lang w:val="en-GB" w:eastAsia="en-GB"/>
              </w:rPr>
              <w:t>Izvršenje    1-</w:t>
            </w:r>
            <w:r>
              <w:rPr>
                <w:b/>
                <w:bCs/>
                <w:sz w:val="16"/>
                <w:szCs w:val="16"/>
                <w:lang w:val="en-GB" w:eastAsia="en-GB"/>
              </w:rPr>
              <w:t>12</w:t>
            </w:r>
            <w:r w:rsidRPr="00A2790F">
              <w:rPr>
                <w:b/>
                <w:bCs/>
                <w:sz w:val="16"/>
                <w:szCs w:val="16"/>
                <w:lang w:val="en-GB" w:eastAsia="en-GB"/>
              </w:rPr>
              <w:t>/202</w:t>
            </w:r>
            <w:r>
              <w:rPr>
                <w:b/>
                <w:bCs/>
                <w:sz w:val="16"/>
                <w:szCs w:val="16"/>
                <w:lang w:val="en-GB" w:eastAsia="en-GB"/>
              </w:rPr>
              <w:t>4</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0B4CACF6" w14:textId="16C5C86B" w:rsidR="00EE2232" w:rsidRDefault="00C528FD" w:rsidP="00EE2232">
            <w:pPr>
              <w:jc w:val="center"/>
              <w:rPr>
                <w:b/>
                <w:bCs/>
                <w:sz w:val="16"/>
                <w:szCs w:val="16"/>
                <w:lang w:val="en-GB" w:eastAsia="en-GB"/>
              </w:rPr>
            </w:pPr>
            <w:r>
              <w:rPr>
                <w:b/>
                <w:bCs/>
                <w:sz w:val="16"/>
                <w:szCs w:val="16"/>
                <w:lang w:val="en-GB" w:eastAsia="en-GB"/>
              </w:rPr>
              <w:t>Rebalans</w:t>
            </w:r>
          </w:p>
          <w:p w14:paraId="21109E50" w14:textId="17940222" w:rsidR="00EE2232" w:rsidRPr="007730E5" w:rsidRDefault="00EE2232" w:rsidP="00EE2232">
            <w:pPr>
              <w:jc w:val="center"/>
              <w:rPr>
                <w:b/>
                <w:bCs/>
                <w:sz w:val="16"/>
                <w:szCs w:val="16"/>
                <w:lang w:val="en-GB" w:eastAsia="en-GB"/>
              </w:rPr>
            </w:pPr>
            <w:r w:rsidRPr="00A2790F">
              <w:rPr>
                <w:b/>
                <w:bCs/>
                <w:sz w:val="16"/>
                <w:szCs w:val="16"/>
                <w:lang w:val="en-GB" w:eastAsia="en-GB"/>
              </w:rPr>
              <w:t>202</w:t>
            </w:r>
            <w:r>
              <w:rPr>
                <w:b/>
                <w:bCs/>
                <w:sz w:val="16"/>
                <w:szCs w:val="16"/>
                <w:lang w:val="en-GB" w:eastAsia="en-GB"/>
              </w:rPr>
              <w:t>5</w:t>
            </w:r>
          </w:p>
        </w:tc>
        <w:tc>
          <w:tcPr>
            <w:tcW w:w="1277" w:type="dxa"/>
            <w:tcBorders>
              <w:top w:val="single" w:sz="4" w:space="0" w:color="auto"/>
              <w:left w:val="nil"/>
              <w:bottom w:val="single" w:sz="4" w:space="0" w:color="auto"/>
              <w:right w:val="single" w:sz="4" w:space="0" w:color="auto"/>
            </w:tcBorders>
            <w:shd w:val="clear" w:color="000000" w:fill="D9D9D9"/>
            <w:vAlign w:val="center"/>
            <w:hideMark/>
          </w:tcPr>
          <w:p w14:paraId="5A60F41A" w14:textId="77777777" w:rsidR="00EE2232" w:rsidRPr="00A2790F" w:rsidRDefault="00EE2232" w:rsidP="00EE2232">
            <w:pPr>
              <w:jc w:val="center"/>
              <w:rPr>
                <w:b/>
                <w:bCs/>
                <w:sz w:val="16"/>
                <w:szCs w:val="16"/>
                <w:lang w:val="en-GB" w:eastAsia="en-GB"/>
              </w:rPr>
            </w:pPr>
            <w:r w:rsidRPr="00A2790F">
              <w:rPr>
                <w:b/>
                <w:bCs/>
                <w:sz w:val="16"/>
                <w:szCs w:val="16"/>
                <w:lang w:val="en-GB" w:eastAsia="en-GB"/>
              </w:rPr>
              <w:t>Tekući plan</w:t>
            </w:r>
          </w:p>
          <w:p w14:paraId="15963723" w14:textId="54816ED3" w:rsidR="00EE2232" w:rsidRPr="007730E5" w:rsidRDefault="00EE2232" w:rsidP="00EE2232">
            <w:pPr>
              <w:jc w:val="center"/>
              <w:rPr>
                <w:b/>
                <w:bCs/>
                <w:sz w:val="16"/>
                <w:szCs w:val="16"/>
                <w:lang w:val="en-GB" w:eastAsia="en-GB"/>
              </w:rPr>
            </w:pPr>
            <w:r w:rsidRPr="00A2790F">
              <w:rPr>
                <w:b/>
                <w:bCs/>
                <w:sz w:val="16"/>
                <w:szCs w:val="16"/>
                <w:lang w:val="en-GB" w:eastAsia="en-GB"/>
              </w:rPr>
              <w:t>202</w:t>
            </w:r>
            <w:r>
              <w:rPr>
                <w:b/>
                <w:bCs/>
                <w:sz w:val="16"/>
                <w:szCs w:val="16"/>
                <w:lang w:val="en-GB" w:eastAsia="en-GB"/>
              </w:rPr>
              <w:t>5</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3ECDE58C" w14:textId="0C8B195B" w:rsidR="00EE2232" w:rsidRPr="007730E5" w:rsidRDefault="00EE2232" w:rsidP="00EE2232">
            <w:pPr>
              <w:jc w:val="center"/>
              <w:rPr>
                <w:b/>
                <w:bCs/>
                <w:sz w:val="16"/>
                <w:szCs w:val="16"/>
                <w:lang w:val="en-GB" w:eastAsia="en-GB"/>
              </w:rPr>
            </w:pPr>
            <w:r w:rsidRPr="00A2790F">
              <w:rPr>
                <w:b/>
                <w:bCs/>
                <w:sz w:val="16"/>
                <w:szCs w:val="16"/>
                <w:lang w:val="en-GB" w:eastAsia="en-GB"/>
              </w:rPr>
              <w:t>Izvršenje    1-</w:t>
            </w:r>
            <w:r>
              <w:rPr>
                <w:b/>
                <w:bCs/>
                <w:sz w:val="16"/>
                <w:szCs w:val="16"/>
                <w:lang w:val="en-GB" w:eastAsia="en-GB"/>
              </w:rPr>
              <w:t>12</w:t>
            </w:r>
            <w:r w:rsidRPr="00A2790F">
              <w:rPr>
                <w:b/>
                <w:bCs/>
                <w:sz w:val="16"/>
                <w:szCs w:val="16"/>
                <w:lang w:val="en-GB" w:eastAsia="en-GB"/>
              </w:rPr>
              <w:t>/202</w:t>
            </w:r>
            <w:r>
              <w:rPr>
                <w:b/>
                <w:bCs/>
                <w:sz w:val="16"/>
                <w:szCs w:val="16"/>
                <w:lang w:val="en-GB" w:eastAsia="en-GB"/>
              </w:rPr>
              <w:t>5</w:t>
            </w:r>
          </w:p>
        </w:tc>
        <w:tc>
          <w:tcPr>
            <w:tcW w:w="91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EC0FA9" w14:textId="0F4A4B20" w:rsidR="00EE2232" w:rsidRPr="007730E5" w:rsidRDefault="00EE2232" w:rsidP="00EE2232">
            <w:pPr>
              <w:jc w:val="center"/>
              <w:rPr>
                <w:b/>
                <w:bCs/>
                <w:sz w:val="16"/>
                <w:szCs w:val="16"/>
                <w:lang w:val="en-GB" w:eastAsia="en-GB"/>
              </w:rPr>
            </w:pPr>
            <w:r w:rsidRPr="007730E5">
              <w:rPr>
                <w:b/>
                <w:bCs/>
                <w:sz w:val="16"/>
                <w:szCs w:val="16"/>
                <w:lang w:val="en-GB" w:eastAsia="en-GB"/>
              </w:rPr>
              <w:t xml:space="preserve">Indeks </w:t>
            </w:r>
          </w:p>
        </w:tc>
        <w:tc>
          <w:tcPr>
            <w:tcW w:w="1071" w:type="dxa"/>
            <w:tcBorders>
              <w:top w:val="single" w:sz="4" w:space="0" w:color="auto"/>
              <w:left w:val="nil"/>
              <w:bottom w:val="single" w:sz="4" w:space="0" w:color="auto"/>
              <w:right w:val="single" w:sz="4" w:space="0" w:color="auto"/>
            </w:tcBorders>
            <w:shd w:val="clear" w:color="000000" w:fill="D9D9D9"/>
            <w:vAlign w:val="center"/>
            <w:hideMark/>
          </w:tcPr>
          <w:p w14:paraId="2A21C480" w14:textId="5889A229" w:rsidR="00EE2232" w:rsidRPr="007730E5" w:rsidRDefault="00EE2232" w:rsidP="00EE2232">
            <w:pPr>
              <w:ind w:right="62"/>
              <w:jc w:val="center"/>
              <w:rPr>
                <w:b/>
                <w:bCs/>
                <w:sz w:val="16"/>
                <w:szCs w:val="16"/>
                <w:lang w:val="en-GB" w:eastAsia="en-GB"/>
              </w:rPr>
            </w:pPr>
            <w:r w:rsidRPr="007730E5">
              <w:rPr>
                <w:b/>
                <w:bCs/>
                <w:sz w:val="16"/>
                <w:szCs w:val="16"/>
                <w:lang w:val="en-GB" w:eastAsia="en-GB"/>
              </w:rPr>
              <w:t>Indeks</w:t>
            </w:r>
          </w:p>
        </w:tc>
      </w:tr>
      <w:tr w:rsidR="00566FF4" w:rsidRPr="007730E5" w14:paraId="0B29AE00" w14:textId="77777777" w:rsidTr="00466502">
        <w:trPr>
          <w:trHeight w:val="162"/>
        </w:trPr>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736EBAEF" w14:textId="77777777" w:rsidR="00527550" w:rsidRPr="007730E5" w:rsidRDefault="00527550" w:rsidP="00C02C78">
            <w:pPr>
              <w:ind w:hanging="12"/>
              <w:jc w:val="center"/>
              <w:rPr>
                <w:b/>
                <w:bCs/>
                <w:sz w:val="16"/>
                <w:szCs w:val="16"/>
                <w:lang w:val="en-GB" w:eastAsia="en-GB"/>
              </w:rPr>
            </w:pPr>
          </w:p>
        </w:tc>
        <w:tc>
          <w:tcPr>
            <w:tcW w:w="925" w:type="dxa"/>
            <w:tcBorders>
              <w:top w:val="single" w:sz="4" w:space="0" w:color="auto"/>
              <w:left w:val="nil"/>
              <w:bottom w:val="single" w:sz="4" w:space="0" w:color="auto"/>
              <w:right w:val="single" w:sz="4" w:space="0" w:color="auto"/>
            </w:tcBorders>
            <w:shd w:val="clear" w:color="000000" w:fill="D9D9D9"/>
            <w:vAlign w:val="center"/>
          </w:tcPr>
          <w:p w14:paraId="7A0648F3" w14:textId="77777777" w:rsidR="00527550" w:rsidRPr="007730E5" w:rsidRDefault="00527550" w:rsidP="0014270A">
            <w:pPr>
              <w:jc w:val="center"/>
              <w:rPr>
                <w:b/>
                <w:bCs/>
                <w:sz w:val="16"/>
                <w:szCs w:val="16"/>
                <w:lang w:val="en-GB" w:eastAsia="en-GB"/>
              </w:rPr>
            </w:pPr>
          </w:p>
        </w:tc>
        <w:tc>
          <w:tcPr>
            <w:tcW w:w="2193" w:type="dxa"/>
            <w:tcBorders>
              <w:top w:val="single" w:sz="4" w:space="0" w:color="auto"/>
              <w:left w:val="nil"/>
              <w:bottom w:val="single" w:sz="4" w:space="0" w:color="auto"/>
              <w:right w:val="single" w:sz="4" w:space="0" w:color="auto"/>
            </w:tcBorders>
            <w:shd w:val="clear" w:color="000000" w:fill="D9D9D9"/>
            <w:vAlign w:val="center"/>
          </w:tcPr>
          <w:p w14:paraId="5E29824B" w14:textId="77777777" w:rsidR="00527550" w:rsidRPr="007730E5" w:rsidRDefault="00527550" w:rsidP="0014270A">
            <w:pPr>
              <w:jc w:val="center"/>
              <w:rPr>
                <w:b/>
                <w:bCs/>
                <w:sz w:val="16"/>
                <w:szCs w:val="16"/>
                <w:lang w:val="en-GB" w:eastAsia="en-GB"/>
              </w:rPr>
            </w:pPr>
            <w:r w:rsidRPr="007730E5">
              <w:rPr>
                <w:b/>
                <w:bCs/>
                <w:sz w:val="16"/>
                <w:szCs w:val="16"/>
                <w:lang w:val="en-GB" w:eastAsia="en-GB"/>
              </w:rPr>
              <w:t>1</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7978665D" w14:textId="77777777" w:rsidR="00527550" w:rsidRPr="007730E5" w:rsidRDefault="00527550" w:rsidP="0014270A">
            <w:pPr>
              <w:jc w:val="center"/>
              <w:rPr>
                <w:b/>
                <w:bCs/>
                <w:sz w:val="16"/>
                <w:szCs w:val="16"/>
                <w:lang w:val="en-GB" w:eastAsia="en-GB"/>
              </w:rPr>
            </w:pPr>
            <w:r w:rsidRPr="007730E5">
              <w:rPr>
                <w:b/>
                <w:bCs/>
                <w:sz w:val="16"/>
                <w:szCs w:val="16"/>
                <w:lang w:val="en-GB" w:eastAsia="en-GB"/>
              </w:rPr>
              <w:t>2</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1AFBE5F0" w14:textId="77777777" w:rsidR="00527550" w:rsidRPr="007730E5" w:rsidRDefault="00527550" w:rsidP="0014270A">
            <w:pPr>
              <w:jc w:val="center"/>
              <w:rPr>
                <w:b/>
                <w:bCs/>
                <w:sz w:val="16"/>
                <w:szCs w:val="16"/>
                <w:lang w:val="en-GB" w:eastAsia="en-GB"/>
              </w:rPr>
            </w:pPr>
            <w:r w:rsidRPr="007730E5">
              <w:rPr>
                <w:b/>
                <w:bCs/>
                <w:sz w:val="16"/>
                <w:szCs w:val="16"/>
                <w:lang w:val="en-GB" w:eastAsia="en-GB"/>
              </w:rPr>
              <w:t>3</w:t>
            </w:r>
          </w:p>
        </w:tc>
        <w:tc>
          <w:tcPr>
            <w:tcW w:w="1277" w:type="dxa"/>
            <w:tcBorders>
              <w:top w:val="single" w:sz="4" w:space="0" w:color="auto"/>
              <w:left w:val="nil"/>
              <w:bottom w:val="single" w:sz="4" w:space="0" w:color="auto"/>
              <w:right w:val="single" w:sz="4" w:space="0" w:color="auto"/>
            </w:tcBorders>
            <w:shd w:val="clear" w:color="000000" w:fill="D9D9D9"/>
            <w:vAlign w:val="center"/>
          </w:tcPr>
          <w:p w14:paraId="4CB0EE3F" w14:textId="77777777" w:rsidR="00527550" w:rsidRPr="007730E5" w:rsidRDefault="00527550" w:rsidP="0014270A">
            <w:pPr>
              <w:jc w:val="center"/>
              <w:rPr>
                <w:b/>
                <w:bCs/>
                <w:sz w:val="16"/>
                <w:szCs w:val="16"/>
                <w:lang w:val="en-GB" w:eastAsia="en-GB"/>
              </w:rPr>
            </w:pPr>
            <w:r w:rsidRPr="007730E5">
              <w:rPr>
                <w:b/>
                <w:bCs/>
                <w:sz w:val="16"/>
                <w:szCs w:val="16"/>
                <w:lang w:val="en-GB" w:eastAsia="en-GB"/>
              </w:rPr>
              <w:t>4</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3AB0BA5C" w14:textId="77777777" w:rsidR="00527550" w:rsidRPr="007730E5" w:rsidRDefault="00527550" w:rsidP="0014270A">
            <w:pPr>
              <w:jc w:val="center"/>
              <w:rPr>
                <w:b/>
                <w:bCs/>
                <w:sz w:val="16"/>
                <w:szCs w:val="16"/>
                <w:lang w:val="en-GB" w:eastAsia="en-GB"/>
              </w:rPr>
            </w:pPr>
            <w:r w:rsidRPr="007730E5">
              <w:rPr>
                <w:b/>
                <w:bCs/>
                <w:sz w:val="16"/>
                <w:szCs w:val="16"/>
                <w:lang w:val="en-GB" w:eastAsia="en-GB"/>
              </w:rPr>
              <w:t>5</w:t>
            </w:r>
          </w:p>
        </w:tc>
        <w:tc>
          <w:tcPr>
            <w:tcW w:w="913" w:type="dxa"/>
            <w:tcBorders>
              <w:top w:val="single" w:sz="4" w:space="0" w:color="auto"/>
              <w:left w:val="single" w:sz="4" w:space="0" w:color="auto"/>
              <w:bottom w:val="single" w:sz="4" w:space="0" w:color="auto"/>
              <w:right w:val="single" w:sz="4" w:space="0" w:color="auto"/>
            </w:tcBorders>
            <w:shd w:val="clear" w:color="000000" w:fill="D9D9D9"/>
            <w:vAlign w:val="center"/>
          </w:tcPr>
          <w:p w14:paraId="28EA1C3D" w14:textId="77777777" w:rsidR="00527550" w:rsidRPr="007730E5" w:rsidRDefault="00527550" w:rsidP="0014270A">
            <w:pPr>
              <w:jc w:val="center"/>
              <w:rPr>
                <w:b/>
                <w:bCs/>
                <w:sz w:val="16"/>
                <w:szCs w:val="16"/>
                <w:lang w:val="en-GB" w:eastAsia="en-GB"/>
              </w:rPr>
            </w:pPr>
            <w:r w:rsidRPr="007730E5">
              <w:rPr>
                <w:b/>
                <w:bCs/>
                <w:sz w:val="16"/>
                <w:szCs w:val="16"/>
                <w:lang w:val="en-GB" w:eastAsia="en-GB"/>
              </w:rPr>
              <w:t>6=5/2*100</w:t>
            </w:r>
          </w:p>
        </w:tc>
        <w:tc>
          <w:tcPr>
            <w:tcW w:w="1071" w:type="dxa"/>
            <w:tcBorders>
              <w:top w:val="single" w:sz="4" w:space="0" w:color="auto"/>
              <w:left w:val="nil"/>
              <w:bottom w:val="single" w:sz="4" w:space="0" w:color="auto"/>
              <w:right w:val="single" w:sz="4" w:space="0" w:color="auto"/>
            </w:tcBorders>
            <w:shd w:val="clear" w:color="000000" w:fill="D9D9D9"/>
            <w:vAlign w:val="center"/>
          </w:tcPr>
          <w:p w14:paraId="384A0835" w14:textId="77777777" w:rsidR="00527550" w:rsidRPr="007730E5" w:rsidRDefault="00527550" w:rsidP="0014270A">
            <w:pPr>
              <w:ind w:right="62"/>
              <w:jc w:val="center"/>
              <w:rPr>
                <w:b/>
                <w:bCs/>
                <w:sz w:val="16"/>
                <w:szCs w:val="16"/>
                <w:lang w:val="en-GB" w:eastAsia="en-GB"/>
              </w:rPr>
            </w:pPr>
            <w:r w:rsidRPr="007730E5">
              <w:rPr>
                <w:b/>
                <w:bCs/>
                <w:sz w:val="16"/>
                <w:szCs w:val="16"/>
                <w:lang w:val="en-GB" w:eastAsia="en-GB"/>
              </w:rPr>
              <w:t>7=5/4*100</w:t>
            </w:r>
          </w:p>
        </w:tc>
      </w:tr>
      <w:bookmarkEnd w:id="2"/>
      <w:tr w:rsidR="00B52504" w:rsidRPr="006F24F4" w14:paraId="6960FD89" w14:textId="77777777" w:rsidTr="00466502">
        <w:trPr>
          <w:trHeight w:val="229"/>
        </w:trPr>
        <w:tc>
          <w:tcPr>
            <w:tcW w:w="849" w:type="dxa"/>
            <w:tcBorders>
              <w:top w:val="nil"/>
              <w:left w:val="single" w:sz="4" w:space="0" w:color="auto"/>
              <w:bottom w:val="single" w:sz="4" w:space="0" w:color="auto"/>
              <w:right w:val="single" w:sz="4" w:space="0" w:color="auto"/>
            </w:tcBorders>
            <w:vAlign w:val="center"/>
            <w:hideMark/>
          </w:tcPr>
          <w:p w14:paraId="5904FA2F" w14:textId="77777777" w:rsidR="00B52504" w:rsidRPr="007730E5" w:rsidRDefault="00B52504" w:rsidP="00B52504">
            <w:pPr>
              <w:ind w:hanging="12"/>
              <w:jc w:val="center"/>
              <w:rPr>
                <w:b/>
                <w:bCs/>
                <w:sz w:val="16"/>
                <w:szCs w:val="16"/>
                <w:lang w:val="en-GB" w:eastAsia="en-GB"/>
              </w:rPr>
            </w:pPr>
            <w:r w:rsidRPr="007730E5">
              <w:rPr>
                <w:b/>
                <w:bCs/>
                <w:sz w:val="16"/>
                <w:szCs w:val="16"/>
                <w:lang w:val="en-GB" w:eastAsia="en-GB"/>
              </w:rPr>
              <w:t> </w:t>
            </w:r>
          </w:p>
        </w:tc>
        <w:tc>
          <w:tcPr>
            <w:tcW w:w="925" w:type="dxa"/>
            <w:tcBorders>
              <w:top w:val="nil"/>
              <w:left w:val="nil"/>
              <w:bottom w:val="single" w:sz="4" w:space="0" w:color="auto"/>
              <w:right w:val="single" w:sz="4" w:space="0" w:color="auto"/>
            </w:tcBorders>
            <w:vAlign w:val="center"/>
            <w:hideMark/>
          </w:tcPr>
          <w:p w14:paraId="2EFEC227" w14:textId="77777777" w:rsidR="00B52504" w:rsidRPr="007730E5" w:rsidRDefault="00B52504" w:rsidP="00B52504">
            <w:pPr>
              <w:jc w:val="center"/>
              <w:rPr>
                <w:b/>
                <w:bCs/>
                <w:sz w:val="16"/>
                <w:szCs w:val="16"/>
                <w:lang w:val="en-GB" w:eastAsia="en-GB"/>
              </w:rPr>
            </w:pPr>
            <w:r w:rsidRPr="007730E5">
              <w:rPr>
                <w:b/>
                <w:bCs/>
                <w:sz w:val="16"/>
                <w:szCs w:val="16"/>
                <w:lang w:val="en-GB" w:eastAsia="en-GB"/>
              </w:rPr>
              <w:t> </w:t>
            </w:r>
          </w:p>
        </w:tc>
        <w:tc>
          <w:tcPr>
            <w:tcW w:w="2193" w:type="dxa"/>
            <w:tcBorders>
              <w:top w:val="nil"/>
              <w:left w:val="nil"/>
              <w:bottom w:val="single" w:sz="4" w:space="0" w:color="auto"/>
              <w:right w:val="single" w:sz="4" w:space="0" w:color="auto"/>
            </w:tcBorders>
            <w:vAlign w:val="center"/>
            <w:hideMark/>
          </w:tcPr>
          <w:p w14:paraId="7E6B2D47" w14:textId="77777777" w:rsidR="00B52504" w:rsidRPr="007730E5" w:rsidRDefault="00B52504" w:rsidP="00B52504">
            <w:pPr>
              <w:rPr>
                <w:b/>
                <w:bCs/>
                <w:sz w:val="16"/>
                <w:szCs w:val="16"/>
                <w:lang w:val="en-GB" w:eastAsia="en-GB"/>
              </w:rPr>
            </w:pPr>
            <w:r w:rsidRPr="007730E5">
              <w:rPr>
                <w:b/>
                <w:bCs/>
                <w:sz w:val="16"/>
                <w:szCs w:val="16"/>
                <w:lang w:val="en-GB" w:eastAsia="en-GB"/>
              </w:rPr>
              <w:t>PRIHODI UKUPNO</w:t>
            </w:r>
          </w:p>
        </w:tc>
        <w:tc>
          <w:tcPr>
            <w:tcW w:w="1135" w:type="dxa"/>
            <w:tcBorders>
              <w:top w:val="nil"/>
              <w:left w:val="nil"/>
              <w:bottom w:val="single" w:sz="4" w:space="0" w:color="auto"/>
              <w:right w:val="single" w:sz="4" w:space="0" w:color="auto"/>
            </w:tcBorders>
            <w:vAlign w:val="center"/>
            <w:hideMark/>
          </w:tcPr>
          <w:p w14:paraId="70B4F832" w14:textId="45DB4F8D" w:rsidR="00B52504" w:rsidRPr="0056277F" w:rsidRDefault="00B52504" w:rsidP="00B52504">
            <w:pPr>
              <w:jc w:val="right"/>
              <w:rPr>
                <w:b/>
                <w:bCs/>
                <w:sz w:val="16"/>
                <w:szCs w:val="16"/>
                <w:lang w:val="en-GB" w:eastAsia="en-GB"/>
              </w:rPr>
            </w:pPr>
            <w:r w:rsidRPr="001A7D21">
              <w:rPr>
                <w:b/>
                <w:bCs/>
                <w:sz w:val="16"/>
                <w:szCs w:val="16"/>
                <w:lang w:val="en-GB" w:eastAsia="en-GB"/>
              </w:rPr>
              <w:t>1.694.049,87</w:t>
            </w:r>
          </w:p>
        </w:tc>
        <w:tc>
          <w:tcPr>
            <w:tcW w:w="1134" w:type="dxa"/>
            <w:tcBorders>
              <w:top w:val="nil"/>
              <w:left w:val="nil"/>
              <w:bottom w:val="single" w:sz="4" w:space="0" w:color="auto"/>
              <w:right w:val="single" w:sz="4" w:space="0" w:color="auto"/>
            </w:tcBorders>
            <w:vAlign w:val="center"/>
            <w:hideMark/>
          </w:tcPr>
          <w:p w14:paraId="69A29CA8" w14:textId="28749588" w:rsidR="00B52504" w:rsidRPr="002D32BE" w:rsidRDefault="00B52504" w:rsidP="00B52504">
            <w:pPr>
              <w:jc w:val="right"/>
              <w:rPr>
                <w:b/>
                <w:bCs/>
                <w:sz w:val="16"/>
                <w:szCs w:val="16"/>
                <w:lang w:val="en-GB" w:eastAsia="en-GB"/>
              </w:rPr>
            </w:pPr>
            <w:r>
              <w:rPr>
                <w:b/>
                <w:bCs/>
                <w:sz w:val="16"/>
                <w:szCs w:val="16"/>
                <w:lang w:val="en-GB" w:eastAsia="en-GB"/>
              </w:rPr>
              <w:t>2.288.67</w:t>
            </w:r>
            <w:r w:rsidR="00631775">
              <w:rPr>
                <w:b/>
                <w:bCs/>
                <w:sz w:val="16"/>
                <w:szCs w:val="16"/>
                <w:lang w:val="en-GB" w:eastAsia="en-GB"/>
              </w:rPr>
              <w:t>8</w:t>
            </w:r>
          </w:p>
        </w:tc>
        <w:tc>
          <w:tcPr>
            <w:tcW w:w="1277" w:type="dxa"/>
            <w:tcBorders>
              <w:top w:val="nil"/>
              <w:left w:val="nil"/>
              <w:bottom w:val="single" w:sz="4" w:space="0" w:color="auto"/>
              <w:right w:val="single" w:sz="4" w:space="0" w:color="auto"/>
            </w:tcBorders>
            <w:vAlign w:val="center"/>
            <w:hideMark/>
          </w:tcPr>
          <w:p w14:paraId="1E60DB09" w14:textId="637225B5" w:rsidR="00B52504" w:rsidRPr="00804A32" w:rsidRDefault="00B52504" w:rsidP="00B52504">
            <w:pPr>
              <w:jc w:val="right"/>
              <w:rPr>
                <w:b/>
                <w:bCs/>
                <w:color w:val="EE0000"/>
                <w:sz w:val="16"/>
                <w:szCs w:val="16"/>
                <w:lang w:val="en-GB" w:eastAsia="en-GB"/>
              </w:rPr>
            </w:pPr>
            <w:r>
              <w:rPr>
                <w:b/>
                <w:bCs/>
                <w:sz w:val="16"/>
                <w:szCs w:val="16"/>
                <w:lang w:val="en-GB" w:eastAsia="en-GB"/>
              </w:rPr>
              <w:t>2.288.67</w:t>
            </w:r>
            <w:r w:rsidR="00631775">
              <w:rPr>
                <w:b/>
                <w:bCs/>
                <w:sz w:val="16"/>
                <w:szCs w:val="16"/>
                <w:lang w:val="en-GB" w:eastAsia="en-GB"/>
              </w:rPr>
              <w:t>8</w:t>
            </w:r>
          </w:p>
        </w:tc>
        <w:tc>
          <w:tcPr>
            <w:tcW w:w="1134" w:type="dxa"/>
            <w:tcBorders>
              <w:top w:val="single" w:sz="4" w:space="0" w:color="auto"/>
              <w:left w:val="nil"/>
              <w:bottom w:val="single" w:sz="4" w:space="0" w:color="auto"/>
              <w:right w:val="single" w:sz="4" w:space="0" w:color="auto"/>
            </w:tcBorders>
            <w:vAlign w:val="center"/>
          </w:tcPr>
          <w:p w14:paraId="04BFA15E" w14:textId="57F9935D" w:rsidR="00B52504" w:rsidRPr="0075036F" w:rsidRDefault="0075036F" w:rsidP="00B52504">
            <w:pPr>
              <w:jc w:val="right"/>
              <w:rPr>
                <w:b/>
                <w:bCs/>
                <w:sz w:val="16"/>
                <w:szCs w:val="16"/>
                <w:lang w:val="en-GB" w:eastAsia="en-GB"/>
              </w:rPr>
            </w:pPr>
            <w:r w:rsidRPr="0075036F">
              <w:rPr>
                <w:b/>
                <w:bCs/>
                <w:sz w:val="16"/>
                <w:szCs w:val="16"/>
                <w:lang w:val="en-GB" w:eastAsia="en-GB"/>
              </w:rPr>
              <w:t>2.066.678,72</w:t>
            </w:r>
          </w:p>
        </w:tc>
        <w:tc>
          <w:tcPr>
            <w:tcW w:w="913" w:type="dxa"/>
            <w:tcBorders>
              <w:top w:val="nil"/>
              <w:left w:val="single" w:sz="4" w:space="0" w:color="auto"/>
              <w:bottom w:val="single" w:sz="4" w:space="0" w:color="auto"/>
              <w:right w:val="single" w:sz="4" w:space="0" w:color="auto"/>
            </w:tcBorders>
            <w:vAlign w:val="center"/>
          </w:tcPr>
          <w:p w14:paraId="469E565C" w14:textId="480A5747" w:rsidR="00B52504" w:rsidRPr="00A51DEA" w:rsidRDefault="0075036F" w:rsidP="00B52504">
            <w:pPr>
              <w:jc w:val="right"/>
              <w:rPr>
                <w:b/>
                <w:bCs/>
                <w:sz w:val="16"/>
                <w:szCs w:val="16"/>
                <w:lang w:val="en-GB" w:eastAsia="en-GB"/>
              </w:rPr>
            </w:pPr>
            <w:r>
              <w:rPr>
                <w:b/>
                <w:bCs/>
                <w:sz w:val="16"/>
                <w:szCs w:val="16"/>
                <w:lang w:val="en-GB" w:eastAsia="en-GB"/>
              </w:rPr>
              <w:t>122,0</w:t>
            </w:r>
          </w:p>
        </w:tc>
        <w:tc>
          <w:tcPr>
            <w:tcW w:w="1071" w:type="dxa"/>
            <w:tcBorders>
              <w:top w:val="nil"/>
              <w:left w:val="nil"/>
              <w:bottom w:val="single" w:sz="4" w:space="0" w:color="auto"/>
              <w:right w:val="single" w:sz="4" w:space="0" w:color="auto"/>
            </w:tcBorders>
            <w:vAlign w:val="center"/>
          </w:tcPr>
          <w:p w14:paraId="4363DEA3" w14:textId="258AB9EE" w:rsidR="00B52504" w:rsidRPr="00A51DEA" w:rsidRDefault="0075036F" w:rsidP="00B52504">
            <w:pPr>
              <w:jc w:val="right"/>
              <w:rPr>
                <w:b/>
                <w:bCs/>
                <w:sz w:val="16"/>
                <w:szCs w:val="16"/>
                <w:lang w:val="en-GB" w:eastAsia="en-GB"/>
              </w:rPr>
            </w:pPr>
            <w:r>
              <w:rPr>
                <w:b/>
                <w:bCs/>
                <w:sz w:val="16"/>
                <w:szCs w:val="16"/>
                <w:lang w:val="en-GB" w:eastAsia="en-GB"/>
              </w:rPr>
              <w:t>90,3</w:t>
            </w:r>
          </w:p>
        </w:tc>
      </w:tr>
      <w:tr w:rsidR="00B52504" w:rsidRPr="006F24F4" w14:paraId="57D8303E" w14:textId="77777777" w:rsidTr="00466502">
        <w:trPr>
          <w:trHeight w:val="285"/>
        </w:trPr>
        <w:tc>
          <w:tcPr>
            <w:tcW w:w="849" w:type="dxa"/>
            <w:tcBorders>
              <w:top w:val="nil"/>
              <w:left w:val="single" w:sz="4" w:space="0" w:color="auto"/>
              <w:bottom w:val="single" w:sz="4" w:space="0" w:color="auto"/>
              <w:right w:val="single" w:sz="4" w:space="0" w:color="auto"/>
            </w:tcBorders>
            <w:shd w:val="clear" w:color="000000" w:fill="FFFFFF"/>
            <w:vAlign w:val="center"/>
            <w:hideMark/>
          </w:tcPr>
          <w:p w14:paraId="48EB674E" w14:textId="77777777" w:rsidR="00B52504" w:rsidRPr="007730E5" w:rsidRDefault="00B52504" w:rsidP="00B52504">
            <w:pPr>
              <w:ind w:hanging="12"/>
              <w:rPr>
                <w:b/>
                <w:bCs/>
                <w:sz w:val="16"/>
                <w:szCs w:val="16"/>
                <w:lang w:val="en-GB" w:eastAsia="en-GB"/>
              </w:rPr>
            </w:pPr>
            <w:r w:rsidRPr="007730E5">
              <w:rPr>
                <w:b/>
                <w:bCs/>
                <w:sz w:val="16"/>
                <w:szCs w:val="16"/>
                <w:lang w:val="en-GB" w:eastAsia="en-GB"/>
              </w:rPr>
              <w:t>6</w:t>
            </w:r>
          </w:p>
        </w:tc>
        <w:tc>
          <w:tcPr>
            <w:tcW w:w="925" w:type="dxa"/>
            <w:tcBorders>
              <w:top w:val="nil"/>
              <w:left w:val="nil"/>
              <w:bottom w:val="single" w:sz="4" w:space="0" w:color="auto"/>
              <w:right w:val="single" w:sz="4" w:space="0" w:color="auto"/>
            </w:tcBorders>
            <w:shd w:val="clear" w:color="000000" w:fill="FFFFFF"/>
            <w:vAlign w:val="center"/>
            <w:hideMark/>
          </w:tcPr>
          <w:p w14:paraId="09E702D1" w14:textId="77777777" w:rsidR="00B52504" w:rsidRPr="007730E5" w:rsidRDefault="00B52504" w:rsidP="00B52504">
            <w:pPr>
              <w:rPr>
                <w:b/>
                <w:bCs/>
                <w:sz w:val="16"/>
                <w:szCs w:val="16"/>
                <w:lang w:val="en-GB" w:eastAsia="en-GB"/>
              </w:rPr>
            </w:pPr>
            <w:r w:rsidRPr="007730E5">
              <w:rPr>
                <w:b/>
                <w:bCs/>
                <w:sz w:val="16"/>
                <w:szCs w:val="16"/>
                <w:lang w:val="en-GB" w:eastAsia="en-GB"/>
              </w:rPr>
              <w:t> </w:t>
            </w:r>
          </w:p>
        </w:tc>
        <w:tc>
          <w:tcPr>
            <w:tcW w:w="2193" w:type="dxa"/>
            <w:tcBorders>
              <w:top w:val="nil"/>
              <w:left w:val="nil"/>
              <w:bottom w:val="single" w:sz="4" w:space="0" w:color="auto"/>
              <w:right w:val="single" w:sz="4" w:space="0" w:color="auto"/>
            </w:tcBorders>
            <w:shd w:val="clear" w:color="000000" w:fill="FFFFFF"/>
            <w:vAlign w:val="center"/>
            <w:hideMark/>
          </w:tcPr>
          <w:p w14:paraId="7E63B97B" w14:textId="77777777" w:rsidR="00B52504" w:rsidRPr="007730E5" w:rsidRDefault="00B52504" w:rsidP="00B52504">
            <w:pPr>
              <w:rPr>
                <w:b/>
                <w:bCs/>
                <w:sz w:val="16"/>
                <w:szCs w:val="16"/>
                <w:lang w:val="en-GB" w:eastAsia="en-GB"/>
              </w:rPr>
            </w:pPr>
            <w:r w:rsidRPr="007730E5">
              <w:rPr>
                <w:b/>
                <w:bCs/>
                <w:sz w:val="16"/>
                <w:szCs w:val="16"/>
                <w:lang w:val="en-GB" w:eastAsia="en-GB"/>
              </w:rPr>
              <w:t>Prihodi poslovanja</w:t>
            </w:r>
          </w:p>
        </w:tc>
        <w:tc>
          <w:tcPr>
            <w:tcW w:w="1135" w:type="dxa"/>
            <w:tcBorders>
              <w:top w:val="nil"/>
              <w:left w:val="nil"/>
              <w:bottom w:val="single" w:sz="4" w:space="0" w:color="auto"/>
              <w:right w:val="single" w:sz="4" w:space="0" w:color="auto"/>
            </w:tcBorders>
            <w:shd w:val="clear" w:color="000000" w:fill="FFFFFF"/>
            <w:noWrap/>
            <w:vAlign w:val="center"/>
            <w:hideMark/>
          </w:tcPr>
          <w:p w14:paraId="52CF8E4E" w14:textId="33A0BF55" w:rsidR="00B52504" w:rsidRPr="0056277F" w:rsidRDefault="00B52504" w:rsidP="00B52504">
            <w:pPr>
              <w:jc w:val="right"/>
              <w:rPr>
                <w:b/>
                <w:bCs/>
                <w:sz w:val="16"/>
                <w:szCs w:val="16"/>
                <w:lang w:val="en-GB" w:eastAsia="en-GB"/>
              </w:rPr>
            </w:pPr>
            <w:r w:rsidRPr="001A7D21">
              <w:rPr>
                <w:b/>
                <w:bCs/>
                <w:sz w:val="16"/>
                <w:szCs w:val="16"/>
                <w:lang w:val="en-GB" w:eastAsia="en-GB"/>
              </w:rPr>
              <w:t>1.694.049,87</w:t>
            </w:r>
          </w:p>
        </w:tc>
        <w:tc>
          <w:tcPr>
            <w:tcW w:w="1134" w:type="dxa"/>
            <w:tcBorders>
              <w:top w:val="nil"/>
              <w:left w:val="nil"/>
              <w:bottom w:val="single" w:sz="4" w:space="0" w:color="auto"/>
              <w:right w:val="single" w:sz="4" w:space="0" w:color="auto"/>
            </w:tcBorders>
            <w:shd w:val="clear" w:color="000000" w:fill="FFFFFF"/>
            <w:noWrap/>
            <w:vAlign w:val="center"/>
            <w:hideMark/>
          </w:tcPr>
          <w:p w14:paraId="7F933274" w14:textId="5DCE2C89" w:rsidR="00B52504" w:rsidRPr="002D32BE" w:rsidRDefault="00B52504" w:rsidP="00B52504">
            <w:pPr>
              <w:jc w:val="right"/>
              <w:rPr>
                <w:b/>
                <w:bCs/>
                <w:sz w:val="16"/>
                <w:szCs w:val="16"/>
                <w:lang w:val="en-GB" w:eastAsia="en-GB"/>
              </w:rPr>
            </w:pPr>
            <w:r>
              <w:rPr>
                <w:b/>
                <w:bCs/>
                <w:sz w:val="16"/>
                <w:szCs w:val="16"/>
                <w:lang w:val="en-GB" w:eastAsia="en-GB"/>
              </w:rPr>
              <w:t>2.288.67</w:t>
            </w:r>
            <w:r w:rsidR="00631775">
              <w:rPr>
                <w:b/>
                <w:bCs/>
                <w:sz w:val="16"/>
                <w:szCs w:val="16"/>
                <w:lang w:val="en-GB" w:eastAsia="en-GB"/>
              </w:rPr>
              <w:t>8</w:t>
            </w:r>
          </w:p>
        </w:tc>
        <w:tc>
          <w:tcPr>
            <w:tcW w:w="1277" w:type="dxa"/>
            <w:tcBorders>
              <w:top w:val="nil"/>
              <w:left w:val="nil"/>
              <w:bottom w:val="single" w:sz="4" w:space="0" w:color="auto"/>
              <w:right w:val="single" w:sz="4" w:space="0" w:color="auto"/>
            </w:tcBorders>
            <w:shd w:val="clear" w:color="000000" w:fill="FFFFFF"/>
            <w:noWrap/>
            <w:vAlign w:val="center"/>
            <w:hideMark/>
          </w:tcPr>
          <w:p w14:paraId="4D039077" w14:textId="1C65D714" w:rsidR="00B52504" w:rsidRPr="00804A32" w:rsidRDefault="00B52504" w:rsidP="00B52504">
            <w:pPr>
              <w:jc w:val="right"/>
              <w:rPr>
                <w:b/>
                <w:bCs/>
                <w:color w:val="EE0000"/>
                <w:sz w:val="16"/>
                <w:szCs w:val="16"/>
                <w:lang w:val="en-GB" w:eastAsia="en-GB"/>
              </w:rPr>
            </w:pPr>
            <w:r>
              <w:rPr>
                <w:b/>
                <w:bCs/>
                <w:sz w:val="16"/>
                <w:szCs w:val="16"/>
                <w:lang w:val="en-GB" w:eastAsia="en-GB"/>
              </w:rPr>
              <w:t>2.288.67</w:t>
            </w:r>
            <w:r w:rsidR="00631775">
              <w:rPr>
                <w:b/>
                <w:bCs/>
                <w:sz w:val="16"/>
                <w:szCs w:val="16"/>
                <w:lang w:val="en-GB" w:eastAsia="en-GB"/>
              </w:rPr>
              <w:t>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CC9F6AE" w14:textId="5788BAAB" w:rsidR="00B52504" w:rsidRPr="0075036F" w:rsidRDefault="0075036F" w:rsidP="00B52504">
            <w:pPr>
              <w:jc w:val="right"/>
              <w:rPr>
                <w:b/>
                <w:bCs/>
                <w:sz w:val="16"/>
                <w:szCs w:val="16"/>
                <w:lang w:val="en-GB" w:eastAsia="en-GB"/>
              </w:rPr>
            </w:pPr>
            <w:r w:rsidRPr="0075036F">
              <w:rPr>
                <w:b/>
                <w:bCs/>
                <w:sz w:val="16"/>
                <w:szCs w:val="16"/>
                <w:lang w:val="en-GB" w:eastAsia="en-GB"/>
              </w:rPr>
              <w:t>2.066.678,72</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0B0935B3" w14:textId="71ACB4A4" w:rsidR="00B52504" w:rsidRPr="00A51DEA" w:rsidRDefault="0075036F" w:rsidP="00B52504">
            <w:pPr>
              <w:jc w:val="right"/>
              <w:rPr>
                <w:b/>
                <w:bCs/>
                <w:sz w:val="16"/>
                <w:szCs w:val="16"/>
                <w:lang w:val="en-GB" w:eastAsia="en-GB"/>
              </w:rPr>
            </w:pPr>
            <w:r>
              <w:rPr>
                <w:b/>
                <w:bCs/>
                <w:sz w:val="16"/>
                <w:szCs w:val="16"/>
                <w:lang w:val="en-GB" w:eastAsia="en-GB"/>
              </w:rPr>
              <w:t>122,0</w:t>
            </w:r>
          </w:p>
        </w:tc>
        <w:tc>
          <w:tcPr>
            <w:tcW w:w="1071" w:type="dxa"/>
            <w:tcBorders>
              <w:top w:val="nil"/>
              <w:left w:val="nil"/>
              <w:bottom w:val="single" w:sz="4" w:space="0" w:color="auto"/>
              <w:right w:val="single" w:sz="4" w:space="0" w:color="auto"/>
            </w:tcBorders>
            <w:shd w:val="clear" w:color="000000" w:fill="FFFFFF"/>
            <w:noWrap/>
            <w:vAlign w:val="center"/>
          </w:tcPr>
          <w:p w14:paraId="7B5DC840" w14:textId="4A980EF3" w:rsidR="00B52504" w:rsidRPr="00A51DEA" w:rsidRDefault="0075036F" w:rsidP="00B52504">
            <w:pPr>
              <w:jc w:val="right"/>
              <w:rPr>
                <w:b/>
                <w:bCs/>
                <w:sz w:val="16"/>
                <w:szCs w:val="16"/>
                <w:lang w:val="en-GB" w:eastAsia="en-GB"/>
              </w:rPr>
            </w:pPr>
            <w:r>
              <w:rPr>
                <w:b/>
                <w:bCs/>
                <w:sz w:val="16"/>
                <w:szCs w:val="16"/>
                <w:lang w:val="en-GB" w:eastAsia="en-GB"/>
              </w:rPr>
              <w:t>90,3</w:t>
            </w:r>
          </w:p>
        </w:tc>
      </w:tr>
      <w:tr w:rsidR="00B52504" w:rsidRPr="006F24F4" w14:paraId="2BB8D93F" w14:textId="77777777" w:rsidTr="00466502">
        <w:trPr>
          <w:trHeight w:val="466"/>
        </w:trPr>
        <w:tc>
          <w:tcPr>
            <w:tcW w:w="849" w:type="dxa"/>
            <w:tcBorders>
              <w:top w:val="nil"/>
              <w:left w:val="single" w:sz="4" w:space="0" w:color="auto"/>
              <w:bottom w:val="single" w:sz="4" w:space="0" w:color="auto"/>
              <w:right w:val="single" w:sz="4" w:space="0" w:color="auto"/>
            </w:tcBorders>
            <w:shd w:val="clear" w:color="000000" w:fill="FFFFFF"/>
            <w:vAlign w:val="center"/>
            <w:hideMark/>
          </w:tcPr>
          <w:p w14:paraId="1BBF9111" w14:textId="77777777" w:rsidR="00B52504" w:rsidRPr="007730E5" w:rsidRDefault="00B52504" w:rsidP="00B52504">
            <w:pPr>
              <w:ind w:hanging="12"/>
              <w:rPr>
                <w:b/>
                <w:bCs/>
                <w:sz w:val="16"/>
                <w:szCs w:val="16"/>
                <w:lang w:val="en-GB" w:eastAsia="en-GB"/>
              </w:rPr>
            </w:pPr>
            <w:r w:rsidRPr="007730E5">
              <w:rPr>
                <w:b/>
                <w:bCs/>
                <w:sz w:val="16"/>
                <w:szCs w:val="16"/>
                <w:lang w:val="en-GB" w:eastAsia="en-GB"/>
              </w:rPr>
              <w:t> </w:t>
            </w:r>
          </w:p>
        </w:tc>
        <w:tc>
          <w:tcPr>
            <w:tcW w:w="925" w:type="dxa"/>
            <w:tcBorders>
              <w:top w:val="nil"/>
              <w:left w:val="nil"/>
              <w:bottom w:val="single" w:sz="4" w:space="0" w:color="auto"/>
              <w:right w:val="single" w:sz="4" w:space="0" w:color="auto"/>
            </w:tcBorders>
            <w:shd w:val="clear" w:color="000000" w:fill="FFFFFF"/>
            <w:vAlign w:val="center"/>
            <w:hideMark/>
          </w:tcPr>
          <w:p w14:paraId="1F2D0B26" w14:textId="77777777" w:rsidR="00B52504" w:rsidRPr="007730E5" w:rsidRDefault="00B52504" w:rsidP="00B52504">
            <w:pPr>
              <w:rPr>
                <w:sz w:val="16"/>
                <w:szCs w:val="16"/>
                <w:lang w:val="en-GB" w:eastAsia="en-GB"/>
              </w:rPr>
            </w:pPr>
            <w:r w:rsidRPr="007730E5">
              <w:rPr>
                <w:sz w:val="16"/>
                <w:szCs w:val="16"/>
                <w:lang w:val="en-GB" w:eastAsia="en-GB"/>
              </w:rPr>
              <w:t>63</w:t>
            </w:r>
          </w:p>
        </w:tc>
        <w:tc>
          <w:tcPr>
            <w:tcW w:w="2193" w:type="dxa"/>
            <w:tcBorders>
              <w:top w:val="nil"/>
              <w:left w:val="nil"/>
              <w:bottom w:val="single" w:sz="4" w:space="0" w:color="auto"/>
              <w:right w:val="single" w:sz="4" w:space="0" w:color="auto"/>
            </w:tcBorders>
            <w:shd w:val="clear" w:color="000000" w:fill="FFFFFF"/>
            <w:vAlign w:val="center"/>
            <w:hideMark/>
          </w:tcPr>
          <w:p w14:paraId="1E117FB5" w14:textId="77777777" w:rsidR="00B52504" w:rsidRPr="007730E5" w:rsidRDefault="00B52504" w:rsidP="00B52504">
            <w:pPr>
              <w:rPr>
                <w:sz w:val="16"/>
                <w:szCs w:val="16"/>
                <w:lang w:val="en-GB" w:eastAsia="en-GB"/>
              </w:rPr>
            </w:pPr>
            <w:r w:rsidRPr="007730E5">
              <w:rPr>
                <w:sz w:val="16"/>
                <w:szCs w:val="16"/>
                <w:lang w:val="en-GB" w:eastAsia="en-GB"/>
              </w:rPr>
              <w:t>Pomoći iz inozemstva i od subjekata unutar općeg proračuna</w:t>
            </w:r>
          </w:p>
        </w:tc>
        <w:tc>
          <w:tcPr>
            <w:tcW w:w="1135" w:type="dxa"/>
            <w:tcBorders>
              <w:top w:val="nil"/>
              <w:left w:val="nil"/>
              <w:bottom w:val="single" w:sz="4" w:space="0" w:color="auto"/>
              <w:right w:val="single" w:sz="4" w:space="0" w:color="auto"/>
            </w:tcBorders>
            <w:shd w:val="clear" w:color="000000" w:fill="FFFFFF"/>
            <w:noWrap/>
            <w:vAlign w:val="center"/>
            <w:hideMark/>
          </w:tcPr>
          <w:p w14:paraId="205D007F" w14:textId="75DCE5EE" w:rsidR="00B52504" w:rsidRPr="0056277F" w:rsidRDefault="00B52504" w:rsidP="00B52504">
            <w:pPr>
              <w:jc w:val="right"/>
              <w:rPr>
                <w:sz w:val="16"/>
                <w:szCs w:val="16"/>
                <w:lang w:val="en-GB" w:eastAsia="en-GB"/>
              </w:rPr>
            </w:pPr>
            <w:r w:rsidRPr="001A7D21">
              <w:rPr>
                <w:sz w:val="16"/>
                <w:szCs w:val="16"/>
                <w:lang w:val="en-GB" w:eastAsia="en-GB"/>
              </w:rPr>
              <w:t>738.646,52</w:t>
            </w:r>
          </w:p>
        </w:tc>
        <w:tc>
          <w:tcPr>
            <w:tcW w:w="1134" w:type="dxa"/>
            <w:tcBorders>
              <w:top w:val="nil"/>
              <w:left w:val="nil"/>
              <w:bottom w:val="single" w:sz="4" w:space="0" w:color="auto"/>
              <w:right w:val="single" w:sz="4" w:space="0" w:color="auto"/>
            </w:tcBorders>
            <w:shd w:val="clear" w:color="000000" w:fill="FFFFFF"/>
            <w:noWrap/>
            <w:vAlign w:val="center"/>
            <w:hideMark/>
          </w:tcPr>
          <w:p w14:paraId="2AE8D564" w14:textId="4559B452" w:rsidR="00B52504" w:rsidRPr="00804A32" w:rsidRDefault="00B52504" w:rsidP="00B52504">
            <w:pPr>
              <w:jc w:val="right"/>
              <w:rPr>
                <w:color w:val="EE0000"/>
                <w:sz w:val="16"/>
                <w:szCs w:val="16"/>
                <w:lang w:val="en-GB" w:eastAsia="en-GB"/>
              </w:rPr>
            </w:pPr>
            <w:r w:rsidRPr="002D32BE">
              <w:rPr>
                <w:sz w:val="16"/>
                <w:szCs w:val="16"/>
                <w:lang w:val="en-GB" w:eastAsia="en-GB"/>
              </w:rPr>
              <w:t>951.86</w:t>
            </w:r>
            <w:r w:rsidR="00631775">
              <w:rPr>
                <w:sz w:val="16"/>
                <w:szCs w:val="16"/>
                <w:lang w:val="en-GB" w:eastAsia="en-GB"/>
              </w:rPr>
              <w:t>9</w:t>
            </w:r>
          </w:p>
        </w:tc>
        <w:tc>
          <w:tcPr>
            <w:tcW w:w="1277" w:type="dxa"/>
            <w:tcBorders>
              <w:top w:val="nil"/>
              <w:left w:val="nil"/>
              <w:bottom w:val="single" w:sz="4" w:space="0" w:color="auto"/>
              <w:right w:val="single" w:sz="4" w:space="0" w:color="auto"/>
            </w:tcBorders>
            <w:shd w:val="clear" w:color="000000" w:fill="FFFFFF"/>
            <w:noWrap/>
            <w:vAlign w:val="center"/>
            <w:hideMark/>
          </w:tcPr>
          <w:p w14:paraId="414F1B38" w14:textId="0B6C7101" w:rsidR="00B52504" w:rsidRPr="00804A32" w:rsidRDefault="00B52504" w:rsidP="00B52504">
            <w:pPr>
              <w:jc w:val="right"/>
              <w:rPr>
                <w:color w:val="EE0000"/>
                <w:sz w:val="16"/>
                <w:szCs w:val="16"/>
                <w:lang w:val="en-GB" w:eastAsia="en-GB"/>
              </w:rPr>
            </w:pPr>
            <w:r w:rsidRPr="002D32BE">
              <w:rPr>
                <w:sz w:val="16"/>
                <w:szCs w:val="16"/>
                <w:lang w:val="en-GB" w:eastAsia="en-GB"/>
              </w:rPr>
              <w:t>951.868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2D40E89" w14:textId="177E7C91" w:rsidR="00B52504" w:rsidRPr="009F658B" w:rsidRDefault="00F0036D" w:rsidP="00B52504">
            <w:pPr>
              <w:jc w:val="right"/>
              <w:rPr>
                <w:sz w:val="16"/>
                <w:szCs w:val="16"/>
                <w:lang w:val="en-GB" w:eastAsia="en-GB"/>
              </w:rPr>
            </w:pPr>
            <w:r w:rsidRPr="009F658B">
              <w:rPr>
                <w:sz w:val="16"/>
                <w:szCs w:val="16"/>
                <w:lang w:val="en-GB" w:eastAsia="en-GB"/>
              </w:rPr>
              <w:t>0,00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6C3E536A" w14:textId="0A10895C" w:rsidR="00B52504" w:rsidRPr="00A51DEA" w:rsidRDefault="009F658B" w:rsidP="00B52504">
            <w:pPr>
              <w:jc w:val="right"/>
              <w:rPr>
                <w:sz w:val="16"/>
                <w:szCs w:val="16"/>
                <w:lang w:val="en-GB" w:eastAsia="en-GB"/>
              </w:rPr>
            </w:pPr>
            <w:r>
              <w:rPr>
                <w:sz w:val="16"/>
                <w:szCs w:val="16"/>
                <w:lang w:val="en-GB" w:eastAsia="en-GB"/>
              </w:rPr>
              <w:t>0,0</w:t>
            </w:r>
          </w:p>
        </w:tc>
        <w:tc>
          <w:tcPr>
            <w:tcW w:w="1071" w:type="dxa"/>
            <w:tcBorders>
              <w:top w:val="nil"/>
              <w:left w:val="nil"/>
              <w:bottom w:val="single" w:sz="4" w:space="0" w:color="auto"/>
              <w:right w:val="single" w:sz="4" w:space="0" w:color="auto"/>
            </w:tcBorders>
            <w:shd w:val="clear" w:color="000000" w:fill="FFFFFF"/>
            <w:noWrap/>
            <w:vAlign w:val="center"/>
          </w:tcPr>
          <w:p w14:paraId="2E130BCF" w14:textId="3772547B" w:rsidR="00B52504" w:rsidRPr="00A51DEA" w:rsidRDefault="009F658B" w:rsidP="00B52504">
            <w:pPr>
              <w:jc w:val="right"/>
              <w:rPr>
                <w:sz w:val="16"/>
                <w:szCs w:val="16"/>
                <w:lang w:val="en-GB" w:eastAsia="en-GB"/>
              </w:rPr>
            </w:pPr>
            <w:r>
              <w:rPr>
                <w:sz w:val="16"/>
                <w:szCs w:val="16"/>
                <w:lang w:val="en-GB" w:eastAsia="en-GB"/>
              </w:rPr>
              <w:t>0,0</w:t>
            </w:r>
          </w:p>
        </w:tc>
      </w:tr>
      <w:tr w:rsidR="00C528FD" w:rsidRPr="006F24F4" w14:paraId="5B4D7A45" w14:textId="77777777" w:rsidTr="008E42DB">
        <w:trPr>
          <w:trHeight w:val="60"/>
        </w:trPr>
        <w:tc>
          <w:tcPr>
            <w:tcW w:w="849" w:type="dxa"/>
            <w:tcBorders>
              <w:top w:val="single" w:sz="4" w:space="0" w:color="auto"/>
              <w:left w:val="single" w:sz="4" w:space="0" w:color="auto"/>
              <w:bottom w:val="single" w:sz="4" w:space="0" w:color="auto"/>
              <w:right w:val="single" w:sz="4" w:space="0" w:color="auto"/>
            </w:tcBorders>
            <w:shd w:val="clear" w:color="000000" w:fill="FFFFFF"/>
            <w:vAlign w:val="center"/>
          </w:tcPr>
          <w:p w14:paraId="4A70CB15" w14:textId="77777777" w:rsidR="00C528FD" w:rsidRDefault="00C528FD" w:rsidP="00C528FD">
            <w:pPr>
              <w:ind w:hanging="12"/>
              <w:rPr>
                <w:b/>
                <w:bCs/>
                <w:sz w:val="16"/>
                <w:szCs w:val="16"/>
                <w:lang w:val="en-GB" w:eastAsia="en-GB"/>
              </w:rPr>
            </w:pPr>
          </w:p>
          <w:p w14:paraId="28041A79" w14:textId="77777777" w:rsidR="00C528FD" w:rsidRPr="007730E5" w:rsidRDefault="00C528FD" w:rsidP="00C528FD">
            <w:pPr>
              <w:ind w:hanging="12"/>
              <w:rPr>
                <w:b/>
                <w:bCs/>
                <w:sz w:val="16"/>
                <w:szCs w:val="16"/>
                <w:lang w:val="en-GB" w:eastAsia="en-GB"/>
              </w:rPr>
            </w:pPr>
          </w:p>
        </w:tc>
        <w:tc>
          <w:tcPr>
            <w:tcW w:w="925" w:type="dxa"/>
            <w:tcBorders>
              <w:top w:val="single" w:sz="4" w:space="0" w:color="auto"/>
              <w:left w:val="nil"/>
              <w:bottom w:val="single" w:sz="4" w:space="0" w:color="auto"/>
              <w:right w:val="single" w:sz="4" w:space="0" w:color="auto"/>
            </w:tcBorders>
            <w:shd w:val="clear" w:color="000000" w:fill="FFFFFF"/>
            <w:vAlign w:val="center"/>
          </w:tcPr>
          <w:p w14:paraId="40784C74" w14:textId="46195855" w:rsidR="00C528FD" w:rsidRPr="007730E5" w:rsidRDefault="00C528FD" w:rsidP="00C528FD">
            <w:pPr>
              <w:rPr>
                <w:sz w:val="16"/>
                <w:szCs w:val="16"/>
                <w:lang w:val="en-GB" w:eastAsia="en-GB"/>
              </w:rPr>
            </w:pPr>
            <w:r>
              <w:rPr>
                <w:sz w:val="16"/>
                <w:szCs w:val="16"/>
                <w:lang w:val="en-GB" w:eastAsia="en-GB"/>
              </w:rPr>
              <w:t>633</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6219D654" w14:textId="33042A9B" w:rsidR="00C528FD" w:rsidRPr="007730E5" w:rsidRDefault="00C528FD" w:rsidP="00C528FD">
            <w:pPr>
              <w:rPr>
                <w:sz w:val="16"/>
                <w:szCs w:val="16"/>
                <w:lang w:val="en-GB" w:eastAsia="en-GB"/>
              </w:rPr>
            </w:pPr>
            <w:r>
              <w:rPr>
                <w:sz w:val="16"/>
                <w:szCs w:val="16"/>
                <w:lang w:val="en-GB" w:eastAsia="en-GB"/>
              </w:rPr>
              <w:t>Pomoći proračunu iz drugih proračuna</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14404CB4" w14:textId="2B8BC8CE" w:rsidR="00C528FD" w:rsidRPr="0056277F" w:rsidRDefault="00C528FD" w:rsidP="00C528FD">
            <w:pPr>
              <w:jc w:val="right"/>
              <w:rPr>
                <w:sz w:val="16"/>
                <w:szCs w:val="16"/>
                <w:lang w:val="en-GB" w:eastAsia="en-GB"/>
              </w:rPr>
            </w:pPr>
            <w:r w:rsidRPr="00314DE1">
              <w:rPr>
                <w:sz w:val="16"/>
                <w:szCs w:val="16"/>
                <w:lang w:val="en-GB" w:eastAsia="en-GB"/>
              </w:rPr>
              <w:t>738.646,52</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1CB565C" w14:textId="1CE7D197" w:rsidR="00C528FD" w:rsidRPr="00631775" w:rsidRDefault="00631775" w:rsidP="00C528FD">
            <w:pPr>
              <w:jc w:val="right"/>
              <w:rPr>
                <w:sz w:val="16"/>
                <w:szCs w:val="16"/>
                <w:lang w:val="en-GB" w:eastAsia="en-GB"/>
              </w:rPr>
            </w:pPr>
            <w:r w:rsidRPr="00631775">
              <w:rPr>
                <w:sz w:val="16"/>
                <w:szCs w:val="16"/>
                <w:lang w:val="en-GB" w:eastAsia="en-GB"/>
              </w:rPr>
              <w:t>951.869</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70BCA70A" w14:textId="2F818F0B" w:rsidR="00C528FD" w:rsidRPr="003E1890" w:rsidRDefault="003E1890" w:rsidP="00C528FD">
            <w:pPr>
              <w:jc w:val="right"/>
              <w:rPr>
                <w:sz w:val="16"/>
                <w:szCs w:val="16"/>
                <w:lang w:val="en-GB" w:eastAsia="en-GB"/>
              </w:rPr>
            </w:pPr>
            <w:r w:rsidRPr="003E1890">
              <w:rPr>
                <w:sz w:val="16"/>
                <w:szCs w:val="16"/>
                <w:lang w:val="en-GB" w:eastAsia="en-GB"/>
              </w:rPr>
              <w:t>951.869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0611D81" w14:textId="4EB18C6C" w:rsidR="00C528FD" w:rsidRPr="009F658B" w:rsidRDefault="00F0036D" w:rsidP="00C528FD">
            <w:pPr>
              <w:jc w:val="right"/>
              <w:rPr>
                <w:sz w:val="16"/>
                <w:szCs w:val="16"/>
                <w:lang w:val="en-GB" w:eastAsia="en-GB"/>
              </w:rPr>
            </w:pPr>
            <w:r w:rsidRPr="009F658B">
              <w:rPr>
                <w:sz w:val="16"/>
                <w:szCs w:val="16"/>
                <w:lang w:val="en-GB" w:eastAsia="en-GB"/>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B5936F" w14:textId="058CEA98" w:rsidR="00C528FD" w:rsidRPr="00A51DEA" w:rsidRDefault="009F658B" w:rsidP="00C528FD">
            <w:pPr>
              <w:jc w:val="right"/>
              <w:rPr>
                <w:sz w:val="16"/>
                <w:szCs w:val="16"/>
                <w:lang w:val="en-GB" w:eastAsia="en-GB"/>
              </w:rPr>
            </w:pPr>
            <w:r>
              <w:rPr>
                <w:sz w:val="16"/>
                <w:szCs w:val="16"/>
                <w:lang w:val="en-GB" w:eastAsia="en-GB"/>
              </w:rPr>
              <w:t>0,0</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14:paraId="68E604A7" w14:textId="381FC628" w:rsidR="00C528FD" w:rsidRPr="00A51DEA" w:rsidRDefault="009F658B" w:rsidP="00C528FD">
            <w:pPr>
              <w:jc w:val="right"/>
              <w:rPr>
                <w:sz w:val="16"/>
                <w:szCs w:val="16"/>
                <w:lang w:val="en-GB" w:eastAsia="en-GB"/>
              </w:rPr>
            </w:pPr>
            <w:r>
              <w:rPr>
                <w:sz w:val="16"/>
                <w:szCs w:val="16"/>
                <w:lang w:val="en-GB" w:eastAsia="en-GB"/>
              </w:rPr>
              <w:t>0,0</w:t>
            </w:r>
          </w:p>
        </w:tc>
      </w:tr>
      <w:tr w:rsidR="00C528FD" w:rsidRPr="006F24F4" w14:paraId="65909950" w14:textId="77777777" w:rsidTr="00C06D65">
        <w:trPr>
          <w:trHeight w:val="466"/>
        </w:trPr>
        <w:tc>
          <w:tcPr>
            <w:tcW w:w="849" w:type="dxa"/>
            <w:tcBorders>
              <w:top w:val="single" w:sz="4" w:space="0" w:color="auto"/>
              <w:left w:val="single" w:sz="4" w:space="0" w:color="auto"/>
              <w:bottom w:val="single" w:sz="4" w:space="0" w:color="auto"/>
              <w:right w:val="single" w:sz="4" w:space="0" w:color="auto"/>
            </w:tcBorders>
            <w:shd w:val="clear" w:color="000000" w:fill="FFFFFF"/>
            <w:vAlign w:val="center"/>
          </w:tcPr>
          <w:p w14:paraId="490F5CC3" w14:textId="77777777" w:rsidR="00C528FD" w:rsidRPr="007730E5" w:rsidRDefault="00C528FD" w:rsidP="00C528FD">
            <w:pPr>
              <w:ind w:hanging="12"/>
              <w:rPr>
                <w:b/>
                <w:bCs/>
                <w:sz w:val="16"/>
                <w:szCs w:val="16"/>
                <w:lang w:val="en-GB" w:eastAsia="en-GB"/>
              </w:rPr>
            </w:pPr>
          </w:p>
        </w:tc>
        <w:tc>
          <w:tcPr>
            <w:tcW w:w="925" w:type="dxa"/>
            <w:tcBorders>
              <w:top w:val="single" w:sz="4" w:space="0" w:color="auto"/>
              <w:left w:val="nil"/>
              <w:bottom w:val="single" w:sz="4" w:space="0" w:color="auto"/>
              <w:right w:val="single" w:sz="4" w:space="0" w:color="auto"/>
            </w:tcBorders>
            <w:shd w:val="clear" w:color="000000" w:fill="FFFFFF"/>
            <w:vAlign w:val="center"/>
          </w:tcPr>
          <w:p w14:paraId="6D6681E6" w14:textId="436EA2E9" w:rsidR="00C528FD" w:rsidRDefault="00C528FD" w:rsidP="00C528FD">
            <w:pPr>
              <w:rPr>
                <w:sz w:val="16"/>
                <w:szCs w:val="16"/>
                <w:lang w:val="en-GB" w:eastAsia="en-GB"/>
              </w:rPr>
            </w:pPr>
            <w:r>
              <w:rPr>
                <w:sz w:val="16"/>
                <w:szCs w:val="16"/>
                <w:lang w:val="en-GB" w:eastAsia="en-GB"/>
              </w:rPr>
              <w:t>6331</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10924553" w14:textId="0CC06941" w:rsidR="00C528FD" w:rsidRDefault="00C528FD" w:rsidP="00C528FD">
            <w:pPr>
              <w:rPr>
                <w:sz w:val="16"/>
                <w:szCs w:val="16"/>
                <w:lang w:val="en-GB" w:eastAsia="en-GB"/>
              </w:rPr>
            </w:pPr>
            <w:r>
              <w:rPr>
                <w:sz w:val="16"/>
                <w:szCs w:val="16"/>
                <w:lang w:val="en-GB" w:eastAsia="en-GB"/>
              </w:rPr>
              <w:t>Tekuće pomoći proračunu iz drugih proračuna</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567A42DD" w14:textId="109B9739" w:rsidR="00C528FD" w:rsidRDefault="00C528FD" w:rsidP="00C528FD">
            <w:pPr>
              <w:jc w:val="right"/>
              <w:rPr>
                <w:sz w:val="16"/>
                <w:szCs w:val="16"/>
                <w:lang w:val="en-GB" w:eastAsia="en-GB"/>
              </w:rPr>
            </w:pPr>
            <w:r w:rsidRPr="001E4CEF">
              <w:rPr>
                <w:sz w:val="16"/>
                <w:szCs w:val="16"/>
                <w:lang w:val="en-GB" w:eastAsia="en-GB"/>
              </w:rPr>
              <w:t>727.435,46</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B63FD97" w14:textId="4F1B1428" w:rsidR="00C528FD" w:rsidRPr="00631775" w:rsidRDefault="00631775" w:rsidP="00C528FD">
            <w:pPr>
              <w:jc w:val="right"/>
              <w:rPr>
                <w:sz w:val="16"/>
                <w:szCs w:val="16"/>
                <w:lang w:val="en-GB" w:eastAsia="en-GB"/>
              </w:rPr>
            </w:pPr>
            <w:r w:rsidRPr="00631775">
              <w:rPr>
                <w:sz w:val="16"/>
                <w:szCs w:val="16"/>
                <w:lang w:val="en-GB" w:eastAsia="en-GB"/>
              </w:rPr>
              <w:t>934.970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5F2494B3" w14:textId="77777777" w:rsidR="00C528FD" w:rsidRPr="003E1890" w:rsidRDefault="00C528FD" w:rsidP="00C528FD">
            <w:pPr>
              <w:jc w:val="right"/>
              <w:rPr>
                <w:sz w:val="16"/>
                <w:szCs w:val="16"/>
                <w:lang w:val="en-GB" w:eastAsia="en-GB"/>
              </w:rPr>
            </w:pPr>
          </w:p>
          <w:p w14:paraId="168CB991" w14:textId="238D5FBE" w:rsidR="00C528FD" w:rsidRPr="003E1890" w:rsidRDefault="003E1890" w:rsidP="00C528FD">
            <w:pPr>
              <w:jc w:val="right"/>
              <w:rPr>
                <w:sz w:val="16"/>
                <w:szCs w:val="16"/>
                <w:lang w:val="en-GB" w:eastAsia="en-GB"/>
              </w:rPr>
            </w:pPr>
            <w:r w:rsidRPr="003E1890">
              <w:rPr>
                <w:sz w:val="16"/>
                <w:szCs w:val="16"/>
                <w:lang w:val="en-GB" w:eastAsia="en-GB"/>
              </w:rPr>
              <w:t>934.970</w:t>
            </w:r>
          </w:p>
          <w:p w14:paraId="36045383" w14:textId="01BBBE18" w:rsidR="00C528FD" w:rsidRPr="003E1890" w:rsidRDefault="00C528FD" w:rsidP="00C528FD">
            <w:pPr>
              <w:jc w:val="right"/>
              <w:rPr>
                <w:sz w:val="16"/>
                <w:szCs w:val="16"/>
                <w:lang w:val="en-GB" w:eastAsia="en-GB"/>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5F049145" w14:textId="60D47753" w:rsidR="00C528FD" w:rsidRPr="009F658B" w:rsidRDefault="00F0036D" w:rsidP="00C528FD">
            <w:pPr>
              <w:jc w:val="right"/>
              <w:rPr>
                <w:sz w:val="16"/>
                <w:szCs w:val="16"/>
                <w:lang w:val="en-GB" w:eastAsia="en-GB"/>
              </w:rPr>
            </w:pPr>
            <w:r w:rsidRPr="009F658B">
              <w:rPr>
                <w:sz w:val="16"/>
                <w:szCs w:val="16"/>
                <w:lang w:val="en-GB" w:eastAsia="en-GB"/>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45E53F" w14:textId="23516B45" w:rsidR="00C528FD" w:rsidRPr="00A51DEA" w:rsidRDefault="009F658B" w:rsidP="00C528FD">
            <w:pPr>
              <w:jc w:val="right"/>
              <w:rPr>
                <w:sz w:val="16"/>
                <w:szCs w:val="16"/>
                <w:lang w:val="en-GB" w:eastAsia="en-GB"/>
              </w:rPr>
            </w:pPr>
            <w:r>
              <w:rPr>
                <w:sz w:val="16"/>
                <w:szCs w:val="16"/>
                <w:lang w:val="en-GB" w:eastAsia="en-GB"/>
              </w:rPr>
              <w:t>0,0</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14:paraId="0D789248" w14:textId="3601AD58" w:rsidR="00C528FD" w:rsidRPr="00A51DEA" w:rsidRDefault="009F658B" w:rsidP="00C528FD">
            <w:pPr>
              <w:jc w:val="right"/>
              <w:rPr>
                <w:sz w:val="16"/>
                <w:szCs w:val="16"/>
                <w:lang w:val="en-GB" w:eastAsia="en-GB"/>
              </w:rPr>
            </w:pPr>
            <w:r>
              <w:rPr>
                <w:sz w:val="16"/>
                <w:szCs w:val="16"/>
                <w:lang w:val="en-GB" w:eastAsia="en-GB"/>
              </w:rPr>
              <w:t>0,0</w:t>
            </w:r>
          </w:p>
        </w:tc>
      </w:tr>
      <w:tr w:rsidR="00C528FD" w:rsidRPr="006F24F4" w14:paraId="1C254416" w14:textId="77777777" w:rsidTr="00C06D65">
        <w:trPr>
          <w:trHeight w:val="466"/>
        </w:trPr>
        <w:tc>
          <w:tcPr>
            <w:tcW w:w="849" w:type="dxa"/>
            <w:tcBorders>
              <w:top w:val="single" w:sz="4" w:space="0" w:color="auto"/>
              <w:left w:val="single" w:sz="4" w:space="0" w:color="auto"/>
              <w:bottom w:val="single" w:sz="4" w:space="0" w:color="auto"/>
              <w:right w:val="single" w:sz="4" w:space="0" w:color="auto"/>
            </w:tcBorders>
            <w:shd w:val="clear" w:color="000000" w:fill="FFFFFF"/>
            <w:vAlign w:val="center"/>
          </w:tcPr>
          <w:p w14:paraId="6BB124FD" w14:textId="77777777" w:rsidR="00C528FD" w:rsidRPr="007730E5" w:rsidRDefault="00C528FD" w:rsidP="00C528FD">
            <w:pPr>
              <w:ind w:hanging="12"/>
              <w:rPr>
                <w:b/>
                <w:bCs/>
                <w:sz w:val="16"/>
                <w:szCs w:val="16"/>
                <w:lang w:val="en-GB" w:eastAsia="en-GB"/>
              </w:rPr>
            </w:pPr>
          </w:p>
        </w:tc>
        <w:tc>
          <w:tcPr>
            <w:tcW w:w="925" w:type="dxa"/>
            <w:tcBorders>
              <w:top w:val="single" w:sz="4" w:space="0" w:color="auto"/>
              <w:left w:val="nil"/>
              <w:bottom w:val="single" w:sz="4" w:space="0" w:color="auto"/>
              <w:right w:val="single" w:sz="4" w:space="0" w:color="auto"/>
            </w:tcBorders>
            <w:shd w:val="clear" w:color="000000" w:fill="FFFFFF"/>
            <w:vAlign w:val="center"/>
          </w:tcPr>
          <w:p w14:paraId="05E4ECE2" w14:textId="26682DA6" w:rsidR="00C528FD" w:rsidRDefault="00C528FD" w:rsidP="00C528FD">
            <w:pPr>
              <w:rPr>
                <w:sz w:val="16"/>
                <w:szCs w:val="16"/>
                <w:lang w:val="en-GB" w:eastAsia="en-GB"/>
              </w:rPr>
            </w:pPr>
            <w:r>
              <w:rPr>
                <w:sz w:val="16"/>
                <w:szCs w:val="16"/>
                <w:lang w:val="en-GB" w:eastAsia="en-GB"/>
              </w:rPr>
              <w:t>6332</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3A604E07" w14:textId="19B4F110" w:rsidR="00C528FD" w:rsidRDefault="00C528FD" w:rsidP="00C528FD">
            <w:pPr>
              <w:rPr>
                <w:sz w:val="16"/>
                <w:szCs w:val="16"/>
                <w:lang w:val="en-GB" w:eastAsia="en-GB"/>
              </w:rPr>
            </w:pPr>
            <w:r>
              <w:rPr>
                <w:sz w:val="16"/>
                <w:szCs w:val="16"/>
                <w:lang w:val="en-GB" w:eastAsia="en-GB"/>
              </w:rPr>
              <w:t>Kapitalne pomoći proračunu iz drugih proračuna</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1B9E37AA" w14:textId="2D8C7041" w:rsidR="00C528FD" w:rsidRDefault="00C528FD" w:rsidP="00C528FD">
            <w:pPr>
              <w:jc w:val="right"/>
              <w:rPr>
                <w:sz w:val="16"/>
                <w:szCs w:val="16"/>
                <w:lang w:val="en-GB" w:eastAsia="en-GB"/>
              </w:rPr>
            </w:pPr>
            <w:r w:rsidRPr="001E4CEF">
              <w:rPr>
                <w:sz w:val="16"/>
                <w:szCs w:val="16"/>
                <w:lang w:val="en-GB" w:eastAsia="en-GB"/>
              </w:rPr>
              <w:t>11.211,06</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FCA356C" w14:textId="4FF2D70C" w:rsidR="00C528FD" w:rsidRPr="00804A32" w:rsidRDefault="00631775" w:rsidP="00C528FD">
            <w:pPr>
              <w:jc w:val="right"/>
              <w:rPr>
                <w:color w:val="EE0000"/>
                <w:sz w:val="16"/>
                <w:szCs w:val="16"/>
                <w:lang w:val="en-GB" w:eastAsia="en-GB"/>
              </w:rPr>
            </w:pPr>
            <w:r w:rsidRPr="00631775">
              <w:rPr>
                <w:sz w:val="16"/>
                <w:szCs w:val="16"/>
                <w:lang w:val="en-GB" w:eastAsia="en-GB"/>
              </w:rPr>
              <w:t>16.899</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2B7040B5" w14:textId="6982E5B0" w:rsidR="00C528FD" w:rsidRPr="003E1890" w:rsidRDefault="003E1890" w:rsidP="00C528FD">
            <w:pPr>
              <w:jc w:val="right"/>
              <w:rPr>
                <w:sz w:val="16"/>
                <w:szCs w:val="16"/>
                <w:lang w:val="en-GB" w:eastAsia="en-GB"/>
              </w:rPr>
            </w:pPr>
            <w:r w:rsidRPr="003E1890">
              <w:rPr>
                <w:sz w:val="16"/>
                <w:szCs w:val="16"/>
                <w:lang w:val="en-GB" w:eastAsia="en-GB"/>
              </w:rPr>
              <w:t>16.899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C6F3CBE" w14:textId="0F077E40" w:rsidR="00C528FD" w:rsidRPr="009F658B" w:rsidRDefault="00F0036D" w:rsidP="00C528FD">
            <w:pPr>
              <w:jc w:val="right"/>
              <w:rPr>
                <w:sz w:val="16"/>
                <w:szCs w:val="16"/>
                <w:lang w:val="en-GB" w:eastAsia="en-GB"/>
              </w:rPr>
            </w:pPr>
            <w:r w:rsidRPr="009F658B">
              <w:rPr>
                <w:sz w:val="16"/>
                <w:szCs w:val="16"/>
                <w:lang w:val="en-GB" w:eastAsia="en-GB"/>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7A0876" w14:textId="281E0924" w:rsidR="00C528FD" w:rsidRPr="00A51DEA" w:rsidRDefault="009F658B" w:rsidP="00C528FD">
            <w:pPr>
              <w:jc w:val="right"/>
              <w:rPr>
                <w:sz w:val="16"/>
                <w:szCs w:val="16"/>
                <w:lang w:val="en-GB" w:eastAsia="en-GB"/>
              </w:rPr>
            </w:pPr>
            <w:r>
              <w:rPr>
                <w:sz w:val="16"/>
                <w:szCs w:val="16"/>
                <w:lang w:val="en-GB" w:eastAsia="en-GB"/>
              </w:rPr>
              <w:t>0,0</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14:paraId="3EA35CA0" w14:textId="7963E760" w:rsidR="00C528FD" w:rsidRPr="00A51DEA" w:rsidRDefault="009F658B" w:rsidP="00C528FD">
            <w:pPr>
              <w:jc w:val="right"/>
              <w:rPr>
                <w:sz w:val="16"/>
                <w:szCs w:val="16"/>
                <w:lang w:val="en-GB" w:eastAsia="en-GB"/>
              </w:rPr>
            </w:pPr>
            <w:r>
              <w:rPr>
                <w:sz w:val="16"/>
                <w:szCs w:val="16"/>
                <w:lang w:val="en-GB" w:eastAsia="en-GB"/>
              </w:rPr>
              <w:t>0,0</w:t>
            </w:r>
          </w:p>
        </w:tc>
      </w:tr>
      <w:tr w:rsidR="00C528FD" w:rsidRPr="006F24F4" w14:paraId="78E8EE87" w14:textId="77777777" w:rsidTr="00C06D65">
        <w:trPr>
          <w:trHeight w:val="466"/>
        </w:trPr>
        <w:tc>
          <w:tcPr>
            <w:tcW w:w="849" w:type="dxa"/>
            <w:tcBorders>
              <w:top w:val="single" w:sz="4" w:space="0" w:color="auto"/>
              <w:left w:val="single" w:sz="4" w:space="0" w:color="auto"/>
              <w:bottom w:val="single" w:sz="4" w:space="0" w:color="auto"/>
              <w:right w:val="single" w:sz="4" w:space="0" w:color="auto"/>
            </w:tcBorders>
            <w:shd w:val="clear" w:color="000000" w:fill="FFFFFF"/>
            <w:vAlign w:val="center"/>
          </w:tcPr>
          <w:p w14:paraId="08D3488F" w14:textId="77777777" w:rsidR="00C528FD" w:rsidRPr="007730E5" w:rsidRDefault="00C528FD" w:rsidP="00C528FD">
            <w:pPr>
              <w:ind w:hanging="12"/>
              <w:rPr>
                <w:b/>
                <w:bCs/>
                <w:sz w:val="16"/>
                <w:szCs w:val="16"/>
                <w:lang w:val="en-GB" w:eastAsia="en-GB"/>
              </w:rPr>
            </w:pPr>
          </w:p>
        </w:tc>
        <w:tc>
          <w:tcPr>
            <w:tcW w:w="925" w:type="dxa"/>
            <w:tcBorders>
              <w:top w:val="single" w:sz="4" w:space="0" w:color="auto"/>
              <w:left w:val="nil"/>
              <w:bottom w:val="single" w:sz="4" w:space="0" w:color="auto"/>
              <w:right w:val="single" w:sz="4" w:space="0" w:color="auto"/>
            </w:tcBorders>
            <w:shd w:val="clear" w:color="000000" w:fill="FFFFFF"/>
            <w:vAlign w:val="center"/>
          </w:tcPr>
          <w:p w14:paraId="2C9358C9" w14:textId="03DAF505" w:rsidR="00C528FD" w:rsidRDefault="00C528FD" w:rsidP="00C528FD">
            <w:pPr>
              <w:rPr>
                <w:sz w:val="16"/>
                <w:szCs w:val="16"/>
                <w:lang w:val="en-GB" w:eastAsia="en-GB"/>
              </w:rPr>
            </w:pPr>
            <w:r>
              <w:rPr>
                <w:sz w:val="16"/>
                <w:szCs w:val="16"/>
                <w:lang w:val="en-GB" w:eastAsia="en-GB"/>
              </w:rPr>
              <w:t>636</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2BC1F1C2" w14:textId="4160CABB" w:rsidR="00C528FD" w:rsidRDefault="00C528FD" w:rsidP="00C528FD">
            <w:pPr>
              <w:rPr>
                <w:sz w:val="16"/>
                <w:szCs w:val="16"/>
                <w:lang w:val="en-GB" w:eastAsia="en-GB"/>
              </w:rPr>
            </w:pPr>
            <w:r>
              <w:rPr>
                <w:sz w:val="16"/>
                <w:szCs w:val="16"/>
                <w:lang w:val="en-GB" w:eastAsia="en-GB"/>
              </w:rPr>
              <w:t>Pomoći proračunu koisnicima iz proračuna koji im nije nadležan</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4A64780B" w14:textId="3FE8D74A" w:rsidR="00C528FD" w:rsidRPr="001E4CEF" w:rsidRDefault="00C528FD" w:rsidP="00C528FD">
            <w:pPr>
              <w:jc w:val="right"/>
              <w:rPr>
                <w:sz w:val="16"/>
                <w:szCs w:val="16"/>
                <w:lang w:val="en-GB" w:eastAsia="en-GB"/>
              </w:rPr>
            </w:pPr>
            <w:r>
              <w:rPr>
                <w:sz w:val="16"/>
                <w:szCs w:val="16"/>
                <w:lang w:val="en-GB" w:eastAsia="en-GB"/>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B5E0C4D" w14:textId="2800D917" w:rsidR="00C528FD" w:rsidRPr="00631775" w:rsidRDefault="00C528FD" w:rsidP="00C528FD">
            <w:pPr>
              <w:jc w:val="right"/>
              <w:rPr>
                <w:sz w:val="16"/>
                <w:szCs w:val="16"/>
                <w:lang w:val="en-GB" w:eastAsia="en-GB"/>
              </w:rPr>
            </w:pPr>
            <w:r w:rsidRPr="00631775">
              <w:rPr>
                <w:sz w:val="16"/>
                <w:szCs w:val="16"/>
                <w:lang w:val="en-GB" w:eastAsia="en-GB"/>
              </w:rPr>
              <w:t>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320A9255" w14:textId="43951774" w:rsidR="00C528FD" w:rsidRPr="00C13F12" w:rsidRDefault="00C528FD" w:rsidP="00C528FD">
            <w:pPr>
              <w:jc w:val="right"/>
              <w:rPr>
                <w:sz w:val="16"/>
                <w:szCs w:val="16"/>
                <w:lang w:val="en-GB" w:eastAsia="en-GB"/>
              </w:rPr>
            </w:pPr>
            <w:r w:rsidRPr="00C13F12">
              <w:rPr>
                <w:sz w:val="16"/>
                <w:szCs w:val="16"/>
                <w:lang w:val="en-GB" w:eastAsia="en-GB"/>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A9C8EBC" w14:textId="3590CE24" w:rsidR="00C528FD" w:rsidRPr="009F658B" w:rsidRDefault="00F0036D" w:rsidP="00C528FD">
            <w:pPr>
              <w:jc w:val="right"/>
              <w:rPr>
                <w:sz w:val="16"/>
                <w:szCs w:val="16"/>
                <w:lang w:val="en-GB" w:eastAsia="en-GB"/>
              </w:rPr>
            </w:pPr>
            <w:r w:rsidRPr="009F658B">
              <w:rPr>
                <w:sz w:val="16"/>
                <w:szCs w:val="16"/>
                <w:lang w:val="en-GB" w:eastAsia="en-GB"/>
              </w:rPr>
              <w:t>888.687,43</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1CA38E" w14:textId="6923D7CE" w:rsidR="00C528FD" w:rsidRPr="00A51DEA" w:rsidRDefault="00F0036D" w:rsidP="00C528FD">
            <w:pPr>
              <w:jc w:val="right"/>
              <w:rPr>
                <w:sz w:val="16"/>
                <w:szCs w:val="16"/>
                <w:lang w:val="en-GB" w:eastAsia="en-GB"/>
              </w:rPr>
            </w:pPr>
            <w:r>
              <w:rPr>
                <w:sz w:val="16"/>
                <w:szCs w:val="16"/>
                <w:lang w:val="en-GB" w:eastAsia="en-GB"/>
              </w:rPr>
              <w:t>0,0</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14:paraId="3CBB4F95" w14:textId="2A716840" w:rsidR="00C528FD" w:rsidRPr="00A51DEA" w:rsidRDefault="00F0036D" w:rsidP="00C528FD">
            <w:pPr>
              <w:jc w:val="right"/>
              <w:rPr>
                <w:sz w:val="16"/>
                <w:szCs w:val="16"/>
                <w:lang w:val="en-GB" w:eastAsia="en-GB"/>
              </w:rPr>
            </w:pPr>
            <w:r>
              <w:rPr>
                <w:sz w:val="16"/>
                <w:szCs w:val="16"/>
                <w:lang w:val="en-GB" w:eastAsia="en-GB"/>
              </w:rPr>
              <w:t>0,0</w:t>
            </w:r>
          </w:p>
        </w:tc>
      </w:tr>
      <w:tr w:rsidR="00F0036D" w:rsidRPr="006F24F4" w14:paraId="301332E4" w14:textId="77777777" w:rsidTr="00C06D65">
        <w:trPr>
          <w:trHeight w:val="466"/>
        </w:trPr>
        <w:tc>
          <w:tcPr>
            <w:tcW w:w="849" w:type="dxa"/>
            <w:tcBorders>
              <w:top w:val="single" w:sz="4" w:space="0" w:color="auto"/>
              <w:left w:val="single" w:sz="4" w:space="0" w:color="auto"/>
              <w:bottom w:val="single" w:sz="4" w:space="0" w:color="auto"/>
              <w:right w:val="single" w:sz="4" w:space="0" w:color="auto"/>
            </w:tcBorders>
            <w:shd w:val="clear" w:color="000000" w:fill="FFFFFF"/>
            <w:vAlign w:val="center"/>
          </w:tcPr>
          <w:p w14:paraId="44B347CC" w14:textId="77777777" w:rsidR="00F0036D" w:rsidRPr="007730E5" w:rsidRDefault="00F0036D" w:rsidP="00C528FD">
            <w:pPr>
              <w:ind w:hanging="12"/>
              <w:rPr>
                <w:b/>
                <w:bCs/>
                <w:sz w:val="16"/>
                <w:szCs w:val="16"/>
                <w:lang w:val="en-GB" w:eastAsia="en-GB"/>
              </w:rPr>
            </w:pPr>
          </w:p>
        </w:tc>
        <w:tc>
          <w:tcPr>
            <w:tcW w:w="925" w:type="dxa"/>
            <w:tcBorders>
              <w:top w:val="single" w:sz="4" w:space="0" w:color="auto"/>
              <w:left w:val="nil"/>
              <w:bottom w:val="single" w:sz="4" w:space="0" w:color="auto"/>
              <w:right w:val="single" w:sz="4" w:space="0" w:color="auto"/>
            </w:tcBorders>
            <w:shd w:val="clear" w:color="000000" w:fill="FFFFFF"/>
            <w:vAlign w:val="center"/>
          </w:tcPr>
          <w:p w14:paraId="2CD6359A" w14:textId="0B8A9BE9" w:rsidR="00F0036D" w:rsidRDefault="00F0036D" w:rsidP="00C528FD">
            <w:pPr>
              <w:rPr>
                <w:sz w:val="16"/>
                <w:szCs w:val="16"/>
                <w:lang w:val="en-GB" w:eastAsia="en-GB"/>
              </w:rPr>
            </w:pPr>
            <w:r>
              <w:rPr>
                <w:sz w:val="16"/>
                <w:szCs w:val="16"/>
                <w:lang w:val="en-GB" w:eastAsia="en-GB"/>
              </w:rPr>
              <w:t>6361</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30D31C47" w14:textId="6575DC85" w:rsidR="00F0036D" w:rsidRDefault="00F0036D" w:rsidP="00C528FD">
            <w:pPr>
              <w:rPr>
                <w:sz w:val="16"/>
                <w:szCs w:val="16"/>
                <w:lang w:val="en-GB" w:eastAsia="en-GB"/>
              </w:rPr>
            </w:pPr>
            <w:r>
              <w:rPr>
                <w:sz w:val="16"/>
                <w:szCs w:val="16"/>
                <w:lang w:val="en-GB" w:eastAsia="en-GB"/>
              </w:rPr>
              <w:t>Tekuće pomoći proračunskim korisnicima iz proračuna koji im nije nadležan</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2DF0A6A3" w14:textId="7931CD2C" w:rsidR="00F0036D" w:rsidRDefault="00F0036D" w:rsidP="00C528FD">
            <w:pPr>
              <w:jc w:val="right"/>
              <w:rPr>
                <w:sz w:val="16"/>
                <w:szCs w:val="16"/>
                <w:lang w:val="en-GB" w:eastAsia="en-GB"/>
              </w:rPr>
            </w:pPr>
            <w:r>
              <w:rPr>
                <w:sz w:val="16"/>
                <w:szCs w:val="16"/>
                <w:lang w:val="en-GB" w:eastAsia="en-GB"/>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43582B3" w14:textId="0698FF5C" w:rsidR="00F0036D" w:rsidRPr="00631775" w:rsidRDefault="00F0036D" w:rsidP="00C528FD">
            <w:pPr>
              <w:jc w:val="right"/>
              <w:rPr>
                <w:sz w:val="16"/>
                <w:szCs w:val="16"/>
                <w:lang w:val="en-GB" w:eastAsia="en-GB"/>
              </w:rPr>
            </w:pPr>
            <w:r>
              <w:rPr>
                <w:sz w:val="16"/>
                <w:szCs w:val="16"/>
                <w:lang w:val="en-GB" w:eastAsia="en-GB"/>
              </w:rPr>
              <w:t>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13E3CB72" w14:textId="36890EF7" w:rsidR="00F0036D" w:rsidRPr="00C13F12" w:rsidRDefault="00F0036D" w:rsidP="00C528FD">
            <w:pPr>
              <w:jc w:val="right"/>
              <w:rPr>
                <w:sz w:val="16"/>
                <w:szCs w:val="16"/>
                <w:lang w:val="en-GB" w:eastAsia="en-GB"/>
              </w:rPr>
            </w:pPr>
            <w:r w:rsidRPr="00C13F12">
              <w:rPr>
                <w:sz w:val="16"/>
                <w:szCs w:val="16"/>
                <w:lang w:val="en-GB" w:eastAsia="en-GB"/>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50093A8" w14:textId="23641EC9" w:rsidR="00F0036D" w:rsidRPr="009F658B" w:rsidRDefault="00F0036D" w:rsidP="00C528FD">
            <w:pPr>
              <w:jc w:val="right"/>
              <w:rPr>
                <w:sz w:val="16"/>
                <w:szCs w:val="16"/>
                <w:lang w:val="en-GB" w:eastAsia="en-GB"/>
              </w:rPr>
            </w:pPr>
            <w:r w:rsidRPr="009F658B">
              <w:rPr>
                <w:sz w:val="16"/>
                <w:szCs w:val="16"/>
                <w:lang w:val="en-GB" w:eastAsia="en-GB"/>
              </w:rPr>
              <w:t>874.469,55</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2D5333" w14:textId="355BF1A8" w:rsidR="00F0036D" w:rsidRDefault="00F0036D" w:rsidP="00C528FD">
            <w:pPr>
              <w:jc w:val="right"/>
              <w:rPr>
                <w:sz w:val="16"/>
                <w:szCs w:val="16"/>
                <w:lang w:val="en-GB" w:eastAsia="en-GB"/>
              </w:rPr>
            </w:pPr>
            <w:r>
              <w:rPr>
                <w:sz w:val="16"/>
                <w:szCs w:val="16"/>
                <w:lang w:val="en-GB" w:eastAsia="en-GB"/>
              </w:rPr>
              <w:t>0,0</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14:paraId="3FDD83B9" w14:textId="7AAD3197" w:rsidR="00F0036D" w:rsidRDefault="00F0036D" w:rsidP="00C528FD">
            <w:pPr>
              <w:jc w:val="right"/>
              <w:rPr>
                <w:sz w:val="16"/>
                <w:szCs w:val="16"/>
                <w:lang w:val="en-GB" w:eastAsia="en-GB"/>
              </w:rPr>
            </w:pPr>
            <w:r>
              <w:rPr>
                <w:sz w:val="16"/>
                <w:szCs w:val="16"/>
                <w:lang w:val="en-GB" w:eastAsia="en-GB"/>
              </w:rPr>
              <w:t>0,0</w:t>
            </w:r>
          </w:p>
        </w:tc>
      </w:tr>
      <w:tr w:rsidR="00F0036D" w:rsidRPr="006F24F4" w14:paraId="5731EFB4" w14:textId="77777777" w:rsidTr="00C06D65">
        <w:trPr>
          <w:trHeight w:val="466"/>
        </w:trPr>
        <w:tc>
          <w:tcPr>
            <w:tcW w:w="849" w:type="dxa"/>
            <w:tcBorders>
              <w:top w:val="single" w:sz="4" w:space="0" w:color="auto"/>
              <w:left w:val="single" w:sz="4" w:space="0" w:color="auto"/>
              <w:bottom w:val="single" w:sz="4" w:space="0" w:color="auto"/>
              <w:right w:val="single" w:sz="4" w:space="0" w:color="auto"/>
            </w:tcBorders>
            <w:shd w:val="clear" w:color="000000" w:fill="FFFFFF"/>
            <w:vAlign w:val="center"/>
          </w:tcPr>
          <w:p w14:paraId="20D85E41" w14:textId="77777777" w:rsidR="00F0036D" w:rsidRPr="007730E5" w:rsidRDefault="00F0036D" w:rsidP="00C528FD">
            <w:pPr>
              <w:ind w:hanging="12"/>
              <w:rPr>
                <w:b/>
                <w:bCs/>
                <w:sz w:val="16"/>
                <w:szCs w:val="16"/>
                <w:lang w:val="en-GB" w:eastAsia="en-GB"/>
              </w:rPr>
            </w:pPr>
          </w:p>
        </w:tc>
        <w:tc>
          <w:tcPr>
            <w:tcW w:w="925" w:type="dxa"/>
            <w:tcBorders>
              <w:top w:val="single" w:sz="4" w:space="0" w:color="auto"/>
              <w:left w:val="nil"/>
              <w:bottom w:val="single" w:sz="4" w:space="0" w:color="auto"/>
              <w:right w:val="single" w:sz="4" w:space="0" w:color="auto"/>
            </w:tcBorders>
            <w:shd w:val="clear" w:color="000000" w:fill="FFFFFF"/>
            <w:vAlign w:val="center"/>
          </w:tcPr>
          <w:p w14:paraId="27A4AA33" w14:textId="3382256D" w:rsidR="00F0036D" w:rsidRDefault="00F0036D" w:rsidP="00C528FD">
            <w:pPr>
              <w:rPr>
                <w:sz w:val="16"/>
                <w:szCs w:val="16"/>
                <w:lang w:val="en-GB" w:eastAsia="en-GB"/>
              </w:rPr>
            </w:pPr>
            <w:r>
              <w:rPr>
                <w:sz w:val="16"/>
                <w:szCs w:val="16"/>
                <w:lang w:val="en-GB" w:eastAsia="en-GB"/>
              </w:rPr>
              <w:t>6362</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73221E0C" w14:textId="64A11EDD" w:rsidR="00F0036D" w:rsidRDefault="00F0036D" w:rsidP="00C528FD">
            <w:pPr>
              <w:rPr>
                <w:sz w:val="16"/>
                <w:szCs w:val="16"/>
                <w:lang w:val="en-GB" w:eastAsia="en-GB"/>
              </w:rPr>
            </w:pPr>
            <w:r>
              <w:rPr>
                <w:sz w:val="16"/>
                <w:szCs w:val="16"/>
                <w:lang w:val="en-GB" w:eastAsia="en-GB"/>
              </w:rPr>
              <w:t>Kapitalne pomoći proračunskim korisnicima  iz proračuna koji im nije nadležan</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7EE7A30C" w14:textId="38B5EC3C" w:rsidR="00F0036D" w:rsidRDefault="00F0036D" w:rsidP="00C528FD">
            <w:pPr>
              <w:jc w:val="right"/>
              <w:rPr>
                <w:sz w:val="16"/>
                <w:szCs w:val="16"/>
                <w:lang w:val="en-GB" w:eastAsia="en-GB"/>
              </w:rPr>
            </w:pPr>
            <w:r>
              <w:rPr>
                <w:sz w:val="16"/>
                <w:szCs w:val="16"/>
                <w:lang w:val="en-GB" w:eastAsia="en-GB"/>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7670AC2" w14:textId="36349882" w:rsidR="00F0036D" w:rsidRDefault="00F0036D" w:rsidP="00C528FD">
            <w:pPr>
              <w:jc w:val="right"/>
              <w:rPr>
                <w:sz w:val="16"/>
                <w:szCs w:val="16"/>
                <w:lang w:val="en-GB" w:eastAsia="en-GB"/>
              </w:rPr>
            </w:pPr>
            <w:r>
              <w:rPr>
                <w:sz w:val="16"/>
                <w:szCs w:val="16"/>
                <w:lang w:val="en-GB" w:eastAsia="en-GB"/>
              </w:rPr>
              <w:t>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671470A4" w14:textId="1ACB7D7C" w:rsidR="00F0036D" w:rsidRPr="00C13F12" w:rsidRDefault="00F0036D" w:rsidP="00C528FD">
            <w:pPr>
              <w:jc w:val="right"/>
              <w:rPr>
                <w:sz w:val="16"/>
                <w:szCs w:val="16"/>
                <w:lang w:val="en-GB" w:eastAsia="en-GB"/>
              </w:rPr>
            </w:pPr>
            <w:r w:rsidRPr="00C13F12">
              <w:rPr>
                <w:sz w:val="16"/>
                <w:szCs w:val="16"/>
                <w:lang w:val="en-GB" w:eastAsia="en-GB"/>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6323E50" w14:textId="22293698" w:rsidR="00F0036D" w:rsidRPr="009F658B" w:rsidRDefault="00F0036D" w:rsidP="00C528FD">
            <w:pPr>
              <w:jc w:val="right"/>
              <w:rPr>
                <w:sz w:val="16"/>
                <w:szCs w:val="16"/>
                <w:lang w:val="en-GB" w:eastAsia="en-GB"/>
              </w:rPr>
            </w:pPr>
            <w:r w:rsidRPr="009F658B">
              <w:rPr>
                <w:sz w:val="16"/>
                <w:szCs w:val="16"/>
                <w:lang w:val="en-GB" w:eastAsia="en-GB"/>
              </w:rPr>
              <w:t>14.217,88</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8D4AC5" w14:textId="66A9A3D9" w:rsidR="00F0036D" w:rsidRDefault="00F0036D" w:rsidP="00C528FD">
            <w:pPr>
              <w:jc w:val="right"/>
              <w:rPr>
                <w:sz w:val="16"/>
                <w:szCs w:val="16"/>
                <w:lang w:val="en-GB" w:eastAsia="en-GB"/>
              </w:rPr>
            </w:pPr>
            <w:r>
              <w:rPr>
                <w:sz w:val="16"/>
                <w:szCs w:val="16"/>
                <w:lang w:val="en-GB" w:eastAsia="en-GB"/>
              </w:rPr>
              <w:t>0,0</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14:paraId="677A3AE2" w14:textId="7F3105E4" w:rsidR="00F0036D" w:rsidRDefault="00F0036D" w:rsidP="00C528FD">
            <w:pPr>
              <w:jc w:val="right"/>
              <w:rPr>
                <w:sz w:val="16"/>
                <w:szCs w:val="16"/>
                <w:lang w:val="en-GB" w:eastAsia="en-GB"/>
              </w:rPr>
            </w:pPr>
            <w:r>
              <w:rPr>
                <w:sz w:val="16"/>
                <w:szCs w:val="16"/>
                <w:lang w:val="en-GB" w:eastAsia="en-GB"/>
              </w:rPr>
              <w:t>0,0</w:t>
            </w:r>
          </w:p>
        </w:tc>
      </w:tr>
      <w:tr w:rsidR="00C528FD" w:rsidRPr="006F24F4" w14:paraId="6456E06C" w14:textId="77777777" w:rsidTr="0020765B">
        <w:trPr>
          <w:trHeight w:val="466"/>
        </w:trPr>
        <w:tc>
          <w:tcPr>
            <w:tcW w:w="849" w:type="dxa"/>
            <w:tcBorders>
              <w:top w:val="single" w:sz="4" w:space="0" w:color="auto"/>
              <w:left w:val="single" w:sz="4" w:space="0" w:color="auto"/>
              <w:right w:val="single" w:sz="4" w:space="0" w:color="auto"/>
            </w:tcBorders>
            <w:shd w:val="clear" w:color="000000" w:fill="FFFFFF"/>
            <w:vAlign w:val="center"/>
          </w:tcPr>
          <w:p w14:paraId="6EDAA934" w14:textId="77777777" w:rsidR="00C528FD" w:rsidRDefault="00C528FD" w:rsidP="00C528FD">
            <w:pPr>
              <w:ind w:hanging="12"/>
              <w:rPr>
                <w:b/>
                <w:bCs/>
                <w:sz w:val="16"/>
                <w:szCs w:val="16"/>
                <w:lang w:val="en-GB" w:eastAsia="en-GB"/>
              </w:rPr>
            </w:pPr>
          </w:p>
          <w:p w14:paraId="5EBC57E4" w14:textId="77777777" w:rsidR="00C528FD" w:rsidRPr="007730E5" w:rsidRDefault="00C528FD" w:rsidP="00C528FD">
            <w:pPr>
              <w:ind w:hanging="12"/>
              <w:rPr>
                <w:b/>
                <w:bCs/>
                <w:sz w:val="16"/>
                <w:szCs w:val="16"/>
                <w:lang w:val="en-GB" w:eastAsia="en-GB"/>
              </w:rPr>
            </w:pPr>
          </w:p>
        </w:tc>
        <w:tc>
          <w:tcPr>
            <w:tcW w:w="925" w:type="dxa"/>
            <w:tcBorders>
              <w:top w:val="single" w:sz="4" w:space="0" w:color="auto"/>
              <w:left w:val="nil"/>
              <w:bottom w:val="single" w:sz="4" w:space="0" w:color="auto"/>
              <w:right w:val="single" w:sz="4" w:space="0" w:color="auto"/>
            </w:tcBorders>
            <w:shd w:val="clear" w:color="000000" w:fill="FFFFFF"/>
            <w:vAlign w:val="center"/>
          </w:tcPr>
          <w:p w14:paraId="7A84B265" w14:textId="19CAD176" w:rsidR="00C528FD" w:rsidRDefault="00C528FD" w:rsidP="00C528FD">
            <w:pPr>
              <w:rPr>
                <w:sz w:val="16"/>
                <w:szCs w:val="16"/>
                <w:lang w:val="en-GB" w:eastAsia="en-GB"/>
              </w:rPr>
            </w:pPr>
            <w:r>
              <w:rPr>
                <w:sz w:val="16"/>
                <w:szCs w:val="16"/>
                <w:lang w:val="en-GB" w:eastAsia="en-GB"/>
              </w:rPr>
              <w:t>638</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4FBCD476" w14:textId="5183FA4D" w:rsidR="00C528FD" w:rsidRDefault="00C528FD" w:rsidP="00C528FD">
            <w:pPr>
              <w:rPr>
                <w:sz w:val="16"/>
                <w:szCs w:val="16"/>
                <w:lang w:val="en-GB" w:eastAsia="en-GB"/>
              </w:rPr>
            </w:pPr>
            <w:r>
              <w:rPr>
                <w:sz w:val="16"/>
                <w:szCs w:val="16"/>
                <w:lang w:val="en-GB" w:eastAsia="en-GB"/>
              </w:rPr>
              <w:t>Pomoći temeljem prijenosa EU sredstava</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1A2F91CE" w14:textId="49E59609" w:rsidR="00C528FD" w:rsidRDefault="00C528FD" w:rsidP="00C528FD">
            <w:pPr>
              <w:jc w:val="right"/>
              <w:rPr>
                <w:sz w:val="16"/>
                <w:szCs w:val="16"/>
                <w:lang w:val="en-GB" w:eastAsia="en-GB"/>
              </w:rPr>
            </w:pPr>
            <w:r w:rsidRPr="00314DE1">
              <w:rPr>
                <w:sz w:val="16"/>
                <w:szCs w:val="16"/>
                <w:lang w:val="en-GB" w:eastAsia="en-GB"/>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DF944A2" w14:textId="36824885" w:rsidR="00C528FD" w:rsidRPr="00631775" w:rsidRDefault="00855185" w:rsidP="00C528FD">
            <w:pPr>
              <w:jc w:val="right"/>
              <w:rPr>
                <w:sz w:val="16"/>
                <w:szCs w:val="16"/>
                <w:lang w:val="en-GB" w:eastAsia="en-GB"/>
              </w:rPr>
            </w:pPr>
            <w:r w:rsidRPr="00631775">
              <w:rPr>
                <w:sz w:val="16"/>
                <w:szCs w:val="16"/>
                <w:lang w:val="en-GB" w:eastAsia="en-GB"/>
              </w:rPr>
              <w:t>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4ECAC88D" w14:textId="0582F2B3" w:rsidR="00C528FD" w:rsidRPr="00C13F12" w:rsidRDefault="00855185" w:rsidP="00C528FD">
            <w:pPr>
              <w:jc w:val="right"/>
              <w:rPr>
                <w:sz w:val="16"/>
                <w:szCs w:val="16"/>
                <w:lang w:val="en-GB" w:eastAsia="en-GB"/>
              </w:rPr>
            </w:pPr>
            <w:r w:rsidRPr="00C13F12">
              <w:rPr>
                <w:sz w:val="16"/>
                <w:szCs w:val="16"/>
                <w:lang w:val="en-GB" w:eastAsia="en-GB"/>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47CB0EC" w14:textId="295E94F1" w:rsidR="00C528FD" w:rsidRPr="00C13F12" w:rsidRDefault="00C528FD" w:rsidP="00C528FD">
            <w:pPr>
              <w:jc w:val="right"/>
              <w:rPr>
                <w:sz w:val="16"/>
                <w:szCs w:val="16"/>
                <w:lang w:val="en-GB" w:eastAsia="en-GB"/>
              </w:rPr>
            </w:pPr>
            <w:r w:rsidRPr="00C13F12">
              <w:rPr>
                <w:sz w:val="16"/>
                <w:szCs w:val="16"/>
                <w:lang w:val="en-GB" w:eastAsia="en-GB"/>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9C368F" w14:textId="472ACCB6" w:rsidR="00C528FD" w:rsidRPr="00A51DEA" w:rsidRDefault="009738E1" w:rsidP="00C528FD">
            <w:pPr>
              <w:jc w:val="right"/>
              <w:rPr>
                <w:sz w:val="16"/>
                <w:szCs w:val="16"/>
                <w:lang w:val="en-GB" w:eastAsia="en-GB"/>
              </w:rPr>
            </w:pPr>
            <w:r>
              <w:rPr>
                <w:sz w:val="16"/>
                <w:szCs w:val="16"/>
                <w:lang w:val="en-GB" w:eastAsia="en-GB"/>
              </w:rPr>
              <w:t>0,0</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14:paraId="59E5EA35" w14:textId="76181857" w:rsidR="00C528FD" w:rsidRPr="00A51DEA" w:rsidRDefault="009738E1" w:rsidP="00C528FD">
            <w:pPr>
              <w:jc w:val="right"/>
              <w:rPr>
                <w:sz w:val="16"/>
                <w:szCs w:val="16"/>
                <w:lang w:val="en-GB" w:eastAsia="en-GB"/>
              </w:rPr>
            </w:pPr>
            <w:r>
              <w:rPr>
                <w:sz w:val="16"/>
                <w:szCs w:val="16"/>
                <w:lang w:val="en-GB" w:eastAsia="en-GB"/>
              </w:rPr>
              <w:t>0,0</w:t>
            </w:r>
          </w:p>
        </w:tc>
      </w:tr>
      <w:tr w:rsidR="00B52504" w:rsidRPr="006F24F4" w14:paraId="31B41521" w14:textId="77777777" w:rsidTr="000C3BFD">
        <w:trPr>
          <w:trHeight w:val="497"/>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C8EB17" w14:textId="77777777" w:rsidR="00B52504" w:rsidRPr="00E862E3" w:rsidRDefault="00B52504" w:rsidP="00B52504">
            <w:pPr>
              <w:ind w:hanging="12"/>
              <w:rPr>
                <w:sz w:val="16"/>
                <w:szCs w:val="16"/>
                <w:lang w:val="en-GB" w:eastAsia="en-GB"/>
              </w:rPr>
            </w:pPr>
            <w:r w:rsidRPr="00E862E3">
              <w:rPr>
                <w:sz w:val="16"/>
                <w:szCs w:val="16"/>
                <w:lang w:val="en-GB" w:eastAsia="en-GB"/>
              </w:rPr>
              <w:t> </w:t>
            </w:r>
          </w:p>
        </w:tc>
        <w:tc>
          <w:tcPr>
            <w:tcW w:w="925" w:type="dxa"/>
            <w:tcBorders>
              <w:top w:val="single" w:sz="4" w:space="0" w:color="auto"/>
              <w:left w:val="nil"/>
              <w:bottom w:val="single" w:sz="4" w:space="0" w:color="auto"/>
              <w:right w:val="single" w:sz="4" w:space="0" w:color="auto"/>
            </w:tcBorders>
            <w:shd w:val="clear" w:color="000000" w:fill="FFFFFF"/>
            <w:noWrap/>
            <w:vAlign w:val="center"/>
            <w:hideMark/>
          </w:tcPr>
          <w:p w14:paraId="25EFB337" w14:textId="77777777" w:rsidR="00B52504" w:rsidRPr="007730E5" w:rsidRDefault="00B52504" w:rsidP="00B52504">
            <w:pPr>
              <w:rPr>
                <w:sz w:val="16"/>
                <w:szCs w:val="16"/>
                <w:lang w:val="en-GB" w:eastAsia="en-GB"/>
              </w:rPr>
            </w:pPr>
            <w:r w:rsidRPr="007730E5">
              <w:rPr>
                <w:sz w:val="16"/>
                <w:szCs w:val="16"/>
                <w:lang w:val="en-GB" w:eastAsia="en-GB"/>
              </w:rPr>
              <w:t>66</w:t>
            </w:r>
          </w:p>
        </w:tc>
        <w:tc>
          <w:tcPr>
            <w:tcW w:w="2193" w:type="dxa"/>
            <w:tcBorders>
              <w:top w:val="single" w:sz="4" w:space="0" w:color="auto"/>
              <w:left w:val="nil"/>
              <w:bottom w:val="single" w:sz="4" w:space="0" w:color="auto"/>
              <w:right w:val="single" w:sz="4" w:space="0" w:color="auto"/>
            </w:tcBorders>
            <w:shd w:val="clear" w:color="000000" w:fill="FFFFFF"/>
            <w:vAlign w:val="center"/>
            <w:hideMark/>
          </w:tcPr>
          <w:p w14:paraId="77BB00FF" w14:textId="77777777" w:rsidR="00B52504" w:rsidRPr="007730E5" w:rsidRDefault="00B52504" w:rsidP="00B52504">
            <w:pPr>
              <w:rPr>
                <w:sz w:val="16"/>
                <w:szCs w:val="16"/>
                <w:lang w:val="en-GB" w:eastAsia="en-GB"/>
              </w:rPr>
            </w:pPr>
            <w:r w:rsidRPr="007730E5">
              <w:rPr>
                <w:sz w:val="16"/>
                <w:szCs w:val="16"/>
                <w:lang w:val="en-GB" w:eastAsia="en-GB"/>
              </w:rPr>
              <w:t>Prihodi od prodaje proizvoda i robe te pruženih usluga, prihodi od donacija</w:t>
            </w:r>
          </w:p>
        </w:tc>
        <w:tc>
          <w:tcPr>
            <w:tcW w:w="1135" w:type="dxa"/>
            <w:tcBorders>
              <w:top w:val="single" w:sz="4" w:space="0" w:color="auto"/>
              <w:left w:val="nil"/>
              <w:bottom w:val="single" w:sz="4" w:space="0" w:color="auto"/>
              <w:right w:val="single" w:sz="4" w:space="0" w:color="auto"/>
            </w:tcBorders>
            <w:shd w:val="clear" w:color="000000" w:fill="FFFFFF"/>
            <w:noWrap/>
            <w:vAlign w:val="center"/>
            <w:hideMark/>
          </w:tcPr>
          <w:p w14:paraId="5C22236E" w14:textId="69B5C319" w:rsidR="00B52504" w:rsidRPr="0056277F" w:rsidRDefault="00B52504" w:rsidP="00B52504">
            <w:pPr>
              <w:jc w:val="right"/>
              <w:rPr>
                <w:sz w:val="16"/>
                <w:szCs w:val="16"/>
                <w:lang w:val="en-GB" w:eastAsia="en-GB"/>
              </w:rPr>
            </w:pPr>
            <w:r>
              <w:rPr>
                <w:sz w:val="16"/>
                <w:szCs w:val="16"/>
                <w:lang w:val="en-GB" w:eastAsia="en-GB"/>
              </w:rPr>
              <w:t>15.954,84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4B62946" w14:textId="7371AD13" w:rsidR="00B52504" w:rsidRPr="002D32BE" w:rsidRDefault="00B52504" w:rsidP="00B52504">
            <w:pPr>
              <w:jc w:val="right"/>
              <w:rPr>
                <w:sz w:val="16"/>
                <w:szCs w:val="16"/>
                <w:lang w:val="en-GB" w:eastAsia="en-GB"/>
              </w:rPr>
            </w:pPr>
            <w:r w:rsidRPr="002D32BE">
              <w:rPr>
                <w:sz w:val="16"/>
                <w:szCs w:val="16"/>
                <w:lang w:val="en-GB" w:eastAsia="en-GB"/>
              </w:rPr>
              <w:t>18.400</w:t>
            </w:r>
          </w:p>
        </w:tc>
        <w:tc>
          <w:tcPr>
            <w:tcW w:w="1277" w:type="dxa"/>
            <w:tcBorders>
              <w:top w:val="single" w:sz="4" w:space="0" w:color="auto"/>
              <w:left w:val="nil"/>
              <w:bottom w:val="single" w:sz="4" w:space="0" w:color="auto"/>
              <w:right w:val="single" w:sz="4" w:space="0" w:color="auto"/>
            </w:tcBorders>
            <w:shd w:val="clear" w:color="000000" w:fill="FFFFFF"/>
            <w:noWrap/>
            <w:vAlign w:val="center"/>
            <w:hideMark/>
          </w:tcPr>
          <w:p w14:paraId="7B5A34FF" w14:textId="3B2C550F" w:rsidR="00B52504" w:rsidRPr="00804A32" w:rsidRDefault="00B52504" w:rsidP="00B52504">
            <w:pPr>
              <w:jc w:val="right"/>
              <w:rPr>
                <w:color w:val="EE0000"/>
                <w:sz w:val="16"/>
                <w:szCs w:val="16"/>
                <w:lang w:val="en-GB" w:eastAsia="en-GB"/>
              </w:rPr>
            </w:pPr>
            <w:r w:rsidRPr="002D32BE">
              <w:rPr>
                <w:sz w:val="16"/>
                <w:szCs w:val="16"/>
                <w:lang w:val="en-GB" w:eastAsia="en-GB"/>
              </w:rPr>
              <w:t>18.400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EB02148" w14:textId="3E3F2B65" w:rsidR="00B52504" w:rsidRPr="00804A32" w:rsidRDefault="00390FA0" w:rsidP="00B52504">
            <w:pPr>
              <w:jc w:val="right"/>
              <w:rPr>
                <w:color w:val="EE0000"/>
                <w:sz w:val="16"/>
                <w:szCs w:val="16"/>
                <w:lang w:val="en-GB" w:eastAsia="en-GB"/>
              </w:rPr>
            </w:pPr>
            <w:r w:rsidRPr="00C13F12">
              <w:rPr>
                <w:sz w:val="16"/>
                <w:szCs w:val="16"/>
                <w:lang w:val="en-GB" w:eastAsia="en-GB"/>
              </w:rPr>
              <w:t>20.947,80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F9B0BB" w14:textId="156AC542" w:rsidR="00B52504" w:rsidRPr="00A51DEA" w:rsidRDefault="00390FA0" w:rsidP="00B52504">
            <w:pPr>
              <w:jc w:val="right"/>
              <w:rPr>
                <w:sz w:val="16"/>
                <w:szCs w:val="16"/>
                <w:lang w:val="en-GB" w:eastAsia="en-GB"/>
              </w:rPr>
            </w:pPr>
            <w:r>
              <w:rPr>
                <w:sz w:val="16"/>
                <w:szCs w:val="16"/>
                <w:lang w:val="en-GB" w:eastAsia="en-GB"/>
              </w:rPr>
              <w:t>131,</w:t>
            </w:r>
            <w:r w:rsidR="009738E1">
              <w:rPr>
                <w:sz w:val="16"/>
                <w:szCs w:val="16"/>
                <w:lang w:val="en-GB" w:eastAsia="en-GB"/>
              </w:rPr>
              <w:t>3</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14:paraId="66FDCD26" w14:textId="79AA595C" w:rsidR="00B52504" w:rsidRPr="00A51DEA" w:rsidRDefault="009738E1" w:rsidP="00B52504">
            <w:pPr>
              <w:jc w:val="right"/>
              <w:rPr>
                <w:sz w:val="16"/>
                <w:szCs w:val="16"/>
                <w:lang w:val="en-GB" w:eastAsia="en-GB"/>
              </w:rPr>
            </w:pPr>
            <w:r>
              <w:rPr>
                <w:sz w:val="16"/>
                <w:szCs w:val="16"/>
                <w:lang w:val="en-GB" w:eastAsia="en-GB"/>
              </w:rPr>
              <w:t>113,9</w:t>
            </w:r>
            <w:r w:rsidR="00390FA0">
              <w:rPr>
                <w:sz w:val="16"/>
                <w:szCs w:val="16"/>
                <w:lang w:val="en-GB" w:eastAsia="en-GB"/>
              </w:rPr>
              <w:t>,</w:t>
            </w:r>
          </w:p>
        </w:tc>
      </w:tr>
      <w:tr w:rsidR="00B52504" w:rsidRPr="006F24F4" w14:paraId="13EE7F95" w14:textId="77777777" w:rsidTr="00466502">
        <w:trPr>
          <w:trHeight w:val="497"/>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148AF04B" w14:textId="77777777" w:rsidR="00B52504" w:rsidRPr="007730E5" w:rsidRDefault="00B52504" w:rsidP="00B52504">
            <w:pPr>
              <w:ind w:hanging="12"/>
              <w:rPr>
                <w:sz w:val="16"/>
                <w:szCs w:val="16"/>
                <w:lang w:val="en-GB"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3131352E" w14:textId="2DE0B0B4" w:rsidR="00B52504" w:rsidRPr="007730E5" w:rsidRDefault="00B52504" w:rsidP="00B52504">
            <w:pPr>
              <w:rPr>
                <w:sz w:val="16"/>
                <w:szCs w:val="16"/>
                <w:lang w:val="en-GB" w:eastAsia="en-GB"/>
              </w:rPr>
            </w:pPr>
            <w:r>
              <w:rPr>
                <w:sz w:val="16"/>
                <w:szCs w:val="16"/>
                <w:lang w:val="en-GB" w:eastAsia="en-GB"/>
              </w:rPr>
              <w:t>661</w:t>
            </w:r>
          </w:p>
        </w:tc>
        <w:tc>
          <w:tcPr>
            <w:tcW w:w="2193" w:type="dxa"/>
            <w:tcBorders>
              <w:top w:val="nil"/>
              <w:left w:val="nil"/>
              <w:bottom w:val="single" w:sz="4" w:space="0" w:color="auto"/>
              <w:right w:val="single" w:sz="4" w:space="0" w:color="auto"/>
            </w:tcBorders>
            <w:shd w:val="clear" w:color="000000" w:fill="FFFFFF"/>
            <w:vAlign w:val="center"/>
          </w:tcPr>
          <w:p w14:paraId="47D1E793" w14:textId="21430905" w:rsidR="00B52504" w:rsidRPr="007730E5" w:rsidRDefault="00B52504" w:rsidP="00B52504">
            <w:pPr>
              <w:rPr>
                <w:sz w:val="16"/>
                <w:szCs w:val="16"/>
                <w:lang w:val="en-GB" w:eastAsia="en-GB"/>
              </w:rPr>
            </w:pPr>
            <w:r>
              <w:rPr>
                <w:sz w:val="16"/>
                <w:szCs w:val="16"/>
                <w:lang w:val="en-GB" w:eastAsia="en-GB"/>
              </w:rPr>
              <w:t>Prihodi od pruženih usluga</w:t>
            </w:r>
          </w:p>
        </w:tc>
        <w:tc>
          <w:tcPr>
            <w:tcW w:w="1135" w:type="dxa"/>
            <w:tcBorders>
              <w:top w:val="nil"/>
              <w:left w:val="nil"/>
              <w:bottom w:val="single" w:sz="4" w:space="0" w:color="auto"/>
              <w:right w:val="single" w:sz="4" w:space="0" w:color="auto"/>
            </w:tcBorders>
            <w:shd w:val="clear" w:color="000000" w:fill="FFFFFF"/>
            <w:noWrap/>
            <w:vAlign w:val="center"/>
          </w:tcPr>
          <w:p w14:paraId="5AADBF47" w14:textId="6BC9029F" w:rsidR="00B52504" w:rsidRPr="0056277F" w:rsidRDefault="00B52504" w:rsidP="00B52504">
            <w:pPr>
              <w:jc w:val="right"/>
              <w:rPr>
                <w:sz w:val="16"/>
                <w:szCs w:val="16"/>
                <w:lang w:val="en-GB" w:eastAsia="en-GB"/>
              </w:rPr>
            </w:pPr>
            <w:r w:rsidRPr="001A7D21">
              <w:rPr>
                <w:sz w:val="16"/>
                <w:szCs w:val="16"/>
                <w:lang w:val="en-GB" w:eastAsia="en-GB"/>
              </w:rPr>
              <w:t>15.954,84</w:t>
            </w:r>
          </w:p>
        </w:tc>
        <w:tc>
          <w:tcPr>
            <w:tcW w:w="1134" w:type="dxa"/>
            <w:tcBorders>
              <w:top w:val="nil"/>
              <w:left w:val="nil"/>
              <w:bottom w:val="single" w:sz="4" w:space="0" w:color="auto"/>
              <w:right w:val="single" w:sz="4" w:space="0" w:color="auto"/>
            </w:tcBorders>
            <w:shd w:val="clear" w:color="000000" w:fill="FFFFFF"/>
            <w:noWrap/>
            <w:vAlign w:val="center"/>
          </w:tcPr>
          <w:p w14:paraId="568FEE91" w14:textId="464C42F2" w:rsidR="00B52504" w:rsidRPr="002D32BE" w:rsidRDefault="00B52504" w:rsidP="00B52504">
            <w:pPr>
              <w:jc w:val="right"/>
              <w:rPr>
                <w:sz w:val="16"/>
                <w:szCs w:val="16"/>
                <w:lang w:val="en-GB" w:eastAsia="en-GB"/>
              </w:rPr>
            </w:pPr>
            <w:r w:rsidRPr="002D32BE">
              <w:rPr>
                <w:sz w:val="16"/>
                <w:szCs w:val="16"/>
                <w:lang w:val="en-GB" w:eastAsia="en-GB"/>
              </w:rPr>
              <w:t>17.000</w:t>
            </w:r>
          </w:p>
        </w:tc>
        <w:tc>
          <w:tcPr>
            <w:tcW w:w="1277" w:type="dxa"/>
            <w:tcBorders>
              <w:top w:val="nil"/>
              <w:left w:val="nil"/>
              <w:bottom w:val="single" w:sz="4" w:space="0" w:color="auto"/>
              <w:right w:val="single" w:sz="4" w:space="0" w:color="auto"/>
            </w:tcBorders>
            <w:shd w:val="clear" w:color="000000" w:fill="FFFFFF"/>
            <w:noWrap/>
            <w:vAlign w:val="center"/>
          </w:tcPr>
          <w:p w14:paraId="6AC02077" w14:textId="4A55297C" w:rsidR="00B52504" w:rsidRPr="00804A32" w:rsidRDefault="00B52504" w:rsidP="00B52504">
            <w:pPr>
              <w:jc w:val="right"/>
              <w:rPr>
                <w:color w:val="EE0000"/>
                <w:sz w:val="16"/>
                <w:szCs w:val="16"/>
                <w:lang w:val="en-GB" w:eastAsia="en-GB"/>
              </w:rPr>
            </w:pPr>
            <w:r w:rsidRPr="002D32BE">
              <w:rPr>
                <w:sz w:val="16"/>
                <w:szCs w:val="16"/>
                <w:lang w:val="en-GB" w:eastAsia="en-GB"/>
              </w:rPr>
              <w:t>17.000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7AA75BB" w14:textId="0B0535DA" w:rsidR="00B52504" w:rsidRPr="00C13F12" w:rsidRDefault="00C13F12" w:rsidP="00B52504">
            <w:pPr>
              <w:jc w:val="right"/>
              <w:rPr>
                <w:sz w:val="16"/>
                <w:szCs w:val="16"/>
                <w:lang w:val="en-GB" w:eastAsia="en-GB"/>
              </w:rPr>
            </w:pPr>
            <w:r w:rsidRPr="00C13F12">
              <w:rPr>
                <w:sz w:val="16"/>
                <w:szCs w:val="16"/>
                <w:lang w:val="en-GB" w:eastAsia="en-GB"/>
              </w:rPr>
              <w:t>18.897,80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1173747B" w14:textId="17331736" w:rsidR="00B52504" w:rsidRPr="00A51DEA" w:rsidRDefault="00C13F12" w:rsidP="00B52504">
            <w:pPr>
              <w:jc w:val="right"/>
              <w:rPr>
                <w:sz w:val="16"/>
                <w:szCs w:val="16"/>
                <w:lang w:val="en-GB" w:eastAsia="en-GB"/>
              </w:rPr>
            </w:pPr>
            <w:r>
              <w:rPr>
                <w:sz w:val="16"/>
                <w:szCs w:val="16"/>
                <w:lang w:val="en-GB" w:eastAsia="en-GB"/>
              </w:rPr>
              <w:t>118,</w:t>
            </w:r>
            <w:r w:rsidR="009738E1">
              <w:rPr>
                <w:sz w:val="16"/>
                <w:szCs w:val="16"/>
                <w:lang w:val="en-GB" w:eastAsia="en-GB"/>
              </w:rPr>
              <w:t>5</w:t>
            </w:r>
          </w:p>
        </w:tc>
        <w:tc>
          <w:tcPr>
            <w:tcW w:w="1071" w:type="dxa"/>
            <w:tcBorders>
              <w:top w:val="nil"/>
              <w:left w:val="nil"/>
              <w:bottom w:val="single" w:sz="4" w:space="0" w:color="auto"/>
              <w:right w:val="single" w:sz="4" w:space="0" w:color="auto"/>
            </w:tcBorders>
            <w:shd w:val="clear" w:color="000000" w:fill="FFFFFF"/>
            <w:noWrap/>
            <w:vAlign w:val="center"/>
          </w:tcPr>
          <w:p w14:paraId="15485B97" w14:textId="1E0E1E9A" w:rsidR="00B52504" w:rsidRPr="00A51DEA" w:rsidRDefault="00C13F12" w:rsidP="00B52504">
            <w:pPr>
              <w:jc w:val="right"/>
              <w:rPr>
                <w:sz w:val="16"/>
                <w:szCs w:val="16"/>
                <w:lang w:val="en-GB" w:eastAsia="en-GB"/>
              </w:rPr>
            </w:pPr>
            <w:r>
              <w:rPr>
                <w:sz w:val="16"/>
                <w:szCs w:val="16"/>
                <w:lang w:val="en-GB" w:eastAsia="en-GB"/>
              </w:rPr>
              <w:t>111,</w:t>
            </w:r>
            <w:r w:rsidR="009738E1">
              <w:rPr>
                <w:sz w:val="16"/>
                <w:szCs w:val="16"/>
                <w:lang w:val="en-GB" w:eastAsia="en-GB"/>
              </w:rPr>
              <w:t>2</w:t>
            </w:r>
          </w:p>
        </w:tc>
      </w:tr>
      <w:tr w:rsidR="00B52504" w:rsidRPr="006F24F4" w14:paraId="05141255" w14:textId="77777777" w:rsidTr="00466502">
        <w:trPr>
          <w:trHeight w:val="497"/>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5C23E174" w14:textId="77777777" w:rsidR="00B52504" w:rsidRPr="007730E5" w:rsidRDefault="00B52504" w:rsidP="00B52504">
            <w:pPr>
              <w:ind w:hanging="12"/>
              <w:rPr>
                <w:sz w:val="16"/>
                <w:szCs w:val="16"/>
                <w:lang w:val="en-GB"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678CFE26" w14:textId="4603EBAB" w:rsidR="00B52504" w:rsidRDefault="00B52504" w:rsidP="00B52504">
            <w:pPr>
              <w:rPr>
                <w:sz w:val="16"/>
                <w:szCs w:val="16"/>
                <w:lang w:val="en-GB" w:eastAsia="en-GB"/>
              </w:rPr>
            </w:pPr>
            <w:r>
              <w:rPr>
                <w:sz w:val="16"/>
                <w:szCs w:val="16"/>
                <w:lang w:val="en-GB" w:eastAsia="en-GB"/>
              </w:rPr>
              <w:t>663</w:t>
            </w:r>
          </w:p>
        </w:tc>
        <w:tc>
          <w:tcPr>
            <w:tcW w:w="2193" w:type="dxa"/>
            <w:tcBorders>
              <w:top w:val="nil"/>
              <w:left w:val="nil"/>
              <w:bottom w:val="single" w:sz="4" w:space="0" w:color="auto"/>
              <w:right w:val="single" w:sz="4" w:space="0" w:color="auto"/>
            </w:tcBorders>
            <w:shd w:val="clear" w:color="000000" w:fill="FFFFFF"/>
            <w:vAlign w:val="center"/>
          </w:tcPr>
          <w:p w14:paraId="26FEDDEF" w14:textId="23303800" w:rsidR="00B52504" w:rsidRDefault="00B52504" w:rsidP="00B52504">
            <w:pPr>
              <w:rPr>
                <w:sz w:val="16"/>
                <w:szCs w:val="16"/>
                <w:lang w:val="en-GB" w:eastAsia="en-GB"/>
              </w:rPr>
            </w:pPr>
            <w:r>
              <w:rPr>
                <w:sz w:val="16"/>
                <w:szCs w:val="16"/>
                <w:lang w:val="en-GB" w:eastAsia="en-GB"/>
              </w:rPr>
              <w:t>Donacije od pravnih i fizičkih osoba</w:t>
            </w:r>
          </w:p>
        </w:tc>
        <w:tc>
          <w:tcPr>
            <w:tcW w:w="1135" w:type="dxa"/>
            <w:tcBorders>
              <w:top w:val="nil"/>
              <w:left w:val="nil"/>
              <w:bottom w:val="single" w:sz="4" w:space="0" w:color="auto"/>
              <w:right w:val="single" w:sz="4" w:space="0" w:color="auto"/>
            </w:tcBorders>
            <w:shd w:val="clear" w:color="000000" w:fill="FFFFFF"/>
            <w:noWrap/>
            <w:vAlign w:val="center"/>
          </w:tcPr>
          <w:p w14:paraId="1A94E368" w14:textId="27D9B3AE" w:rsidR="00B52504" w:rsidRDefault="00B52504" w:rsidP="00B52504">
            <w:pPr>
              <w:jc w:val="right"/>
              <w:rPr>
                <w:sz w:val="16"/>
                <w:szCs w:val="16"/>
                <w:lang w:val="en-GB" w:eastAsia="en-GB"/>
              </w:rPr>
            </w:pPr>
            <w:r w:rsidRPr="00C24253">
              <w:rPr>
                <w:sz w:val="16"/>
                <w:szCs w:val="16"/>
                <w:lang w:val="en-GB" w:eastAsia="en-GB"/>
              </w:rPr>
              <w:t>0,00</w:t>
            </w:r>
          </w:p>
        </w:tc>
        <w:tc>
          <w:tcPr>
            <w:tcW w:w="1134" w:type="dxa"/>
            <w:tcBorders>
              <w:top w:val="nil"/>
              <w:left w:val="nil"/>
              <w:bottom w:val="single" w:sz="4" w:space="0" w:color="auto"/>
              <w:right w:val="single" w:sz="4" w:space="0" w:color="auto"/>
            </w:tcBorders>
            <w:shd w:val="clear" w:color="000000" w:fill="FFFFFF"/>
            <w:noWrap/>
            <w:vAlign w:val="center"/>
          </w:tcPr>
          <w:p w14:paraId="5CE4CE7E" w14:textId="2DFC67DD" w:rsidR="00B52504" w:rsidRPr="002D32BE" w:rsidRDefault="00631775" w:rsidP="00B52504">
            <w:pPr>
              <w:jc w:val="right"/>
              <w:rPr>
                <w:sz w:val="16"/>
                <w:szCs w:val="16"/>
                <w:lang w:val="en-GB" w:eastAsia="en-GB"/>
              </w:rPr>
            </w:pPr>
            <w:r>
              <w:rPr>
                <w:sz w:val="16"/>
                <w:szCs w:val="16"/>
                <w:lang w:val="en-GB" w:eastAsia="en-GB"/>
              </w:rPr>
              <w:t>1.400</w:t>
            </w:r>
          </w:p>
        </w:tc>
        <w:tc>
          <w:tcPr>
            <w:tcW w:w="1277" w:type="dxa"/>
            <w:tcBorders>
              <w:top w:val="nil"/>
              <w:left w:val="nil"/>
              <w:bottom w:val="single" w:sz="4" w:space="0" w:color="auto"/>
              <w:right w:val="single" w:sz="4" w:space="0" w:color="auto"/>
            </w:tcBorders>
            <w:shd w:val="clear" w:color="000000" w:fill="FFFFFF"/>
            <w:noWrap/>
            <w:vAlign w:val="center"/>
          </w:tcPr>
          <w:p w14:paraId="50D29D13" w14:textId="22E13A9E" w:rsidR="00B52504" w:rsidRPr="00804A32" w:rsidRDefault="00C13F12" w:rsidP="00B52504">
            <w:pPr>
              <w:jc w:val="right"/>
              <w:rPr>
                <w:color w:val="EE0000"/>
                <w:sz w:val="16"/>
                <w:szCs w:val="16"/>
                <w:lang w:val="en-GB" w:eastAsia="en-GB"/>
              </w:rPr>
            </w:pPr>
            <w:r>
              <w:rPr>
                <w:sz w:val="16"/>
                <w:szCs w:val="16"/>
                <w:lang w:val="en-GB" w:eastAsia="en-GB"/>
              </w:rPr>
              <w:t>1.40</w:t>
            </w:r>
            <w:r w:rsidR="00B52504" w:rsidRPr="002D32BE">
              <w:rPr>
                <w:sz w:val="16"/>
                <w:szCs w:val="16"/>
                <w:lang w:val="en-GB" w:eastAsia="en-GB"/>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AE0D1EC" w14:textId="636BC214" w:rsidR="00B52504" w:rsidRPr="00C13F12" w:rsidRDefault="00C13F12" w:rsidP="00B52504">
            <w:pPr>
              <w:jc w:val="right"/>
              <w:rPr>
                <w:sz w:val="16"/>
                <w:szCs w:val="16"/>
                <w:lang w:val="en-GB" w:eastAsia="en-GB"/>
              </w:rPr>
            </w:pPr>
            <w:r w:rsidRPr="00C13F12">
              <w:rPr>
                <w:sz w:val="16"/>
                <w:szCs w:val="16"/>
                <w:lang w:val="en-GB" w:eastAsia="en-GB"/>
              </w:rPr>
              <w:t>2.050,00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5DE2136A" w14:textId="5EC5E40C" w:rsidR="00B52504" w:rsidRPr="00A51DEA" w:rsidRDefault="00B52504" w:rsidP="00B52504">
            <w:pPr>
              <w:jc w:val="right"/>
              <w:rPr>
                <w:sz w:val="16"/>
                <w:szCs w:val="16"/>
                <w:lang w:val="en-GB" w:eastAsia="en-GB"/>
              </w:rPr>
            </w:pPr>
            <w:r w:rsidRPr="00A51DEA">
              <w:rPr>
                <w:sz w:val="16"/>
                <w:szCs w:val="16"/>
                <w:lang w:val="en-GB" w:eastAsia="en-GB"/>
              </w:rPr>
              <w:t>0,0</w:t>
            </w:r>
          </w:p>
        </w:tc>
        <w:tc>
          <w:tcPr>
            <w:tcW w:w="1071" w:type="dxa"/>
            <w:tcBorders>
              <w:top w:val="nil"/>
              <w:left w:val="nil"/>
              <w:bottom w:val="single" w:sz="4" w:space="0" w:color="auto"/>
              <w:right w:val="single" w:sz="4" w:space="0" w:color="auto"/>
            </w:tcBorders>
            <w:shd w:val="clear" w:color="000000" w:fill="FFFFFF"/>
            <w:noWrap/>
            <w:vAlign w:val="center"/>
          </w:tcPr>
          <w:p w14:paraId="450FAAB1" w14:textId="09476FED" w:rsidR="00B52504" w:rsidRPr="00A51DEA" w:rsidRDefault="00C13F12" w:rsidP="00B52504">
            <w:pPr>
              <w:jc w:val="right"/>
              <w:rPr>
                <w:sz w:val="16"/>
                <w:szCs w:val="16"/>
                <w:lang w:val="en-GB" w:eastAsia="en-GB"/>
              </w:rPr>
            </w:pPr>
            <w:r>
              <w:rPr>
                <w:sz w:val="16"/>
                <w:szCs w:val="16"/>
                <w:lang w:val="en-GB" w:eastAsia="en-GB"/>
              </w:rPr>
              <w:t>14</w:t>
            </w:r>
            <w:r w:rsidR="009738E1">
              <w:rPr>
                <w:sz w:val="16"/>
                <w:szCs w:val="16"/>
                <w:lang w:val="en-GB" w:eastAsia="en-GB"/>
              </w:rPr>
              <w:t>6,4</w:t>
            </w:r>
          </w:p>
        </w:tc>
      </w:tr>
      <w:tr w:rsidR="00B52504" w:rsidRPr="006F24F4" w14:paraId="644245E5" w14:textId="77777777" w:rsidTr="00466502">
        <w:trPr>
          <w:trHeight w:val="497"/>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18AE6572" w14:textId="77777777" w:rsidR="00B52504" w:rsidRPr="007730E5" w:rsidRDefault="00B52504" w:rsidP="00B52504">
            <w:pPr>
              <w:ind w:hanging="12"/>
              <w:rPr>
                <w:sz w:val="16"/>
                <w:szCs w:val="16"/>
                <w:lang w:val="en-GB"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75767DEF" w14:textId="7818CAAF" w:rsidR="00B52504" w:rsidRDefault="00B52504" w:rsidP="00B52504">
            <w:pPr>
              <w:rPr>
                <w:sz w:val="16"/>
                <w:szCs w:val="16"/>
                <w:lang w:val="en-GB" w:eastAsia="en-GB"/>
              </w:rPr>
            </w:pPr>
            <w:r>
              <w:rPr>
                <w:sz w:val="16"/>
                <w:szCs w:val="16"/>
                <w:lang w:val="en-GB" w:eastAsia="en-GB"/>
              </w:rPr>
              <w:t>6631</w:t>
            </w:r>
          </w:p>
        </w:tc>
        <w:tc>
          <w:tcPr>
            <w:tcW w:w="2193" w:type="dxa"/>
            <w:tcBorders>
              <w:top w:val="nil"/>
              <w:left w:val="nil"/>
              <w:bottom w:val="single" w:sz="4" w:space="0" w:color="auto"/>
              <w:right w:val="single" w:sz="4" w:space="0" w:color="auto"/>
            </w:tcBorders>
            <w:shd w:val="clear" w:color="000000" w:fill="FFFFFF"/>
            <w:vAlign w:val="center"/>
          </w:tcPr>
          <w:p w14:paraId="5DCA2A84" w14:textId="3DF4D14D" w:rsidR="00B52504" w:rsidRDefault="00B52504" w:rsidP="00B52504">
            <w:pPr>
              <w:rPr>
                <w:sz w:val="16"/>
                <w:szCs w:val="16"/>
                <w:lang w:val="en-GB" w:eastAsia="en-GB"/>
              </w:rPr>
            </w:pPr>
            <w:r>
              <w:rPr>
                <w:sz w:val="16"/>
                <w:szCs w:val="16"/>
                <w:lang w:val="en-GB" w:eastAsia="en-GB"/>
              </w:rPr>
              <w:t>Tekuće donacije</w:t>
            </w:r>
          </w:p>
        </w:tc>
        <w:tc>
          <w:tcPr>
            <w:tcW w:w="1135" w:type="dxa"/>
            <w:tcBorders>
              <w:top w:val="nil"/>
              <w:left w:val="nil"/>
              <w:bottom w:val="single" w:sz="4" w:space="0" w:color="auto"/>
              <w:right w:val="single" w:sz="4" w:space="0" w:color="auto"/>
            </w:tcBorders>
            <w:shd w:val="clear" w:color="000000" w:fill="FFFFFF"/>
            <w:noWrap/>
            <w:vAlign w:val="center"/>
          </w:tcPr>
          <w:p w14:paraId="2FCDEAFD" w14:textId="4F756865" w:rsidR="00B52504" w:rsidRPr="006824F0" w:rsidRDefault="00B52504" w:rsidP="00B52504">
            <w:pPr>
              <w:jc w:val="right"/>
              <w:rPr>
                <w:sz w:val="16"/>
                <w:szCs w:val="16"/>
                <w:lang w:val="en-GB" w:eastAsia="en-GB"/>
              </w:rPr>
            </w:pPr>
            <w:r w:rsidRPr="00C24253">
              <w:rPr>
                <w:sz w:val="16"/>
                <w:szCs w:val="16"/>
                <w:lang w:val="en-GB" w:eastAsia="en-GB"/>
              </w:rPr>
              <w:t>0,00</w:t>
            </w:r>
          </w:p>
        </w:tc>
        <w:tc>
          <w:tcPr>
            <w:tcW w:w="1134" w:type="dxa"/>
            <w:tcBorders>
              <w:top w:val="nil"/>
              <w:left w:val="nil"/>
              <w:bottom w:val="single" w:sz="4" w:space="0" w:color="auto"/>
              <w:right w:val="single" w:sz="4" w:space="0" w:color="auto"/>
            </w:tcBorders>
            <w:shd w:val="clear" w:color="000000" w:fill="FFFFFF"/>
            <w:noWrap/>
            <w:vAlign w:val="center"/>
          </w:tcPr>
          <w:p w14:paraId="09BCA802" w14:textId="2354C383" w:rsidR="00B52504" w:rsidRPr="002D32BE" w:rsidRDefault="00B52504" w:rsidP="00B52504">
            <w:pPr>
              <w:jc w:val="right"/>
              <w:rPr>
                <w:sz w:val="16"/>
                <w:szCs w:val="16"/>
                <w:lang w:val="en-GB" w:eastAsia="en-GB"/>
              </w:rPr>
            </w:pPr>
            <w:r w:rsidRPr="002D32BE">
              <w:rPr>
                <w:sz w:val="16"/>
                <w:szCs w:val="16"/>
                <w:lang w:val="en-GB" w:eastAsia="en-GB"/>
              </w:rPr>
              <w:t>1.400</w:t>
            </w:r>
          </w:p>
        </w:tc>
        <w:tc>
          <w:tcPr>
            <w:tcW w:w="1277" w:type="dxa"/>
            <w:tcBorders>
              <w:top w:val="nil"/>
              <w:left w:val="nil"/>
              <w:bottom w:val="single" w:sz="4" w:space="0" w:color="auto"/>
              <w:right w:val="single" w:sz="4" w:space="0" w:color="auto"/>
            </w:tcBorders>
            <w:shd w:val="clear" w:color="000000" w:fill="FFFFFF"/>
            <w:noWrap/>
            <w:vAlign w:val="center"/>
          </w:tcPr>
          <w:p w14:paraId="2585FBC4" w14:textId="4553833D" w:rsidR="00B52504" w:rsidRPr="00804A32" w:rsidRDefault="00B52504" w:rsidP="00B52504">
            <w:pPr>
              <w:jc w:val="right"/>
              <w:rPr>
                <w:color w:val="EE0000"/>
                <w:sz w:val="16"/>
                <w:szCs w:val="16"/>
                <w:lang w:val="en-GB" w:eastAsia="en-GB"/>
              </w:rPr>
            </w:pPr>
            <w:r w:rsidRPr="002D32BE">
              <w:rPr>
                <w:sz w:val="16"/>
                <w:szCs w:val="16"/>
                <w:lang w:val="en-GB" w:eastAsia="en-GB"/>
              </w:rPr>
              <w:t>1.400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0185A08" w14:textId="27A5ABCF" w:rsidR="00B52504" w:rsidRPr="00C13F12" w:rsidRDefault="00C13F12" w:rsidP="00B52504">
            <w:pPr>
              <w:jc w:val="right"/>
              <w:rPr>
                <w:sz w:val="16"/>
                <w:szCs w:val="16"/>
                <w:lang w:val="en-GB" w:eastAsia="en-GB"/>
              </w:rPr>
            </w:pPr>
            <w:r w:rsidRPr="00C13F12">
              <w:rPr>
                <w:sz w:val="16"/>
                <w:szCs w:val="16"/>
                <w:lang w:val="en-GB" w:eastAsia="en-GB"/>
              </w:rPr>
              <w:t>2.050,00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6142B7DA" w14:textId="537F681A" w:rsidR="00B52504" w:rsidRPr="00C13F12" w:rsidRDefault="00B52504" w:rsidP="00B52504">
            <w:pPr>
              <w:jc w:val="right"/>
              <w:rPr>
                <w:sz w:val="16"/>
                <w:szCs w:val="16"/>
                <w:lang w:val="en-GB" w:eastAsia="en-GB"/>
              </w:rPr>
            </w:pPr>
            <w:r w:rsidRPr="00C13F12">
              <w:rPr>
                <w:sz w:val="16"/>
                <w:szCs w:val="16"/>
                <w:lang w:val="en-GB" w:eastAsia="en-GB"/>
              </w:rPr>
              <w:t>0,0</w:t>
            </w:r>
          </w:p>
        </w:tc>
        <w:tc>
          <w:tcPr>
            <w:tcW w:w="1071" w:type="dxa"/>
            <w:tcBorders>
              <w:top w:val="nil"/>
              <w:left w:val="nil"/>
              <w:bottom w:val="single" w:sz="4" w:space="0" w:color="auto"/>
              <w:right w:val="single" w:sz="4" w:space="0" w:color="auto"/>
            </w:tcBorders>
            <w:shd w:val="clear" w:color="000000" w:fill="FFFFFF"/>
            <w:noWrap/>
            <w:vAlign w:val="center"/>
          </w:tcPr>
          <w:p w14:paraId="579402F5" w14:textId="786D1701" w:rsidR="00B52504" w:rsidRPr="00C13F12" w:rsidRDefault="00C13F12" w:rsidP="00B52504">
            <w:pPr>
              <w:jc w:val="right"/>
              <w:rPr>
                <w:sz w:val="16"/>
                <w:szCs w:val="16"/>
                <w:lang w:val="en-GB" w:eastAsia="en-GB"/>
              </w:rPr>
            </w:pPr>
            <w:r>
              <w:rPr>
                <w:sz w:val="16"/>
                <w:szCs w:val="16"/>
                <w:lang w:val="en-GB" w:eastAsia="en-GB"/>
              </w:rPr>
              <w:t>146,</w:t>
            </w:r>
            <w:r w:rsidR="009738E1">
              <w:rPr>
                <w:sz w:val="16"/>
                <w:szCs w:val="16"/>
                <w:lang w:val="en-GB" w:eastAsia="en-GB"/>
              </w:rPr>
              <w:t>4</w:t>
            </w:r>
          </w:p>
        </w:tc>
      </w:tr>
      <w:tr w:rsidR="00B52504" w:rsidRPr="006F24F4" w14:paraId="043F3B2E" w14:textId="77777777" w:rsidTr="00466502">
        <w:trPr>
          <w:trHeight w:val="497"/>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55E592CE" w14:textId="77777777" w:rsidR="00B52504" w:rsidRPr="007730E5" w:rsidRDefault="00B52504" w:rsidP="00B52504">
            <w:pPr>
              <w:ind w:hanging="12"/>
              <w:rPr>
                <w:sz w:val="16"/>
                <w:szCs w:val="16"/>
                <w:lang w:val="en-GB"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633DBD81" w14:textId="1F33E79D" w:rsidR="00B52504" w:rsidRDefault="00B52504" w:rsidP="00B52504">
            <w:pPr>
              <w:rPr>
                <w:sz w:val="16"/>
                <w:szCs w:val="16"/>
                <w:lang w:val="en-GB" w:eastAsia="en-GB"/>
              </w:rPr>
            </w:pPr>
            <w:r>
              <w:rPr>
                <w:sz w:val="16"/>
                <w:szCs w:val="16"/>
                <w:lang w:val="en-GB" w:eastAsia="en-GB"/>
              </w:rPr>
              <w:t>6632</w:t>
            </w:r>
          </w:p>
        </w:tc>
        <w:tc>
          <w:tcPr>
            <w:tcW w:w="2193" w:type="dxa"/>
            <w:tcBorders>
              <w:top w:val="nil"/>
              <w:left w:val="nil"/>
              <w:bottom w:val="single" w:sz="4" w:space="0" w:color="auto"/>
              <w:right w:val="single" w:sz="4" w:space="0" w:color="auto"/>
            </w:tcBorders>
            <w:shd w:val="clear" w:color="000000" w:fill="FFFFFF"/>
            <w:vAlign w:val="center"/>
          </w:tcPr>
          <w:p w14:paraId="529BE171" w14:textId="78077F38" w:rsidR="00B52504" w:rsidRDefault="00B52504" w:rsidP="00B52504">
            <w:pPr>
              <w:rPr>
                <w:sz w:val="16"/>
                <w:szCs w:val="16"/>
                <w:lang w:val="en-GB" w:eastAsia="en-GB"/>
              </w:rPr>
            </w:pPr>
            <w:r>
              <w:rPr>
                <w:sz w:val="16"/>
                <w:szCs w:val="16"/>
                <w:lang w:val="en-GB" w:eastAsia="en-GB"/>
              </w:rPr>
              <w:t>Kapitalne donacije</w:t>
            </w:r>
          </w:p>
        </w:tc>
        <w:tc>
          <w:tcPr>
            <w:tcW w:w="1135" w:type="dxa"/>
            <w:tcBorders>
              <w:top w:val="nil"/>
              <w:left w:val="nil"/>
              <w:bottom w:val="single" w:sz="4" w:space="0" w:color="auto"/>
              <w:right w:val="single" w:sz="4" w:space="0" w:color="auto"/>
            </w:tcBorders>
            <w:shd w:val="clear" w:color="000000" w:fill="FFFFFF"/>
            <w:noWrap/>
            <w:vAlign w:val="center"/>
          </w:tcPr>
          <w:p w14:paraId="41249540" w14:textId="449927DB" w:rsidR="00B52504" w:rsidRDefault="00B52504" w:rsidP="00B52504">
            <w:pPr>
              <w:jc w:val="right"/>
              <w:rPr>
                <w:sz w:val="16"/>
                <w:szCs w:val="16"/>
                <w:lang w:val="en-GB" w:eastAsia="en-GB"/>
              </w:rPr>
            </w:pPr>
            <w:r w:rsidRPr="00C24253">
              <w:rPr>
                <w:sz w:val="16"/>
                <w:szCs w:val="16"/>
                <w:lang w:val="en-GB" w:eastAsia="en-GB"/>
              </w:rPr>
              <w:t>0,00</w:t>
            </w:r>
          </w:p>
        </w:tc>
        <w:tc>
          <w:tcPr>
            <w:tcW w:w="1134" w:type="dxa"/>
            <w:tcBorders>
              <w:top w:val="nil"/>
              <w:left w:val="nil"/>
              <w:bottom w:val="single" w:sz="4" w:space="0" w:color="auto"/>
              <w:right w:val="single" w:sz="4" w:space="0" w:color="auto"/>
            </w:tcBorders>
            <w:shd w:val="clear" w:color="000000" w:fill="FFFFFF"/>
            <w:noWrap/>
            <w:vAlign w:val="center"/>
          </w:tcPr>
          <w:p w14:paraId="337E92FD" w14:textId="48991500" w:rsidR="00B52504" w:rsidRPr="002D32BE" w:rsidRDefault="00B52504" w:rsidP="00B52504">
            <w:pPr>
              <w:jc w:val="right"/>
              <w:rPr>
                <w:sz w:val="16"/>
                <w:szCs w:val="16"/>
                <w:lang w:val="en-GB" w:eastAsia="en-GB"/>
              </w:rPr>
            </w:pPr>
            <w:r w:rsidRPr="002D32BE">
              <w:rPr>
                <w:sz w:val="16"/>
                <w:szCs w:val="16"/>
                <w:lang w:val="en-GB" w:eastAsia="en-GB"/>
              </w:rPr>
              <w:t>0</w:t>
            </w:r>
          </w:p>
        </w:tc>
        <w:tc>
          <w:tcPr>
            <w:tcW w:w="1277" w:type="dxa"/>
            <w:tcBorders>
              <w:top w:val="nil"/>
              <w:left w:val="nil"/>
              <w:bottom w:val="single" w:sz="4" w:space="0" w:color="auto"/>
              <w:right w:val="single" w:sz="4" w:space="0" w:color="auto"/>
            </w:tcBorders>
            <w:shd w:val="clear" w:color="000000" w:fill="FFFFFF"/>
            <w:noWrap/>
            <w:vAlign w:val="center"/>
          </w:tcPr>
          <w:p w14:paraId="19D9CC7A" w14:textId="07F01F38" w:rsidR="00B52504" w:rsidRPr="00804A32" w:rsidRDefault="00B52504" w:rsidP="00B52504">
            <w:pPr>
              <w:jc w:val="right"/>
              <w:rPr>
                <w:color w:val="EE0000"/>
                <w:sz w:val="16"/>
                <w:szCs w:val="16"/>
                <w:lang w:val="en-GB" w:eastAsia="en-GB"/>
              </w:rPr>
            </w:pPr>
            <w:r w:rsidRPr="002D32BE">
              <w:rPr>
                <w:sz w:val="16"/>
                <w:szCs w:val="16"/>
                <w:lang w:val="en-GB" w:eastAsia="en-GB"/>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386329F" w14:textId="57E23CEE" w:rsidR="00B52504" w:rsidRPr="00C13F12" w:rsidRDefault="00B52504" w:rsidP="00B52504">
            <w:pPr>
              <w:jc w:val="right"/>
              <w:rPr>
                <w:sz w:val="16"/>
                <w:szCs w:val="16"/>
                <w:lang w:val="en-GB" w:eastAsia="en-GB"/>
              </w:rPr>
            </w:pPr>
            <w:r w:rsidRPr="00C13F12">
              <w:rPr>
                <w:sz w:val="16"/>
                <w:szCs w:val="16"/>
                <w:lang w:val="en-GB" w:eastAsia="en-GB"/>
              </w:rPr>
              <w:t>0,00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5E50D07B" w14:textId="78661C7E" w:rsidR="00B52504" w:rsidRPr="00C13F12" w:rsidRDefault="00B52504" w:rsidP="00B52504">
            <w:pPr>
              <w:jc w:val="right"/>
              <w:rPr>
                <w:sz w:val="16"/>
                <w:szCs w:val="16"/>
                <w:lang w:val="en-GB" w:eastAsia="en-GB"/>
              </w:rPr>
            </w:pPr>
            <w:r w:rsidRPr="00C13F12">
              <w:rPr>
                <w:sz w:val="16"/>
                <w:szCs w:val="16"/>
                <w:lang w:val="en-GB" w:eastAsia="en-GB"/>
              </w:rPr>
              <w:t>0,0</w:t>
            </w:r>
          </w:p>
        </w:tc>
        <w:tc>
          <w:tcPr>
            <w:tcW w:w="1071" w:type="dxa"/>
            <w:tcBorders>
              <w:top w:val="nil"/>
              <w:left w:val="nil"/>
              <w:bottom w:val="single" w:sz="4" w:space="0" w:color="auto"/>
              <w:right w:val="single" w:sz="4" w:space="0" w:color="auto"/>
            </w:tcBorders>
            <w:shd w:val="clear" w:color="000000" w:fill="FFFFFF"/>
            <w:noWrap/>
            <w:vAlign w:val="center"/>
          </w:tcPr>
          <w:p w14:paraId="5D5AECE7" w14:textId="3A98844F" w:rsidR="00B52504" w:rsidRPr="00C13F12" w:rsidRDefault="00B52504" w:rsidP="00B52504">
            <w:pPr>
              <w:jc w:val="right"/>
              <w:rPr>
                <w:sz w:val="16"/>
                <w:szCs w:val="16"/>
                <w:lang w:val="en-GB" w:eastAsia="en-GB"/>
              </w:rPr>
            </w:pPr>
            <w:r w:rsidRPr="00C13F12">
              <w:rPr>
                <w:sz w:val="16"/>
                <w:szCs w:val="16"/>
                <w:lang w:val="en-GB" w:eastAsia="en-GB"/>
              </w:rPr>
              <w:t>0,0</w:t>
            </w:r>
          </w:p>
        </w:tc>
      </w:tr>
      <w:tr w:rsidR="00B52504" w:rsidRPr="006F24F4" w14:paraId="04FA4EDE" w14:textId="77777777" w:rsidTr="00466502">
        <w:trPr>
          <w:trHeight w:val="504"/>
        </w:trPr>
        <w:tc>
          <w:tcPr>
            <w:tcW w:w="849" w:type="dxa"/>
            <w:tcBorders>
              <w:top w:val="nil"/>
              <w:left w:val="single" w:sz="4" w:space="0" w:color="auto"/>
              <w:bottom w:val="single" w:sz="4" w:space="0" w:color="auto"/>
              <w:right w:val="single" w:sz="4" w:space="0" w:color="auto"/>
            </w:tcBorders>
            <w:shd w:val="clear" w:color="000000" w:fill="FFFFFF"/>
            <w:noWrap/>
            <w:vAlign w:val="center"/>
            <w:hideMark/>
          </w:tcPr>
          <w:p w14:paraId="649B6329" w14:textId="77777777" w:rsidR="00B52504" w:rsidRPr="007730E5" w:rsidRDefault="00B52504" w:rsidP="00B52504">
            <w:pPr>
              <w:ind w:hanging="12"/>
              <w:rPr>
                <w:sz w:val="16"/>
                <w:szCs w:val="16"/>
                <w:lang w:val="en-GB" w:eastAsia="en-GB"/>
              </w:rPr>
            </w:pPr>
            <w:r w:rsidRPr="007730E5">
              <w:rPr>
                <w:sz w:val="16"/>
                <w:szCs w:val="16"/>
                <w:lang w:val="en-GB" w:eastAsia="en-GB"/>
              </w:rPr>
              <w:t> </w:t>
            </w:r>
          </w:p>
        </w:tc>
        <w:tc>
          <w:tcPr>
            <w:tcW w:w="925" w:type="dxa"/>
            <w:tcBorders>
              <w:top w:val="nil"/>
              <w:left w:val="nil"/>
              <w:bottom w:val="single" w:sz="4" w:space="0" w:color="auto"/>
              <w:right w:val="single" w:sz="4" w:space="0" w:color="auto"/>
            </w:tcBorders>
            <w:shd w:val="clear" w:color="000000" w:fill="FFFFFF"/>
            <w:noWrap/>
            <w:vAlign w:val="center"/>
            <w:hideMark/>
          </w:tcPr>
          <w:p w14:paraId="3838035F" w14:textId="77777777" w:rsidR="00B52504" w:rsidRPr="007730E5" w:rsidRDefault="00B52504" w:rsidP="00B52504">
            <w:pPr>
              <w:rPr>
                <w:sz w:val="16"/>
                <w:szCs w:val="16"/>
                <w:lang w:val="en-GB" w:eastAsia="en-GB"/>
              </w:rPr>
            </w:pPr>
            <w:r w:rsidRPr="007730E5">
              <w:rPr>
                <w:sz w:val="16"/>
                <w:szCs w:val="16"/>
                <w:lang w:val="en-GB" w:eastAsia="en-GB"/>
              </w:rPr>
              <w:t>67</w:t>
            </w:r>
          </w:p>
        </w:tc>
        <w:tc>
          <w:tcPr>
            <w:tcW w:w="2193" w:type="dxa"/>
            <w:tcBorders>
              <w:top w:val="nil"/>
              <w:left w:val="nil"/>
              <w:bottom w:val="single" w:sz="4" w:space="0" w:color="auto"/>
              <w:right w:val="single" w:sz="4" w:space="0" w:color="auto"/>
            </w:tcBorders>
            <w:shd w:val="clear" w:color="000000" w:fill="FFFFFF"/>
            <w:vAlign w:val="center"/>
            <w:hideMark/>
          </w:tcPr>
          <w:p w14:paraId="57E6276E" w14:textId="77777777" w:rsidR="00B52504" w:rsidRPr="007730E5" w:rsidRDefault="00B52504" w:rsidP="00B52504">
            <w:pPr>
              <w:rPr>
                <w:sz w:val="16"/>
                <w:szCs w:val="16"/>
                <w:lang w:val="en-GB" w:eastAsia="en-GB"/>
              </w:rPr>
            </w:pPr>
            <w:r w:rsidRPr="007730E5">
              <w:rPr>
                <w:sz w:val="16"/>
                <w:szCs w:val="16"/>
                <w:lang w:val="en-GB" w:eastAsia="en-GB"/>
              </w:rPr>
              <w:t>Prihodi iz nadležnog proračuna i od HZZO-a temeljem ugovornih obveza</w:t>
            </w:r>
          </w:p>
        </w:tc>
        <w:tc>
          <w:tcPr>
            <w:tcW w:w="1135" w:type="dxa"/>
            <w:tcBorders>
              <w:top w:val="nil"/>
              <w:left w:val="nil"/>
              <w:bottom w:val="single" w:sz="4" w:space="0" w:color="auto"/>
              <w:right w:val="single" w:sz="4" w:space="0" w:color="auto"/>
            </w:tcBorders>
            <w:shd w:val="clear" w:color="000000" w:fill="FFFFFF"/>
            <w:noWrap/>
            <w:vAlign w:val="center"/>
            <w:hideMark/>
          </w:tcPr>
          <w:p w14:paraId="33839196" w14:textId="4703710A" w:rsidR="00B52504" w:rsidRPr="0056277F" w:rsidRDefault="00B52504" w:rsidP="00B52504">
            <w:pPr>
              <w:jc w:val="right"/>
              <w:rPr>
                <w:sz w:val="16"/>
                <w:szCs w:val="16"/>
                <w:lang w:val="en-GB" w:eastAsia="en-GB"/>
              </w:rPr>
            </w:pPr>
            <w:r w:rsidRPr="001A7D21">
              <w:rPr>
                <w:sz w:val="16"/>
                <w:szCs w:val="16"/>
                <w:lang w:val="en-GB" w:eastAsia="en-GB"/>
              </w:rPr>
              <w:t>939.448,51</w:t>
            </w:r>
          </w:p>
        </w:tc>
        <w:tc>
          <w:tcPr>
            <w:tcW w:w="1134" w:type="dxa"/>
            <w:tcBorders>
              <w:top w:val="nil"/>
              <w:left w:val="nil"/>
              <w:bottom w:val="single" w:sz="4" w:space="0" w:color="auto"/>
              <w:right w:val="single" w:sz="4" w:space="0" w:color="auto"/>
            </w:tcBorders>
            <w:shd w:val="clear" w:color="000000" w:fill="FFFFFF"/>
            <w:noWrap/>
            <w:vAlign w:val="center"/>
            <w:hideMark/>
          </w:tcPr>
          <w:p w14:paraId="5974ED2D" w14:textId="32EFD21F" w:rsidR="00B52504" w:rsidRPr="00804A32" w:rsidRDefault="00B52504" w:rsidP="00B52504">
            <w:pPr>
              <w:jc w:val="right"/>
              <w:rPr>
                <w:color w:val="EE0000"/>
                <w:sz w:val="16"/>
                <w:szCs w:val="16"/>
                <w:lang w:val="en-GB" w:eastAsia="en-GB"/>
              </w:rPr>
            </w:pPr>
            <w:r w:rsidRPr="00C37D52">
              <w:rPr>
                <w:sz w:val="16"/>
                <w:szCs w:val="16"/>
                <w:lang w:val="en-GB" w:eastAsia="en-GB"/>
              </w:rPr>
              <w:t>1.318.</w:t>
            </w:r>
            <w:r w:rsidR="00631775">
              <w:rPr>
                <w:sz w:val="16"/>
                <w:szCs w:val="16"/>
                <w:lang w:val="en-GB" w:eastAsia="en-GB"/>
              </w:rPr>
              <w:t>409</w:t>
            </w:r>
          </w:p>
        </w:tc>
        <w:tc>
          <w:tcPr>
            <w:tcW w:w="1277" w:type="dxa"/>
            <w:tcBorders>
              <w:top w:val="nil"/>
              <w:left w:val="nil"/>
              <w:bottom w:val="single" w:sz="4" w:space="0" w:color="auto"/>
              <w:right w:val="single" w:sz="4" w:space="0" w:color="auto"/>
            </w:tcBorders>
            <w:shd w:val="clear" w:color="000000" w:fill="FFFFFF"/>
            <w:noWrap/>
            <w:vAlign w:val="center"/>
            <w:hideMark/>
          </w:tcPr>
          <w:p w14:paraId="75BBAE56" w14:textId="499A78AA" w:rsidR="00B52504" w:rsidRPr="00C13F12" w:rsidRDefault="00B52504" w:rsidP="00B52504">
            <w:pPr>
              <w:jc w:val="right"/>
              <w:rPr>
                <w:sz w:val="16"/>
                <w:szCs w:val="16"/>
                <w:lang w:val="en-GB" w:eastAsia="en-GB"/>
              </w:rPr>
            </w:pPr>
            <w:r w:rsidRPr="00C13F12">
              <w:rPr>
                <w:sz w:val="16"/>
                <w:szCs w:val="16"/>
                <w:lang w:val="en-GB" w:eastAsia="en-GB"/>
              </w:rPr>
              <w:t>1.318.</w:t>
            </w:r>
            <w:r w:rsidR="00C13F12" w:rsidRPr="00C13F12">
              <w:rPr>
                <w:sz w:val="16"/>
                <w:szCs w:val="16"/>
                <w:lang w:val="en-GB" w:eastAsia="en-GB"/>
              </w:rPr>
              <w:t>409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C1C1506" w14:textId="122A0A68" w:rsidR="00B52504" w:rsidRPr="00C13F12" w:rsidRDefault="00C13F12" w:rsidP="00B52504">
            <w:pPr>
              <w:jc w:val="right"/>
              <w:rPr>
                <w:sz w:val="16"/>
                <w:szCs w:val="16"/>
                <w:lang w:val="en-GB" w:eastAsia="en-GB"/>
              </w:rPr>
            </w:pPr>
            <w:r w:rsidRPr="00C13F12">
              <w:rPr>
                <w:sz w:val="16"/>
                <w:szCs w:val="16"/>
                <w:lang w:val="en-GB" w:eastAsia="en-GB"/>
              </w:rPr>
              <w:t>1.157.043,49</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1C5F63B8" w14:textId="69F0E868" w:rsidR="00B52504" w:rsidRPr="00A51DEA" w:rsidRDefault="00C13F12" w:rsidP="00B52504">
            <w:pPr>
              <w:jc w:val="right"/>
              <w:rPr>
                <w:sz w:val="16"/>
                <w:szCs w:val="16"/>
                <w:lang w:val="en-GB" w:eastAsia="en-GB"/>
              </w:rPr>
            </w:pPr>
            <w:r>
              <w:rPr>
                <w:sz w:val="16"/>
                <w:szCs w:val="16"/>
                <w:lang w:val="en-GB" w:eastAsia="en-GB"/>
              </w:rPr>
              <w:t>123,</w:t>
            </w:r>
            <w:r w:rsidR="00FA759A">
              <w:rPr>
                <w:sz w:val="16"/>
                <w:szCs w:val="16"/>
                <w:lang w:val="en-GB" w:eastAsia="en-GB"/>
              </w:rPr>
              <w:t>2</w:t>
            </w:r>
          </w:p>
        </w:tc>
        <w:tc>
          <w:tcPr>
            <w:tcW w:w="1071" w:type="dxa"/>
            <w:tcBorders>
              <w:top w:val="nil"/>
              <w:left w:val="nil"/>
              <w:bottom w:val="single" w:sz="4" w:space="0" w:color="auto"/>
              <w:right w:val="single" w:sz="4" w:space="0" w:color="auto"/>
            </w:tcBorders>
            <w:shd w:val="clear" w:color="000000" w:fill="FFFFFF"/>
            <w:noWrap/>
            <w:vAlign w:val="center"/>
          </w:tcPr>
          <w:p w14:paraId="128149D6" w14:textId="40ECFB4D" w:rsidR="00B52504" w:rsidRPr="00A51DEA" w:rsidRDefault="00FA759A" w:rsidP="00B52504">
            <w:pPr>
              <w:jc w:val="right"/>
              <w:rPr>
                <w:sz w:val="16"/>
                <w:szCs w:val="16"/>
                <w:lang w:val="en-GB" w:eastAsia="en-GB"/>
              </w:rPr>
            </w:pPr>
            <w:r>
              <w:rPr>
                <w:sz w:val="16"/>
                <w:szCs w:val="16"/>
                <w:lang w:val="en-GB" w:eastAsia="en-GB"/>
              </w:rPr>
              <w:t>87,8</w:t>
            </w:r>
          </w:p>
        </w:tc>
      </w:tr>
      <w:tr w:rsidR="00C06D65" w:rsidRPr="006F24F4" w14:paraId="651AB0D9" w14:textId="77777777" w:rsidTr="0095223D">
        <w:trPr>
          <w:trHeight w:val="504"/>
        </w:trPr>
        <w:tc>
          <w:tcPr>
            <w:tcW w:w="849" w:type="dxa"/>
            <w:tcBorders>
              <w:top w:val="single" w:sz="4" w:space="0" w:color="auto"/>
              <w:left w:val="single" w:sz="4" w:space="0" w:color="auto"/>
              <w:right w:val="single" w:sz="4" w:space="0" w:color="auto"/>
            </w:tcBorders>
            <w:shd w:val="clear" w:color="000000" w:fill="FFFFFF"/>
            <w:noWrap/>
            <w:vAlign w:val="center"/>
          </w:tcPr>
          <w:p w14:paraId="565966D2" w14:textId="77777777" w:rsidR="00C06D65" w:rsidRPr="007730E5" w:rsidRDefault="00C06D65" w:rsidP="00987D54">
            <w:pPr>
              <w:ind w:hanging="12"/>
              <w:rPr>
                <w:sz w:val="16"/>
                <w:szCs w:val="16"/>
                <w:lang w:val="en-GB" w:eastAsia="en-GB"/>
              </w:rPr>
            </w:pPr>
          </w:p>
        </w:tc>
        <w:tc>
          <w:tcPr>
            <w:tcW w:w="925" w:type="dxa"/>
            <w:tcBorders>
              <w:top w:val="single" w:sz="4" w:space="0" w:color="auto"/>
              <w:left w:val="nil"/>
              <w:right w:val="single" w:sz="4" w:space="0" w:color="auto"/>
            </w:tcBorders>
            <w:shd w:val="clear" w:color="000000" w:fill="FFFFFF"/>
            <w:noWrap/>
            <w:vAlign w:val="center"/>
          </w:tcPr>
          <w:p w14:paraId="3ECA6154" w14:textId="550315FE" w:rsidR="00C06D65" w:rsidRPr="007730E5" w:rsidRDefault="00C06D65" w:rsidP="00987D54">
            <w:pPr>
              <w:rPr>
                <w:sz w:val="16"/>
                <w:szCs w:val="16"/>
                <w:lang w:val="en-GB" w:eastAsia="en-GB"/>
              </w:rPr>
            </w:pPr>
            <w:r>
              <w:rPr>
                <w:sz w:val="16"/>
                <w:szCs w:val="16"/>
                <w:lang w:val="en-GB" w:eastAsia="en-GB"/>
              </w:rPr>
              <w:t>671</w:t>
            </w:r>
          </w:p>
        </w:tc>
        <w:tc>
          <w:tcPr>
            <w:tcW w:w="2193" w:type="dxa"/>
            <w:tcBorders>
              <w:top w:val="single" w:sz="4" w:space="0" w:color="auto"/>
              <w:left w:val="nil"/>
              <w:right w:val="single" w:sz="4" w:space="0" w:color="auto"/>
            </w:tcBorders>
            <w:shd w:val="clear" w:color="000000" w:fill="FFFFFF"/>
            <w:vAlign w:val="center"/>
          </w:tcPr>
          <w:p w14:paraId="7504A197" w14:textId="299FD133" w:rsidR="00C06D65" w:rsidRPr="007730E5" w:rsidRDefault="00C06D65" w:rsidP="00987D54">
            <w:pPr>
              <w:rPr>
                <w:sz w:val="16"/>
                <w:szCs w:val="16"/>
                <w:lang w:val="en-GB" w:eastAsia="en-GB"/>
              </w:rPr>
            </w:pPr>
            <w:r>
              <w:rPr>
                <w:sz w:val="16"/>
                <w:szCs w:val="16"/>
                <w:lang w:val="en-GB" w:eastAsia="en-GB"/>
              </w:rPr>
              <w:t>Prihodi iz nadležnog proračuna za financiranje redovne djelatnosti</w:t>
            </w:r>
          </w:p>
        </w:tc>
        <w:tc>
          <w:tcPr>
            <w:tcW w:w="1135" w:type="dxa"/>
            <w:tcBorders>
              <w:top w:val="single" w:sz="4" w:space="0" w:color="auto"/>
              <w:left w:val="nil"/>
              <w:right w:val="single" w:sz="4" w:space="0" w:color="auto"/>
            </w:tcBorders>
            <w:shd w:val="clear" w:color="000000" w:fill="FFFFFF"/>
            <w:noWrap/>
            <w:vAlign w:val="center"/>
          </w:tcPr>
          <w:p w14:paraId="4DB80209" w14:textId="52E699F9" w:rsidR="00C06D65" w:rsidRPr="006824F0" w:rsidRDefault="00855185" w:rsidP="00987D54">
            <w:pPr>
              <w:jc w:val="right"/>
              <w:rPr>
                <w:sz w:val="16"/>
                <w:szCs w:val="16"/>
                <w:lang w:val="en-GB" w:eastAsia="en-GB"/>
              </w:rPr>
            </w:pPr>
            <w:r>
              <w:rPr>
                <w:sz w:val="16"/>
                <w:szCs w:val="16"/>
                <w:lang w:val="en-GB" w:eastAsia="en-GB"/>
              </w:rPr>
              <w:t>939.448,51</w:t>
            </w:r>
          </w:p>
        </w:tc>
        <w:tc>
          <w:tcPr>
            <w:tcW w:w="1134" w:type="dxa"/>
            <w:tcBorders>
              <w:top w:val="single" w:sz="4" w:space="0" w:color="auto"/>
              <w:left w:val="nil"/>
              <w:right w:val="single" w:sz="4" w:space="0" w:color="auto"/>
            </w:tcBorders>
            <w:shd w:val="clear" w:color="000000" w:fill="FFFFFF"/>
            <w:noWrap/>
            <w:vAlign w:val="center"/>
          </w:tcPr>
          <w:p w14:paraId="2732E791" w14:textId="5883E078" w:rsidR="00C06D65" w:rsidRPr="00804A32" w:rsidRDefault="00631775" w:rsidP="00987D54">
            <w:pPr>
              <w:jc w:val="right"/>
              <w:rPr>
                <w:color w:val="EE0000"/>
                <w:sz w:val="16"/>
                <w:szCs w:val="16"/>
                <w:lang w:val="en-GB" w:eastAsia="en-GB"/>
              </w:rPr>
            </w:pPr>
            <w:r w:rsidRPr="00631775">
              <w:rPr>
                <w:sz w:val="16"/>
                <w:szCs w:val="16"/>
                <w:lang w:val="en-GB" w:eastAsia="en-GB"/>
              </w:rPr>
              <w:t>1.318.409</w:t>
            </w:r>
          </w:p>
        </w:tc>
        <w:tc>
          <w:tcPr>
            <w:tcW w:w="1277" w:type="dxa"/>
            <w:tcBorders>
              <w:top w:val="single" w:sz="4" w:space="0" w:color="auto"/>
              <w:left w:val="nil"/>
              <w:right w:val="single" w:sz="4" w:space="0" w:color="auto"/>
            </w:tcBorders>
            <w:shd w:val="clear" w:color="000000" w:fill="FFFFFF"/>
            <w:noWrap/>
            <w:vAlign w:val="center"/>
          </w:tcPr>
          <w:p w14:paraId="66EA6669" w14:textId="5C64A316" w:rsidR="00C06D65" w:rsidRPr="00C13F12" w:rsidRDefault="00C13F12" w:rsidP="00987D54">
            <w:pPr>
              <w:jc w:val="right"/>
              <w:rPr>
                <w:sz w:val="16"/>
                <w:szCs w:val="16"/>
                <w:lang w:val="en-GB" w:eastAsia="en-GB"/>
              </w:rPr>
            </w:pPr>
            <w:r w:rsidRPr="00C13F12">
              <w:rPr>
                <w:sz w:val="16"/>
                <w:szCs w:val="16"/>
                <w:lang w:val="en-GB" w:eastAsia="en-GB"/>
              </w:rPr>
              <w:t>1.318.409</w:t>
            </w:r>
          </w:p>
        </w:tc>
        <w:tc>
          <w:tcPr>
            <w:tcW w:w="1134" w:type="dxa"/>
            <w:tcBorders>
              <w:top w:val="single" w:sz="4" w:space="0" w:color="auto"/>
              <w:left w:val="nil"/>
              <w:right w:val="single" w:sz="4" w:space="0" w:color="auto"/>
            </w:tcBorders>
            <w:shd w:val="clear" w:color="000000" w:fill="FFFFFF"/>
            <w:vAlign w:val="center"/>
          </w:tcPr>
          <w:p w14:paraId="4967C7F3" w14:textId="25142FA4" w:rsidR="00C06D65" w:rsidRPr="00C13F12" w:rsidRDefault="00C13F12" w:rsidP="00987D54">
            <w:pPr>
              <w:jc w:val="right"/>
              <w:rPr>
                <w:sz w:val="16"/>
                <w:szCs w:val="16"/>
                <w:lang w:val="en-GB" w:eastAsia="en-GB"/>
              </w:rPr>
            </w:pPr>
            <w:r w:rsidRPr="00C13F12">
              <w:rPr>
                <w:sz w:val="16"/>
                <w:szCs w:val="16"/>
                <w:lang w:val="en-GB" w:eastAsia="en-GB"/>
              </w:rPr>
              <w:t>1.157.043,49</w:t>
            </w:r>
          </w:p>
        </w:tc>
        <w:tc>
          <w:tcPr>
            <w:tcW w:w="913" w:type="dxa"/>
            <w:tcBorders>
              <w:top w:val="single" w:sz="4" w:space="0" w:color="auto"/>
              <w:left w:val="single" w:sz="4" w:space="0" w:color="auto"/>
              <w:right w:val="single" w:sz="4" w:space="0" w:color="auto"/>
            </w:tcBorders>
            <w:shd w:val="clear" w:color="000000" w:fill="FFFFFF"/>
            <w:noWrap/>
            <w:vAlign w:val="center"/>
          </w:tcPr>
          <w:p w14:paraId="2D6E8E25" w14:textId="5A10DB96" w:rsidR="00C06D65" w:rsidRPr="00A51DEA" w:rsidRDefault="00C13F12" w:rsidP="00987D54">
            <w:pPr>
              <w:jc w:val="right"/>
              <w:rPr>
                <w:sz w:val="16"/>
                <w:szCs w:val="16"/>
                <w:lang w:val="en-GB" w:eastAsia="en-GB"/>
              </w:rPr>
            </w:pPr>
            <w:r>
              <w:rPr>
                <w:sz w:val="16"/>
                <w:szCs w:val="16"/>
                <w:lang w:val="en-GB" w:eastAsia="en-GB"/>
              </w:rPr>
              <w:t>123,</w:t>
            </w:r>
            <w:r w:rsidR="00FA759A">
              <w:rPr>
                <w:sz w:val="16"/>
                <w:szCs w:val="16"/>
                <w:lang w:val="en-GB" w:eastAsia="en-GB"/>
              </w:rPr>
              <w:t>2</w:t>
            </w:r>
          </w:p>
        </w:tc>
        <w:tc>
          <w:tcPr>
            <w:tcW w:w="1071" w:type="dxa"/>
            <w:tcBorders>
              <w:top w:val="single" w:sz="4" w:space="0" w:color="auto"/>
              <w:left w:val="nil"/>
              <w:right w:val="single" w:sz="4" w:space="0" w:color="auto"/>
            </w:tcBorders>
            <w:shd w:val="clear" w:color="000000" w:fill="FFFFFF"/>
            <w:noWrap/>
            <w:vAlign w:val="center"/>
          </w:tcPr>
          <w:p w14:paraId="054FE541" w14:textId="71D80F99" w:rsidR="00C06D65" w:rsidRPr="00A51DEA" w:rsidRDefault="00FA759A" w:rsidP="00987D54">
            <w:pPr>
              <w:jc w:val="right"/>
              <w:rPr>
                <w:sz w:val="16"/>
                <w:szCs w:val="16"/>
                <w:lang w:val="en-GB" w:eastAsia="en-GB"/>
              </w:rPr>
            </w:pPr>
            <w:r>
              <w:rPr>
                <w:sz w:val="16"/>
                <w:szCs w:val="16"/>
                <w:lang w:val="en-GB" w:eastAsia="en-GB"/>
              </w:rPr>
              <w:t>87,8</w:t>
            </w:r>
          </w:p>
        </w:tc>
      </w:tr>
      <w:tr w:rsidR="00987D54" w:rsidRPr="006F24F4" w14:paraId="1B7E700B" w14:textId="77777777" w:rsidTr="0095223D">
        <w:trPr>
          <w:trHeight w:val="504"/>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E682D3" w14:textId="77777777" w:rsidR="00987D54" w:rsidRPr="007730E5" w:rsidRDefault="00987D54" w:rsidP="00987D54">
            <w:pPr>
              <w:ind w:hanging="12"/>
              <w:rPr>
                <w:sz w:val="16"/>
                <w:szCs w:val="16"/>
                <w:lang w:val="en-GB" w:eastAsia="en-GB"/>
              </w:rPr>
            </w:pPr>
          </w:p>
        </w:tc>
        <w:tc>
          <w:tcPr>
            <w:tcW w:w="925" w:type="dxa"/>
            <w:tcBorders>
              <w:top w:val="single" w:sz="4" w:space="0" w:color="auto"/>
              <w:left w:val="nil"/>
              <w:bottom w:val="single" w:sz="4" w:space="0" w:color="auto"/>
              <w:right w:val="single" w:sz="4" w:space="0" w:color="auto"/>
            </w:tcBorders>
            <w:shd w:val="clear" w:color="000000" w:fill="FFFFFF"/>
            <w:noWrap/>
            <w:vAlign w:val="center"/>
          </w:tcPr>
          <w:p w14:paraId="54357C3E" w14:textId="61E9645D" w:rsidR="00987D54" w:rsidRPr="007730E5" w:rsidRDefault="00987D54" w:rsidP="00987D54">
            <w:pPr>
              <w:rPr>
                <w:sz w:val="16"/>
                <w:szCs w:val="16"/>
                <w:lang w:val="en-GB" w:eastAsia="en-GB"/>
              </w:rPr>
            </w:pPr>
            <w:r>
              <w:rPr>
                <w:sz w:val="16"/>
                <w:szCs w:val="16"/>
                <w:lang w:val="en-GB" w:eastAsia="en-GB"/>
              </w:rPr>
              <w:t>6711</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22EC3B14" w14:textId="54C91E40" w:rsidR="00987D54" w:rsidRPr="007730E5" w:rsidRDefault="00987D54" w:rsidP="00987D54">
            <w:pPr>
              <w:rPr>
                <w:sz w:val="16"/>
                <w:szCs w:val="16"/>
                <w:lang w:val="en-GB" w:eastAsia="en-GB"/>
              </w:rPr>
            </w:pPr>
            <w:r>
              <w:rPr>
                <w:sz w:val="16"/>
                <w:szCs w:val="16"/>
                <w:lang w:val="en-GB" w:eastAsia="en-GB"/>
              </w:rPr>
              <w:t>Prihodi iz nadležnog proračuna za financiranje rashoda poslovanja</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5BA33EF6" w14:textId="52976B0E" w:rsidR="00987D54" w:rsidRPr="0056277F" w:rsidRDefault="00855185" w:rsidP="00987D54">
            <w:pPr>
              <w:jc w:val="right"/>
              <w:rPr>
                <w:sz w:val="16"/>
                <w:szCs w:val="16"/>
                <w:lang w:val="en-GB" w:eastAsia="en-GB"/>
              </w:rPr>
            </w:pPr>
            <w:r>
              <w:rPr>
                <w:sz w:val="16"/>
                <w:szCs w:val="16"/>
                <w:lang w:val="en-GB" w:eastAsia="en-GB"/>
              </w:rPr>
              <w:t>924.815,79</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0B35543" w14:textId="7871D8F1" w:rsidR="00987D54" w:rsidRPr="00804A32" w:rsidRDefault="00631775" w:rsidP="00987D54">
            <w:pPr>
              <w:jc w:val="right"/>
              <w:rPr>
                <w:color w:val="EE0000"/>
                <w:sz w:val="16"/>
                <w:szCs w:val="16"/>
                <w:lang w:val="en-GB" w:eastAsia="en-GB"/>
              </w:rPr>
            </w:pPr>
            <w:r w:rsidRPr="0095223D">
              <w:rPr>
                <w:sz w:val="16"/>
                <w:szCs w:val="16"/>
                <w:lang w:val="en-GB" w:eastAsia="en-GB"/>
              </w:rPr>
              <w:t>1.296.008</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1ADAA26A" w14:textId="30438BA1" w:rsidR="00987D54" w:rsidRPr="009738E1" w:rsidRDefault="009738E1" w:rsidP="00987D54">
            <w:pPr>
              <w:jc w:val="right"/>
              <w:rPr>
                <w:sz w:val="16"/>
                <w:szCs w:val="16"/>
                <w:lang w:val="en-GB" w:eastAsia="en-GB"/>
              </w:rPr>
            </w:pPr>
            <w:r w:rsidRPr="009738E1">
              <w:rPr>
                <w:sz w:val="16"/>
                <w:szCs w:val="16"/>
                <w:lang w:val="en-GB" w:eastAsia="en-GB"/>
              </w:rPr>
              <w:t>1.296.008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0958364" w14:textId="386D6340" w:rsidR="00987D54" w:rsidRPr="009738E1" w:rsidRDefault="009738E1" w:rsidP="00987D54">
            <w:pPr>
              <w:jc w:val="right"/>
              <w:rPr>
                <w:sz w:val="16"/>
                <w:szCs w:val="16"/>
                <w:lang w:val="en-GB" w:eastAsia="en-GB"/>
              </w:rPr>
            </w:pPr>
            <w:r w:rsidRPr="009738E1">
              <w:rPr>
                <w:sz w:val="16"/>
                <w:szCs w:val="16"/>
                <w:lang w:val="en-GB" w:eastAsia="en-GB"/>
              </w:rPr>
              <w:t>1.138.196,54</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DE66BA" w14:textId="76C46000" w:rsidR="00987D54" w:rsidRPr="00A51DEA" w:rsidRDefault="00FA759A" w:rsidP="00987D54">
            <w:pPr>
              <w:jc w:val="right"/>
              <w:rPr>
                <w:sz w:val="16"/>
                <w:szCs w:val="16"/>
                <w:lang w:val="en-GB" w:eastAsia="en-GB"/>
              </w:rPr>
            </w:pPr>
            <w:r>
              <w:rPr>
                <w:sz w:val="16"/>
                <w:szCs w:val="16"/>
                <w:lang w:val="en-GB" w:eastAsia="en-GB"/>
              </w:rPr>
              <w:t>123,1</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14:paraId="7917A769" w14:textId="36E17745" w:rsidR="00987D54" w:rsidRPr="00A51DEA" w:rsidRDefault="00FA759A" w:rsidP="00987D54">
            <w:pPr>
              <w:jc w:val="right"/>
              <w:rPr>
                <w:sz w:val="16"/>
                <w:szCs w:val="16"/>
                <w:lang w:val="en-GB" w:eastAsia="en-GB"/>
              </w:rPr>
            </w:pPr>
            <w:r>
              <w:rPr>
                <w:sz w:val="16"/>
                <w:szCs w:val="16"/>
                <w:lang w:val="en-GB" w:eastAsia="en-GB"/>
              </w:rPr>
              <w:t>87,8</w:t>
            </w:r>
          </w:p>
        </w:tc>
      </w:tr>
      <w:tr w:rsidR="00987D54" w:rsidRPr="006F24F4" w14:paraId="391ACB9F" w14:textId="77777777" w:rsidTr="0095223D">
        <w:trPr>
          <w:trHeight w:val="504"/>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61295D" w14:textId="77777777" w:rsidR="00987D54" w:rsidRPr="007730E5" w:rsidRDefault="00987D54" w:rsidP="00987D54">
            <w:pPr>
              <w:ind w:hanging="12"/>
              <w:rPr>
                <w:sz w:val="16"/>
                <w:szCs w:val="16"/>
                <w:lang w:val="en-GB" w:eastAsia="en-GB"/>
              </w:rPr>
            </w:pPr>
          </w:p>
        </w:tc>
        <w:tc>
          <w:tcPr>
            <w:tcW w:w="925" w:type="dxa"/>
            <w:tcBorders>
              <w:top w:val="single" w:sz="4" w:space="0" w:color="auto"/>
              <w:left w:val="nil"/>
              <w:bottom w:val="single" w:sz="4" w:space="0" w:color="auto"/>
              <w:right w:val="single" w:sz="4" w:space="0" w:color="auto"/>
            </w:tcBorders>
            <w:shd w:val="clear" w:color="000000" w:fill="FFFFFF"/>
            <w:noWrap/>
            <w:vAlign w:val="center"/>
          </w:tcPr>
          <w:p w14:paraId="697CADB9" w14:textId="384EB46B" w:rsidR="00987D54" w:rsidRDefault="00987D54" w:rsidP="00987D54">
            <w:pPr>
              <w:rPr>
                <w:sz w:val="16"/>
                <w:szCs w:val="16"/>
                <w:lang w:val="en-GB" w:eastAsia="en-GB"/>
              </w:rPr>
            </w:pPr>
            <w:r>
              <w:rPr>
                <w:sz w:val="16"/>
                <w:szCs w:val="16"/>
                <w:lang w:val="en-GB" w:eastAsia="en-GB"/>
              </w:rPr>
              <w:t>6712</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6F218359" w14:textId="5528ECC4" w:rsidR="00987D54" w:rsidRDefault="00987D54" w:rsidP="00987D54">
            <w:pPr>
              <w:rPr>
                <w:sz w:val="16"/>
                <w:szCs w:val="16"/>
                <w:lang w:val="en-GB" w:eastAsia="en-GB"/>
              </w:rPr>
            </w:pPr>
            <w:r>
              <w:rPr>
                <w:sz w:val="16"/>
                <w:szCs w:val="16"/>
                <w:lang w:val="en-GB" w:eastAsia="en-GB"/>
              </w:rPr>
              <w:t>Prihodi iz nadloženog proračuna za financiranje rashoda za nabavu nefinancijske imovine</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73B8D1CF" w14:textId="4BFB0910" w:rsidR="00987D54" w:rsidRDefault="00855185" w:rsidP="00987D54">
            <w:pPr>
              <w:jc w:val="right"/>
              <w:rPr>
                <w:sz w:val="16"/>
                <w:szCs w:val="16"/>
                <w:lang w:val="en-GB" w:eastAsia="en-GB"/>
              </w:rPr>
            </w:pPr>
            <w:r>
              <w:rPr>
                <w:sz w:val="16"/>
                <w:szCs w:val="16"/>
                <w:lang w:val="en-GB" w:eastAsia="en-GB"/>
              </w:rPr>
              <w:t>14.632,72</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455E25F" w14:textId="75C5C41E" w:rsidR="00987D54" w:rsidRPr="00804A32" w:rsidRDefault="0095223D" w:rsidP="00987D54">
            <w:pPr>
              <w:jc w:val="right"/>
              <w:rPr>
                <w:color w:val="EE0000"/>
                <w:sz w:val="16"/>
                <w:szCs w:val="16"/>
                <w:lang w:val="en-GB" w:eastAsia="en-GB"/>
              </w:rPr>
            </w:pPr>
            <w:r w:rsidRPr="0095223D">
              <w:rPr>
                <w:sz w:val="16"/>
                <w:szCs w:val="16"/>
                <w:lang w:val="en-GB" w:eastAsia="en-GB"/>
              </w:rPr>
              <w:t>22.401</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3DDA06D7" w14:textId="7E1F0B72" w:rsidR="00987D54" w:rsidRPr="009738E1" w:rsidRDefault="009738E1" w:rsidP="00987D54">
            <w:pPr>
              <w:jc w:val="right"/>
              <w:rPr>
                <w:sz w:val="16"/>
                <w:szCs w:val="16"/>
                <w:lang w:val="en-GB" w:eastAsia="en-GB"/>
              </w:rPr>
            </w:pPr>
            <w:r w:rsidRPr="009738E1">
              <w:rPr>
                <w:sz w:val="16"/>
                <w:szCs w:val="16"/>
                <w:lang w:val="en-GB" w:eastAsia="en-GB"/>
              </w:rPr>
              <w:t>22.40</w:t>
            </w:r>
            <w:r w:rsidR="00C06D65" w:rsidRPr="009738E1">
              <w:rPr>
                <w:sz w:val="16"/>
                <w:szCs w:val="16"/>
                <w:lang w:val="en-GB" w:eastAsia="en-GB"/>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0454603" w14:textId="625014C4" w:rsidR="00987D54" w:rsidRPr="009738E1" w:rsidRDefault="009738E1" w:rsidP="00987D54">
            <w:pPr>
              <w:jc w:val="right"/>
              <w:rPr>
                <w:sz w:val="16"/>
                <w:szCs w:val="16"/>
                <w:lang w:val="en-GB" w:eastAsia="en-GB"/>
              </w:rPr>
            </w:pPr>
            <w:r w:rsidRPr="009738E1">
              <w:rPr>
                <w:sz w:val="16"/>
                <w:szCs w:val="16"/>
                <w:lang w:val="en-GB" w:eastAsia="en-GB"/>
              </w:rPr>
              <w:t>18.846,95</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9BCE1D" w14:textId="75E9D6E5" w:rsidR="00987D54" w:rsidRPr="00A51DEA" w:rsidRDefault="00FA759A" w:rsidP="00987D54">
            <w:pPr>
              <w:jc w:val="right"/>
              <w:rPr>
                <w:sz w:val="16"/>
                <w:szCs w:val="16"/>
                <w:lang w:val="en-GB" w:eastAsia="en-GB"/>
              </w:rPr>
            </w:pPr>
            <w:r>
              <w:rPr>
                <w:sz w:val="16"/>
                <w:szCs w:val="16"/>
                <w:lang w:val="en-GB" w:eastAsia="en-GB"/>
              </w:rPr>
              <w:t>128,8</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14:paraId="703EED19" w14:textId="46EE43CA" w:rsidR="00987D54" w:rsidRPr="00A51DEA" w:rsidRDefault="00FA759A" w:rsidP="00987D54">
            <w:pPr>
              <w:jc w:val="right"/>
              <w:rPr>
                <w:sz w:val="16"/>
                <w:szCs w:val="16"/>
                <w:lang w:val="en-GB" w:eastAsia="en-GB"/>
              </w:rPr>
            </w:pPr>
            <w:r>
              <w:rPr>
                <w:sz w:val="16"/>
                <w:szCs w:val="16"/>
                <w:lang w:val="en-GB" w:eastAsia="en-GB"/>
              </w:rPr>
              <w:t>84,1</w:t>
            </w:r>
          </w:p>
        </w:tc>
      </w:tr>
      <w:tr w:rsidR="00987D54" w:rsidRPr="006F24F4" w14:paraId="6E97A10E" w14:textId="77777777" w:rsidTr="00AE76B2">
        <w:trPr>
          <w:trHeight w:val="504"/>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655743" w14:textId="77777777" w:rsidR="00987D54" w:rsidRPr="007730E5" w:rsidRDefault="00987D54" w:rsidP="00987D54">
            <w:pPr>
              <w:ind w:hanging="12"/>
              <w:rPr>
                <w:sz w:val="16"/>
                <w:szCs w:val="16"/>
                <w:lang w:val="en-GB" w:eastAsia="en-GB"/>
              </w:rPr>
            </w:pPr>
          </w:p>
        </w:tc>
        <w:tc>
          <w:tcPr>
            <w:tcW w:w="925" w:type="dxa"/>
            <w:tcBorders>
              <w:top w:val="single" w:sz="4" w:space="0" w:color="auto"/>
              <w:left w:val="nil"/>
              <w:bottom w:val="single" w:sz="4" w:space="0" w:color="auto"/>
              <w:right w:val="single" w:sz="4" w:space="0" w:color="auto"/>
            </w:tcBorders>
            <w:shd w:val="clear" w:color="000000" w:fill="FFFFFF"/>
            <w:noWrap/>
            <w:vAlign w:val="center"/>
          </w:tcPr>
          <w:p w14:paraId="15D16E06" w14:textId="2E53F376" w:rsidR="00987D54" w:rsidRDefault="00987D54" w:rsidP="00987D54">
            <w:pPr>
              <w:rPr>
                <w:sz w:val="16"/>
                <w:szCs w:val="16"/>
                <w:lang w:val="en-GB" w:eastAsia="en-GB"/>
              </w:rPr>
            </w:pPr>
            <w:r>
              <w:rPr>
                <w:sz w:val="16"/>
                <w:szCs w:val="16"/>
                <w:lang w:val="en-GB" w:eastAsia="en-GB"/>
              </w:rPr>
              <w:t>6714</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1E769700" w14:textId="02BE416B" w:rsidR="00987D54" w:rsidRDefault="00987D54" w:rsidP="00987D54">
            <w:pPr>
              <w:rPr>
                <w:sz w:val="16"/>
                <w:szCs w:val="16"/>
                <w:lang w:val="en-GB" w:eastAsia="en-GB"/>
              </w:rPr>
            </w:pPr>
            <w:r>
              <w:rPr>
                <w:sz w:val="16"/>
                <w:szCs w:val="16"/>
                <w:lang w:val="en-GB" w:eastAsia="en-GB"/>
              </w:rPr>
              <w:t xml:space="preserve">Prihodi iz nadležnog proračuna za financiranje izdataka za financijsku imovinu </w:t>
            </w:r>
            <w:r w:rsidR="00635585">
              <w:rPr>
                <w:sz w:val="16"/>
                <w:szCs w:val="16"/>
                <w:lang w:val="en-GB" w:eastAsia="en-GB"/>
              </w:rPr>
              <w:t>i</w:t>
            </w:r>
            <w:r>
              <w:rPr>
                <w:sz w:val="16"/>
                <w:szCs w:val="16"/>
                <w:lang w:val="en-GB" w:eastAsia="en-GB"/>
              </w:rPr>
              <w:t xml:space="preserve"> otplate zajmova</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468BA507" w14:textId="0C343BBC" w:rsidR="00987D54" w:rsidRDefault="00987D54" w:rsidP="00987D54">
            <w:pPr>
              <w:jc w:val="right"/>
              <w:rPr>
                <w:sz w:val="16"/>
                <w:szCs w:val="16"/>
                <w:lang w:val="en-GB" w:eastAsia="en-GB"/>
              </w:rPr>
            </w:pPr>
            <w:r w:rsidRPr="006824F0">
              <w:rPr>
                <w:sz w:val="16"/>
                <w:szCs w:val="16"/>
                <w:lang w:val="en-GB" w:eastAsia="en-GB"/>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646E910" w14:textId="23CE2F13" w:rsidR="00987D54" w:rsidRPr="003E7008" w:rsidRDefault="00987D54" w:rsidP="00987D54">
            <w:pPr>
              <w:jc w:val="right"/>
              <w:rPr>
                <w:sz w:val="16"/>
                <w:szCs w:val="16"/>
                <w:lang w:val="en-GB" w:eastAsia="en-GB"/>
              </w:rPr>
            </w:pPr>
            <w:r w:rsidRPr="003E7008">
              <w:rPr>
                <w:sz w:val="16"/>
                <w:szCs w:val="16"/>
                <w:lang w:val="en-GB" w:eastAsia="en-GB"/>
              </w:rPr>
              <w:t>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1967FDC1" w14:textId="06F77C6F" w:rsidR="00987D54" w:rsidRPr="003E7008" w:rsidRDefault="004B58EA" w:rsidP="00987D54">
            <w:pPr>
              <w:jc w:val="right"/>
              <w:rPr>
                <w:sz w:val="16"/>
                <w:szCs w:val="16"/>
                <w:lang w:val="en-GB" w:eastAsia="en-GB"/>
              </w:rPr>
            </w:pPr>
            <w:r w:rsidRPr="003E7008">
              <w:rPr>
                <w:sz w:val="16"/>
                <w:szCs w:val="16"/>
                <w:lang w:val="en-GB" w:eastAsia="en-GB"/>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57EA12A" w14:textId="027791AE" w:rsidR="00987D54" w:rsidRPr="003E7008" w:rsidRDefault="00987D54" w:rsidP="00987D54">
            <w:pPr>
              <w:jc w:val="right"/>
              <w:rPr>
                <w:sz w:val="16"/>
                <w:szCs w:val="16"/>
                <w:lang w:val="en-GB" w:eastAsia="en-GB"/>
              </w:rPr>
            </w:pPr>
            <w:r w:rsidRPr="003E7008">
              <w:rPr>
                <w:sz w:val="16"/>
                <w:szCs w:val="16"/>
                <w:lang w:val="en-GB" w:eastAsia="en-GB"/>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F9B01C" w14:textId="68E01936" w:rsidR="00987D54" w:rsidRPr="00C06D65" w:rsidRDefault="00855185" w:rsidP="00987D54">
            <w:pPr>
              <w:jc w:val="right"/>
              <w:rPr>
                <w:sz w:val="16"/>
                <w:szCs w:val="16"/>
                <w:lang w:val="en-GB" w:eastAsia="en-GB"/>
              </w:rPr>
            </w:pPr>
            <w:r>
              <w:rPr>
                <w:sz w:val="16"/>
                <w:szCs w:val="16"/>
                <w:lang w:val="en-GB" w:eastAsia="en-GB"/>
              </w:rPr>
              <w:t>0,0</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14:paraId="76E5F291" w14:textId="05791C9E" w:rsidR="00987D54" w:rsidRPr="00C06D65" w:rsidRDefault="00987D54" w:rsidP="00987D54">
            <w:pPr>
              <w:jc w:val="right"/>
              <w:rPr>
                <w:sz w:val="16"/>
                <w:szCs w:val="16"/>
                <w:lang w:val="en-GB" w:eastAsia="en-GB"/>
              </w:rPr>
            </w:pPr>
            <w:r w:rsidRPr="00C06D65">
              <w:rPr>
                <w:sz w:val="16"/>
                <w:szCs w:val="16"/>
                <w:lang w:val="en-GB" w:eastAsia="en-GB"/>
              </w:rPr>
              <w:t>0,0</w:t>
            </w:r>
          </w:p>
        </w:tc>
      </w:tr>
      <w:tr w:rsidR="00987D54" w:rsidRPr="006F24F4" w14:paraId="598A1880" w14:textId="77777777" w:rsidTr="00466502">
        <w:trPr>
          <w:trHeight w:val="504"/>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18C2B242" w14:textId="21DAD253" w:rsidR="00987D54" w:rsidRPr="00DE55D6" w:rsidRDefault="00987D54" w:rsidP="00987D54">
            <w:pPr>
              <w:ind w:hanging="12"/>
              <w:rPr>
                <w:b/>
                <w:bCs/>
                <w:sz w:val="16"/>
                <w:szCs w:val="16"/>
                <w:lang w:val="en-GB" w:eastAsia="en-GB"/>
              </w:rPr>
            </w:pPr>
            <w:r w:rsidRPr="00DE55D6">
              <w:rPr>
                <w:b/>
                <w:bCs/>
                <w:sz w:val="16"/>
                <w:szCs w:val="16"/>
                <w:lang w:val="en-GB" w:eastAsia="en-GB"/>
              </w:rPr>
              <w:t>7</w:t>
            </w:r>
          </w:p>
        </w:tc>
        <w:tc>
          <w:tcPr>
            <w:tcW w:w="925" w:type="dxa"/>
            <w:tcBorders>
              <w:top w:val="nil"/>
              <w:left w:val="nil"/>
              <w:bottom w:val="single" w:sz="4" w:space="0" w:color="auto"/>
              <w:right w:val="single" w:sz="4" w:space="0" w:color="auto"/>
            </w:tcBorders>
            <w:shd w:val="clear" w:color="000000" w:fill="FFFFFF"/>
            <w:noWrap/>
            <w:vAlign w:val="center"/>
          </w:tcPr>
          <w:p w14:paraId="003D39F7" w14:textId="77777777" w:rsidR="00987D54" w:rsidRDefault="00987D54" w:rsidP="00987D54">
            <w:pPr>
              <w:rPr>
                <w:sz w:val="16"/>
                <w:szCs w:val="16"/>
                <w:lang w:val="en-GB" w:eastAsia="en-GB"/>
              </w:rPr>
            </w:pPr>
          </w:p>
        </w:tc>
        <w:tc>
          <w:tcPr>
            <w:tcW w:w="2193" w:type="dxa"/>
            <w:tcBorders>
              <w:top w:val="nil"/>
              <w:left w:val="nil"/>
              <w:bottom w:val="single" w:sz="4" w:space="0" w:color="auto"/>
              <w:right w:val="single" w:sz="4" w:space="0" w:color="auto"/>
            </w:tcBorders>
            <w:shd w:val="clear" w:color="000000" w:fill="FFFFFF"/>
            <w:vAlign w:val="center"/>
          </w:tcPr>
          <w:p w14:paraId="47E55DBF" w14:textId="017F7CA8" w:rsidR="00987D54" w:rsidRPr="00DE55D6" w:rsidRDefault="00987D54" w:rsidP="00987D54">
            <w:pPr>
              <w:rPr>
                <w:b/>
                <w:bCs/>
                <w:sz w:val="16"/>
                <w:szCs w:val="16"/>
                <w:lang w:val="en-GB" w:eastAsia="en-GB"/>
              </w:rPr>
            </w:pPr>
            <w:r w:rsidRPr="00DE55D6">
              <w:rPr>
                <w:b/>
                <w:bCs/>
                <w:sz w:val="16"/>
                <w:szCs w:val="16"/>
                <w:lang w:val="en-GB" w:eastAsia="en-GB"/>
              </w:rPr>
              <w:t>Prihodi od prodaje nefinancijske imovine</w:t>
            </w:r>
          </w:p>
        </w:tc>
        <w:tc>
          <w:tcPr>
            <w:tcW w:w="1135" w:type="dxa"/>
            <w:tcBorders>
              <w:top w:val="nil"/>
              <w:left w:val="nil"/>
              <w:bottom w:val="single" w:sz="4" w:space="0" w:color="auto"/>
              <w:right w:val="single" w:sz="4" w:space="0" w:color="auto"/>
            </w:tcBorders>
            <w:shd w:val="clear" w:color="000000" w:fill="FFFFFF"/>
            <w:noWrap/>
            <w:vAlign w:val="center"/>
          </w:tcPr>
          <w:p w14:paraId="454A37E3" w14:textId="36553515" w:rsidR="00987D54" w:rsidRPr="00DE55D6" w:rsidRDefault="00987D54" w:rsidP="00987D54">
            <w:pPr>
              <w:jc w:val="right"/>
              <w:rPr>
                <w:b/>
                <w:bCs/>
                <w:sz w:val="16"/>
                <w:szCs w:val="16"/>
                <w:lang w:val="en-GB" w:eastAsia="en-GB"/>
              </w:rPr>
            </w:pPr>
            <w:r w:rsidRPr="006824F0">
              <w:rPr>
                <w:b/>
                <w:bCs/>
                <w:sz w:val="16"/>
                <w:szCs w:val="16"/>
                <w:lang w:val="en-GB" w:eastAsia="en-GB"/>
              </w:rPr>
              <w:t>0,00</w:t>
            </w:r>
          </w:p>
        </w:tc>
        <w:tc>
          <w:tcPr>
            <w:tcW w:w="1134" w:type="dxa"/>
            <w:tcBorders>
              <w:top w:val="nil"/>
              <w:left w:val="nil"/>
              <w:bottom w:val="single" w:sz="4" w:space="0" w:color="auto"/>
              <w:right w:val="single" w:sz="4" w:space="0" w:color="auto"/>
            </w:tcBorders>
            <w:shd w:val="clear" w:color="000000" w:fill="FFFFFF"/>
            <w:noWrap/>
            <w:vAlign w:val="center"/>
          </w:tcPr>
          <w:p w14:paraId="4B4EDCFA" w14:textId="31A02D96" w:rsidR="00987D54" w:rsidRPr="003E7008" w:rsidRDefault="00987D54" w:rsidP="00987D54">
            <w:pPr>
              <w:jc w:val="right"/>
              <w:rPr>
                <w:b/>
                <w:bCs/>
                <w:sz w:val="16"/>
                <w:szCs w:val="16"/>
                <w:lang w:val="en-GB" w:eastAsia="en-GB"/>
              </w:rPr>
            </w:pPr>
            <w:r w:rsidRPr="003E7008">
              <w:rPr>
                <w:b/>
                <w:bCs/>
                <w:sz w:val="16"/>
                <w:szCs w:val="16"/>
                <w:lang w:val="en-GB" w:eastAsia="en-GB"/>
              </w:rPr>
              <w:t>0</w:t>
            </w:r>
          </w:p>
        </w:tc>
        <w:tc>
          <w:tcPr>
            <w:tcW w:w="1277" w:type="dxa"/>
            <w:tcBorders>
              <w:top w:val="nil"/>
              <w:left w:val="nil"/>
              <w:bottom w:val="single" w:sz="4" w:space="0" w:color="auto"/>
              <w:right w:val="single" w:sz="4" w:space="0" w:color="auto"/>
            </w:tcBorders>
            <w:shd w:val="clear" w:color="000000" w:fill="FFFFFF"/>
            <w:noWrap/>
            <w:vAlign w:val="center"/>
          </w:tcPr>
          <w:p w14:paraId="2B8030AC" w14:textId="10FA9E6F" w:rsidR="00987D54" w:rsidRPr="003E7008" w:rsidRDefault="00987D54" w:rsidP="00987D54">
            <w:pPr>
              <w:jc w:val="right"/>
              <w:rPr>
                <w:b/>
                <w:bCs/>
                <w:sz w:val="16"/>
                <w:szCs w:val="16"/>
                <w:lang w:val="en-GB" w:eastAsia="en-GB"/>
              </w:rPr>
            </w:pPr>
            <w:r w:rsidRPr="003E7008">
              <w:rPr>
                <w:b/>
                <w:bCs/>
                <w:sz w:val="16"/>
                <w:szCs w:val="16"/>
                <w:lang w:val="en-GB" w:eastAsia="en-GB"/>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FD805C2" w14:textId="618ECB55" w:rsidR="00987D54" w:rsidRPr="003E7008" w:rsidRDefault="00987D54" w:rsidP="00987D54">
            <w:pPr>
              <w:jc w:val="right"/>
              <w:rPr>
                <w:b/>
                <w:bCs/>
                <w:sz w:val="16"/>
                <w:szCs w:val="16"/>
                <w:lang w:val="en-GB" w:eastAsia="en-GB"/>
              </w:rPr>
            </w:pPr>
            <w:r w:rsidRPr="003E7008">
              <w:rPr>
                <w:b/>
                <w:bCs/>
                <w:sz w:val="16"/>
                <w:szCs w:val="16"/>
                <w:lang w:val="en-GB" w:eastAsia="en-GB"/>
              </w:rPr>
              <w:t>0,00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4D61C40F" w14:textId="6B164D75" w:rsidR="00987D54" w:rsidRPr="002566A1" w:rsidRDefault="00987D54" w:rsidP="00987D54">
            <w:pPr>
              <w:jc w:val="right"/>
              <w:rPr>
                <w:b/>
                <w:bCs/>
                <w:sz w:val="16"/>
                <w:szCs w:val="16"/>
                <w:lang w:val="en-GB" w:eastAsia="en-GB"/>
              </w:rPr>
            </w:pPr>
            <w:r w:rsidRPr="002566A1">
              <w:rPr>
                <w:b/>
                <w:bCs/>
                <w:sz w:val="16"/>
                <w:szCs w:val="16"/>
                <w:lang w:val="en-GB" w:eastAsia="en-GB"/>
              </w:rPr>
              <w:t>0,0</w:t>
            </w:r>
          </w:p>
        </w:tc>
        <w:tc>
          <w:tcPr>
            <w:tcW w:w="1071" w:type="dxa"/>
            <w:tcBorders>
              <w:top w:val="nil"/>
              <w:left w:val="nil"/>
              <w:bottom w:val="single" w:sz="4" w:space="0" w:color="auto"/>
              <w:right w:val="single" w:sz="4" w:space="0" w:color="auto"/>
            </w:tcBorders>
            <w:shd w:val="clear" w:color="000000" w:fill="FFFFFF"/>
            <w:noWrap/>
            <w:vAlign w:val="center"/>
          </w:tcPr>
          <w:p w14:paraId="3AAB5289" w14:textId="791550E0" w:rsidR="00987D54" w:rsidRPr="002566A1" w:rsidRDefault="00987D54" w:rsidP="00987D54">
            <w:pPr>
              <w:jc w:val="right"/>
              <w:rPr>
                <w:b/>
                <w:bCs/>
                <w:sz w:val="16"/>
                <w:szCs w:val="16"/>
                <w:lang w:val="en-GB" w:eastAsia="en-GB"/>
              </w:rPr>
            </w:pPr>
            <w:r w:rsidRPr="002566A1">
              <w:rPr>
                <w:b/>
                <w:bCs/>
                <w:sz w:val="16"/>
                <w:szCs w:val="16"/>
                <w:lang w:val="en-GB" w:eastAsia="en-GB"/>
              </w:rPr>
              <w:t>0,0</w:t>
            </w:r>
          </w:p>
        </w:tc>
      </w:tr>
      <w:tr w:rsidR="00987D54" w:rsidRPr="006F24F4" w14:paraId="3F505EB4" w14:textId="77777777" w:rsidTr="00786A66">
        <w:trPr>
          <w:trHeight w:val="504"/>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637464" w14:textId="77777777" w:rsidR="00987D54" w:rsidRPr="00DE55D6" w:rsidRDefault="00987D54" w:rsidP="00987D54">
            <w:pPr>
              <w:ind w:hanging="12"/>
              <w:rPr>
                <w:b/>
                <w:bCs/>
                <w:sz w:val="16"/>
                <w:szCs w:val="16"/>
                <w:lang w:val="en-GB" w:eastAsia="en-GB"/>
              </w:rPr>
            </w:pPr>
          </w:p>
        </w:tc>
        <w:tc>
          <w:tcPr>
            <w:tcW w:w="925" w:type="dxa"/>
            <w:tcBorders>
              <w:top w:val="single" w:sz="4" w:space="0" w:color="auto"/>
              <w:left w:val="nil"/>
              <w:bottom w:val="single" w:sz="4" w:space="0" w:color="auto"/>
              <w:right w:val="single" w:sz="4" w:space="0" w:color="auto"/>
            </w:tcBorders>
            <w:shd w:val="clear" w:color="000000" w:fill="FFFFFF"/>
            <w:noWrap/>
            <w:vAlign w:val="center"/>
          </w:tcPr>
          <w:p w14:paraId="6974E436" w14:textId="0FD7D8AD" w:rsidR="00987D54" w:rsidRDefault="00987D54" w:rsidP="00987D54">
            <w:pPr>
              <w:rPr>
                <w:sz w:val="16"/>
                <w:szCs w:val="16"/>
                <w:lang w:val="en-GB" w:eastAsia="en-GB"/>
              </w:rPr>
            </w:pPr>
            <w:r>
              <w:rPr>
                <w:sz w:val="16"/>
                <w:szCs w:val="16"/>
                <w:lang w:val="en-GB" w:eastAsia="en-GB"/>
              </w:rPr>
              <w:t>72</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4463DB2F" w14:textId="240509D4" w:rsidR="00987D54" w:rsidRPr="00DE55D6" w:rsidRDefault="00987D54" w:rsidP="00987D54">
            <w:pPr>
              <w:rPr>
                <w:sz w:val="16"/>
                <w:szCs w:val="16"/>
                <w:lang w:val="en-GB" w:eastAsia="en-GB"/>
              </w:rPr>
            </w:pPr>
            <w:r w:rsidRPr="00DE55D6">
              <w:rPr>
                <w:sz w:val="16"/>
                <w:szCs w:val="16"/>
                <w:lang w:val="en-GB" w:eastAsia="en-GB"/>
              </w:rPr>
              <w:t>Prihodi od prodaje proizvedene dugotrajne imovine</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45DC85AC" w14:textId="69B96551" w:rsidR="00987D54" w:rsidRPr="00DE55D6" w:rsidRDefault="00987D54" w:rsidP="00987D54">
            <w:pPr>
              <w:jc w:val="right"/>
              <w:rPr>
                <w:sz w:val="16"/>
                <w:szCs w:val="16"/>
                <w:lang w:val="en-GB" w:eastAsia="en-GB"/>
              </w:rPr>
            </w:pPr>
            <w:r w:rsidRPr="006824F0">
              <w:rPr>
                <w:sz w:val="16"/>
                <w:szCs w:val="16"/>
                <w:lang w:val="en-GB" w:eastAsia="en-GB"/>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800EB08" w14:textId="1A3AE34D" w:rsidR="00987D54" w:rsidRPr="003E7008" w:rsidRDefault="00987D54" w:rsidP="00987D54">
            <w:pPr>
              <w:jc w:val="right"/>
              <w:rPr>
                <w:sz w:val="16"/>
                <w:szCs w:val="16"/>
                <w:lang w:val="en-GB" w:eastAsia="en-GB"/>
              </w:rPr>
            </w:pPr>
            <w:r w:rsidRPr="003E7008">
              <w:rPr>
                <w:sz w:val="16"/>
                <w:szCs w:val="16"/>
                <w:lang w:val="en-GB" w:eastAsia="en-GB"/>
              </w:rPr>
              <w:t>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164559B1" w14:textId="6DE73DFD" w:rsidR="00987D54" w:rsidRPr="003E7008" w:rsidRDefault="00987D54" w:rsidP="00987D54">
            <w:pPr>
              <w:jc w:val="right"/>
              <w:rPr>
                <w:sz w:val="16"/>
                <w:szCs w:val="16"/>
                <w:lang w:val="en-GB" w:eastAsia="en-GB"/>
              </w:rPr>
            </w:pPr>
            <w:r w:rsidRPr="003E7008">
              <w:rPr>
                <w:sz w:val="16"/>
                <w:szCs w:val="16"/>
                <w:lang w:val="en-GB" w:eastAsia="en-GB"/>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D8E8F39" w14:textId="0B517626" w:rsidR="00987D54" w:rsidRPr="003E7008" w:rsidRDefault="00987D54" w:rsidP="00987D54">
            <w:pPr>
              <w:jc w:val="right"/>
              <w:rPr>
                <w:sz w:val="16"/>
                <w:szCs w:val="16"/>
                <w:lang w:val="en-GB" w:eastAsia="en-GB"/>
              </w:rPr>
            </w:pPr>
            <w:r w:rsidRPr="003E7008">
              <w:rPr>
                <w:sz w:val="16"/>
                <w:szCs w:val="16"/>
                <w:lang w:val="en-GB" w:eastAsia="en-GB"/>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197930" w14:textId="7B785DE9" w:rsidR="00987D54" w:rsidRPr="002566A1" w:rsidRDefault="00987D54" w:rsidP="00987D54">
            <w:pPr>
              <w:jc w:val="right"/>
              <w:rPr>
                <w:sz w:val="16"/>
                <w:szCs w:val="16"/>
                <w:lang w:val="en-GB" w:eastAsia="en-GB"/>
              </w:rPr>
            </w:pPr>
            <w:r w:rsidRPr="002566A1">
              <w:rPr>
                <w:sz w:val="16"/>
                <w:szCs w:val="16"/>
                <w:lang w:val="en-GB" w:eastAsia="en-GB"/>
              </w:rPr>
              <w:t>0,0</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14:paraId="294B0D77" w14:textId="340DFB68" w:rsidR="00987D54" w:rsidRPr="002566A1" w:rsidRDefault="00987D54" w:rsidP="00987D54">
            <w:pPr>
              <w:jc w:val="right"/>
              <w:rPr>
                <w:sz w:val="16"/>
                <w:szCs w:val="16"/>
                <w:lang w:val="en-GB" w:eastAsia="en-GB"/>
              </w:rPr>
            </w:pPr>
            <w:r w:rsidRPr="002566A1">
              <w:rPr>
                <w:sz w:val="16"/>
                <w:szCs w:val="16"/>
                <w:lang w:val="en-GB" w:eastAsia="en-GB"/>
              </w:rPr>
              <w:t>0,0</w:t>
            </w:r>
          </w:p>
        </w:tc>
      </w:tr>
      <w:tr w:rsidR="00EE2232" w:rsidRPr="006F24F4" w14:paraId="76B99AD4" w14:textId="77777777" w:rsidTr="00466502">
        <w:trPr>
          <w:trHeight w:val="499"/>
        </w:trPr>
        <w:tc>
          <w:tcPr>
            <w:tcW w:w="84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61155E" w14:textId="77777777" w:rsidR="00EE2232" w:rsidRPr="007730E5" w:rsidRDefault="00EE2232" w:rsidP="00EE2232">
            <w:pPr>
              <w:jc w:val="center"/>
              <w:rPr>
                <w:b/>
                <w:bCs/>
                <w:sz w:val="16"/>
                <w:szCs w:val="16"/>
                <w:lang w:val="en-GB" w:eastAsia="en-GB"/>
              </w:rPr>
            </w:pPr>
            <w:r w:rsidRPr="007730E5">
              <w:rPr>
                <w:b/>
                <w:bCs/>
                <w:sz w:val="16"/>
                <w:szCs w:val="16"/>
                <w:lang w:val="en-GB" w:eastAsia="en-GB"/>
              </w:rPr>
              <w:t>Razred</w:t>
            </w:r>
          </w:p>
        </w:tc>
        <w:tc>
          <w:tcPr>
            <w:tcW w:w="925" w:type="dxa"/>
            <w:tcBorders>
              <w:top w:val="single" w:sz="4" w:space="0" w:color="auto"/>
              <w:left w:val="nil"/>
              <w:bottom w:val="single" w:sz="4" w:space="0" w:color="auto"/>
              <w:right w:val="single" w:sz="4" w:space="0" w:color="auto"/>
            </w:tcBorders>
            <w:shd w:val="clear" w:color="000000" w:fill="D9D9D9"/>
            <w:vAlign w:val="center"/>
            <w:hideMark/>
          </w:tcPr>
          <w:p w14:paraId="4A7DA36B" w14:textId="77777777" w:rsidR="00EE2232" w:rsidRPr="007730E5" w:rsidRDefault="00EE2232" w:rsidP="00EE2232">
            <w:pPr>
              <w:jc w:val="center"/>
              <w:rPr>
                <w:b/>
                <w:bCs/>
                <w:sz w:val="16"/>
                <w:szCs w:val="16"/>
                <w:lang w:val="en-GB" w:eastAsia="en-GB"/>
              </w:rPr>
            </w:pPr>
            <w:r w:rsidRPr="007730E5">
              <w:rPr>
                <w:b/>
                <w:bCs/>
                <w:sz w:val="16"/>
                <w:szCs w:val="16"/>
                <w:lang w:val="en-GB" w:eastAsia="en-GB"/>
              </w:rPr>
              <w:t>Skupina</w:t>
            </w:r>
          </w:p>
        </w:tc>
        <w:tc>
          <w:tcPr>
            <w:tcW w:w="2193" w:type="dxa"/>
            <w:tcBorders>
              <w:top w:val="single" w:sz="4" w:space="0" w:color="auto"/>
              <w:left w:val="nil"/>
              <w:bottom w:val="single" w:sz="4" w:space="0" w:color="auto"/>
              <w:right w:val="single" w:sz="4" w:space="0" w:color="auto"/>
            </w:tcBorders>
            <w:shd w:val="clear" w:color="000000" w:fill="D9D9D9"/>
            <w:vAlign w:val="center"/>
            <w:hideMark/>
          </w:tcPr>
          <w:p w14:paraId="50F32BD8" w14:textId="77777777" w:rsidR="00EE2232" w:rsidRPr="007730E5" w:rsidRDefault="00EE2232" w:rsidP="00EE2232">
            <w:pPr>
              <w:jc w:val="center"/>
              <w:rPr>
                <w:b/>
                <w:bCs/>
                <w:sz w:val="16"/>
                <w:szCs w:val="16"/>
                <w:lang w:val="en-GB" w:eastAsia="en-GB"/>
              </w:rPr>
            </w:pPr>
            <w:r w:rsidRPr="007730E5">
              <w:rPr>
                <w:b/>
                <w:bCs/>
                <w:sz w:val="16"/>
                <w:szCs w:val="16"/>
                <w:lang w:val="en-GB" w:eastAsia="en-GB"/>
              </w:rPr>
              <w:t>Naziv Rashoda</w:t>
            </w:r>
          </w:p>
          <w:p w14:paraId="1BE5CD7F" w14:textId="77777777" w:rsidR="00EE2232" w:rsidRPr="007730E5" w:rsidRDefault="00EE2232" w:rsidP="00EE2232">
            <w:pPr>
              <w:jc w:val="center"/>
              <w:rPr>
                <w:b/>
                <w:bCs/>
                <w:sz w:val="16"/>
                <w:szCs w:val="16"/>
                <w:lang w:val="en-GB" w:eastAsia="en-GB"/>
              </w:rPr>
            </w:pPr>
          </w:p>
        </w:tc>
        <w:tc>
          <w:tcPr>
            <w:tcW w:w="1135" w:type="dxa"/>
            <w:tcBorders>
              <w:top w:val="single" w:sz="4" w:space="0" w:color="auto"/>
              <w:left w:val="nil"/>
              <w:bottom w:val="single" w:sz="4" w:space="0" w:color="auto"/>
              <w:right w:val="single" w:sz="4" w:space="0" w:color="auto"/>
            </w:tcBorders>
            <w:shd w:val="clear" w:color="000000" w:fill="D9D9D9"/>
            <w:vAlign w:val="center"/>
            <w:hideMark/>
          </w:tcPr>
          <w:p w14:paraId="5A093450" w14:textId="6D1377BC" w:rsidR="00EE2232" w:rsidRPr="007730E5" w:rsidRDefault="00EE2232" w:rsidP="00EE2232">
            <w:pPr>
              <w:jc w:val="center"/>
              <w:rPr>
                <w:b/>
                <w:bCs/>
                <w:sz w:val="16"/>
                <w:szCs w:val="16"/>
                <w:lang w:val="en-GB" w:eastAsia="en-GB"/>
              </w:rPr>
            </w:pPr>
            <w:r w:rsidRPr="00A2790F">
              <w:rPr>
                <w:b/>
                <w:bCs/>
                <w:sz w:val="16"/>
                <w:szCs w:val="16"/>
                <w:lang w:val="en-GB" w:eastAsia="en-GB"/>
              </w:rPr>
              <w:t>Izvršenje    1-</w:t>
            </w:r>
            <w:r>
              <w:rPr>
                <w:b/>
                <w:bCs/>
                <w:sz w:val="16"/>
                <w:szCs w:val="16"/>
                <w:lang w:val="en-GB" w:eastAsia="en-GB"/>
              </w:rPr>
              <w:t>12</w:t>
            </w:r>
            <w:r w:rsidRPr="00A2790F">
              <w:rPr>
                <w:b/>
                <w:bCs/>
                <w:sz w:val="16"/>
                <w:szCs w:val="16"/>
                <w:lang w:val="en-GB" w:eastAsia="en-GB"/>
              </w:rPr>
              <w:t>/202</w:t>
            </w:r>
            <w:r>
              <w:rPr>
                <w:b/>
                <w:bCs/>
                <w:sz w:val="16"/>
                <w:szCs w:val="16"/>
                <w:lang w:val="en-GB" w:eastAsia="en-GB"/>
              </w:rPr>
              <w:t>4</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5CF50264" w14:textId="70B2109F" w:rsidR="00EE2232" w:rsidRPr="00580511" w:rsidRDefault="00E821C2" w:rsidP="00EE2232">
            <w:pPr>
              <w:jc w:val="center"/>
              <w:rPr>
                <w:b/>
                <w:bCs/>
                <w:sz w:val="16"/>
                <w:szCs w:val="16"/>
                <w:lang w:val="en-GB" w:eastAsia="en-GB"/>
              </w:rPr>
            </w:pPr>
            <w:r w:rsidRPr="00580511">
              <w:rPr>
                <w:b/>
                <w:bCs/>
                <w:sz w:val="16"/>
                <w:szCs w:val="16"/>
                <w:lang w:val="en-GB" w:eastAsia="en-GB"/>
              </w:rPr>
              <w:t>Rebalans</w:t>
            </w:r>
          </w:p>
          <w:p w14:paraId="2E28BD3A" w14:textId="3E69B110" w:rsidR="00EE2232" w:rsidRPr="00580511" w:rsidRDefault="00EE2232" w:rsidP="00EE2232">
            <w:pPr>
              <w:jc w:val="center"/>
              <w:rPr>
                <w:b/>
                <w:bCs/>
                <w:sz w:val="16"/>
                <w:szCs w:val="16"/>
                <w:lang w:val="en-GB" w:eastAsia="en-GB"/>
              </w:rPr>
            </w:pPr>
            <w:r w:rsidRPr="00580511">
              <w:rPr>
                <w:b/>
                <w:bCs/>
                <w:sz w:val="16"/>
                <w:szCs w:val="16"/>
                <w:lang w:val="en-GB" w:eastAsia="en-GB"/>
              </w:rPr>
              <w:t>2025</w:t>
            </w:r>
          </w:p>
        </w:tc>
        <w:tc>
          <w:tcPr>
            <w:tcW w:w="1277" w:type="dxa"/>
            <w:tcBorders>
              <w:top w:val="single" w:sz="4" w:space="0" w:color="auto"/>
              <w:left w:val="nil"/>
              <w:bottom w:val="single" w:sz="4" w:space="0" w:color="auto"/>
              <w:right w:val="single" w:sz="4" w:space="0" w:color="auto"/>
            </w:tcBorders>
            <w:shd w:val="clear" w:color="000000" w:fill="D9D9D9"/>
            <w:vAlign w:val="center"/>
            <w:hideMark/>
          </w:tcPr>
          <w:p w14:paraId="47FB13A3" w14:textId="77777777" w:rsidR="00EE2232" w:rsidRPr="00580511" w:rsidRDefault="00EE2232" w:rsidP="00EE2232">
            <w:pPr>
              <w:jc w:val="center"/>
              <w:rPr>
                <w:b/>
                <w:bCs/>
                <w:sz w:val="16"/>
                <w:szCs w:val="16"/>
                <w:lang w:val="en-GB" w:eastAsia="en-GB"/>
              </w:rPr>
            </w:pPr>
            <w:r w:rsidRPr="00580511">
              <w:rPr>
                <w:b/>
                <w:bCs/>
                <w:sz w:val="16"/>
                <w:szCs w:val="16"/>
                <w:lang w:val="en-GB" w:eastAsia="en-GB"/>
              </w:rPr>
              <w:t>Tekući plan</w:t>
            </w:r>
          </w:p>
          <w:p w14:paraId="6BF01D94" w14:textId="062D2D75" w:rsidR="00EE2232" w:rsidRPr="00580511" w:rsidRDefault="00EE2232" w:rsidP="00EE2232">
            <w:pPr>
              <w:jc w:val="center"/>
              <w:rPr>
                <w:b/>
                <w:bCs/>
                <w:sz w:val="16"/>
                <w:szCs w:val="16"/>
                <w:lang w:val="en-GB" w:eastAsia="en-GB"/>
              </w:rPr>
            </w:pPr>
            <w:r w:rsidRPr="00580511">
              <w:rPr>
                <w:b/>
                <w:bCs/>
                <w:sz w:val="16"/>
                <w:szCs w:val="16"/>
                <w:lang w:val="en-GB" w:eastAsia="en-GB"/>
              </w:rPr>
              <w:t>2025</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75ABA9DA" w14:textId="3A8CBCBE" w:rsidR="00EE2232" w:rsidRPr="00580511" w:rsidRDefault="00EE2232" w:rsidP="00EE2232">
            <w:pPr>
              <w:jc w:val="center"/>
              <w:rPr>
                <w:b/>
                <w:bCs/>
                <w:sz w:val="16"/>
                <w:szCs w:val="16"/>
                <w:lang w:val="en-GB" w:eastAsia="en-GB"/>
              </w:rPr>
            </w:pPr>
            <w:r w:rsidRPr="00580511">
              <w:rPr>
                <w:b/>
                <w:bCs/>
                <w:sz w:val="16"/>
                <w:szCs w:val="16"/>
                <w:lang w:val="en-GB" w:eastAsia="en-GB"/>
              </w:rPr>
              <w:t>Izvršenje    1-12/2025</w:t>
            </w:r>
          </w:p>
        </w:tc>
        <w:tc>
          <w:tcPr>
            <w:tcW w:w="91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A01066" w14:textId="3C77CF2D" w:rsidR="00EE2232" w:rsidRPr="00987D54" w:rsidRDefault="00EE2232" w:rsidP="00EE2232">
            <w:pPr>
              <w:jc w:val="center"/>
              <w:rPr>
                <w:b/>
                <w:bCs/>
                <w:sz w:val="16"/>
                <w:szCs w:val="16"/>
                <w:lang w:val="en-GB" w:eastAsia="en-GB"/>
              </w:rPr>
            </w:pPr>
            <w:r w:rsidRPr="007730E5">
              <w:rPr>
                <w:b/>
                <w:bCs/>
                <w:sz w:val="16"/>
                <w:szCs w:val="16"/>
                <w:lang w:val="en-GB" w:eastAsia="en-GB"/>
              </w:rPr>
              <w:t xml:space="preserve">Indeks </w:t>
            </w:r>
          </w:p>
        </w:tc>
        <w:tc>
          <w:tcPr>
            <w:tcW w:w="1071" w:type="dxa"/>
            <w:tcBorders>
              <w:top w:val="single" w:sz="4" w:space="0" w:color="auto"/>
              <w:left w:val="nil"/>
              <w:bottom w:val="single" w:sz="4" w:space="0" w:color="auto"/>
              <w:right w:val="single" w:sz="4" w:space="0" w:color="auto"/>
            </w:tcBorders>
            <w:shd w:val="clear" w:color="000000" w:fill="D9D9D9"/>
            <w:vAlign w:val="center"/>
            <w:hideMark/>
          </w:tcPr>
          <w:p w14:paraId="78A1EACC" w14:textId="3847E661" w:rsidR="00EE2232" w:rsidRPr="00987D54" w:rsidRDefault="00EE2232" w:rsidP="00EE2232">
            <w:pPr>
              <w:ind w:right="62"/>
              <w:jc w:val="center"/>
              <w:rPr>
                <w:b/>
                <w:bCs/>
                <w:sz w:val="16"/>
                <w:szCs w:val="16"/>
                <w:lang w:val="en-GB" w:eastAsia="en-GB"/>
              </w:rPr>
            </w:pPr>
            <w:r w:rsidRPr="007730E5">
              <w:rPr>
                <w:b/>
                <w:bCs/>
                <w:sz w:val="16"/>
                <w:szCs w:val="16"/>
                <w:lang w:val="en-GB" w:eastAsia="en-GB"/>
              </w:rPr>
              <w:t>Indeks</w:t>
            </w:r>
          </w:p>
        </w:tc>
      </w:tr>
      <w:tr w:rsidR="00987D54" w:rsidRPr="006F24F4" w14:paraId="2890CDEF" w14:textId="77777777" w:rsidTr="00466502">
        <w:trPr>
          <w:trHeight w:val="146"/>
        </w:trPr>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4975A7A2" w14:textId="77777777" w:rsidR="00987D54" w:rsidRPr="007730E5" w:rsidRDefault="00987D54" w:rsidP="00987D54">
            <w:pPr>
              <w:jc w:val="center"/>
              <w:rPr>
                <w:b/>
                <w:bCs/>
                <w:sz w:val="16"/>
                <w:szCs w:val="16"/>
                <w:lang w:val="en-GB" w:eastAsia="en-GB"/>
              </w:rPr>
            </w:pPr>
          </w:p>
        </w:tc>
        <w:tc>
          <w:tcPr>
            <w:tcW w:w="925" w:type="dxa"/>
            <w:tcBorders>
              <w:top w:val="single" w:sz="4" w:space="0" w:color="auto"/>
              <w:left w:val="nil"/>
              <w:bottom w:val="single" w:sz="4" w:space="0" w:color="auto"/>
              <w:right w:val="single" w:sz="4" w:space="0" w:color="auto"/>
            </w:tcBorders>
            <w:shd w:val="clear" w:color="000000" w:fill="D9D9D9"/>
            <w:vAlign w:val="center"/>
          </w:tcPr>
          <w:p w14:paraId="41ACCBFE" w14:textId="77777777" w:rsidR="00987D54" w:rsidRPr="007730E5" w:rsidRDefault="00987D54" w:rsidP="00987D54">
            <w:pPr>
              <w:jc w:val="center"/>
              <w:rPr>
                <w:b/>
                <w:bCs/>
                <w:sz w:val="16"/>
                <w:szCs w:val="16"/>
                <w:lang w:val="en-GB" w:eastAsia="en-GB"/>
              </w:rPr>
            </w:pPr>
          </w:p>
        </w:tc>
        <w:tc>
          <w:tcPr>
            <w:tcW w:w="2193" w:type="dxa"/>
            <w:tcBorders>
              <w:top w:val="single" w:sz="4" w:space="0" w:color="auto"/>
              <w:left w:val="nil"/>
              <w:bottom w:val="single" w:sz="4" w:space="0" w:color="auto"/>
              <w:right w:val="single" w:sz="4" w:space="0" w:color="auto"/>
            </w:tcBorders>
            <w:shd w:val="clear" w:color="000000" w:fill="D9D9D9"/>
            <w:vAlign w:val="center"/>
          </w:tcPr>
          <w:p w14:paraId="1D1A9675" w14:textId="77777777" w:rsidR="00987D54" w:rsidRPr="007730E5" w:rsidRDefault="00987D54" w:rsidP="00987D54">
            <w:pPr>
              <w:jc w:val="center"/>
              <w:rPr>
                <w:b/>
                <w:bCs/>
                <w:sz w:val="16"/>
                <w:szCs w:val="16"/>
                <w:lang w:val="en-GB" w:eastAsia="en-GB"/>
              </w:rPr>
            </w:pPr>
            <w:r w:rsidRPr="007730E5">
              <w:rPr>
                <w:b/>
                <w:bCs/>
                <w:sz w:val="16"/>
                <w:szCs w:val="16"/>
                <w:lang w:val="en-GB" w:eastAsia="en-GB"/>
              </w:rPr>
              <w:t>1</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00ACF69" w14:textId="210F488D" w:rsidR="00987D54" w:rsidRPr="007730E5" w:rsidRDefault="00801D3C" w:rsidP="00987D54">
            <w:pPr>
              <w:jc w:val="center"/>
              <w:rPr>
                <w:b/>
                <w:bCs/>
                <w:sz w:val="16"/>
                <w:szCs w:val="16"/>
                <w:lang w:val="en-GB" w:eastAsia="en-GB"/>
              </w:rPr>
            </w:pPr>
            <w:r>
              <w:rPr>
                <w:b/>
                <w:bCs/>
                <w:sz w:val="16"/>
                <w:szCs w:val="16"/>
                <w:lang w:val="en-GB" w:eastAsia="en-GB"/>
              </w:rPr>
              <w:t>2</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59C3BEDE" w14:textId="77777777" w:rsidR="00987D54" w:rsidRPr="00580511" w:rsidRDefault="00987D54" w:rsidP="00987D54">
            <w:pPr>
              <w:jc w:val="center"/>
              <w:rPr>
                <w:b/>
                <w:bCs/>
                <w:sz w:val="16"/>
                <w:szCs w:val="16"/>
                <w:lang w:val="en-GB" w:eastAsia="en-GB"/>
              </w:rPr>
            </w:pPr>
            <w:r w:rsidRPr="00580511">
              <w:rPr>
                <w:b/>
                <w:bCs/>
                <w:sz w:val="16"/>
                <w:szCs w:val="16"/>
                <w:lang w:val="en-GB" w:eastAsia="en-GB"/>
              </w:rPr>
              <w:t>3</w:t>
            </w:r>
          </w:p>
        </w:tc>
        <w:tc>
          <w:tcPr>
            <w:tcW w:w="1277" w:type="dxa"/>
            <w:tcBorders>
              <w:top w:val="single" w:sz="4" w:space="0" w:color="auto"/>
              <w:left w:val="nil"/>
              <w:bottom w:val="single" w:sz="4" w:space="0" w:color="auto"/>
              <w:right w:val="single" w:sz="4" w:space="0" w:color="auto"/>
            </w:tcBorders>
            <w:shd w:val="clear" w:color="000000" w:fill="D9D9D9"/>
            <w:vAlign w:val="center"/>
          </w:tcPr>
          <w:p w14:paraId="457E2EAD" w14:textId="77777777" w:rsidR="00987D54" w:rsidRPr="00580511" w:rsidRDefault="00987D54" w:rsidP="00987D54">
            <w:pPr>
              <w:jc w:val="center"/>
              <w:rPr>
                <w:b/>
                <w:bCs/>
                <w:sz w:val="16"/>
                <w:szCs w:val="16"/>
                <w:lang w:val="en-GB" w:eastAsia="en-GB"/>
              </w:rPr>
            </w:pPr>
            <w:r w:rsidRPr="00580511">
              <w:rPr>
                <w:b/>
                <w:bCs/>
                <w:sz w:val="16"/>
                <w:szCs w:val="16"/>
                <w:lang w:val="en-GB" w:eastAsia="en-GB"/>
              </w:rPr>
              <w:t>4</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14D18F7F" w14:textId="77777777" w:rsidR="00987D54" w:rsidRPr="00580511" w:rsidRDefault="00987D54" w:rsidP="00987D54">
            <w:pPr>
              <w:jc w:val="center"/>
              <w:rPr>
                <w:b/>
                <w:bCs/>
                <w:sz w:val="16"/>
                <w:szCs w:val="16"/>
                <w:lang w:val="en-GB" w:eastAsia="en-GB"/>
              </w:rPr>
            </w:pPr>
            <w:r w:rsidRPr="00580511">
              <w:rPr>
                <w:b/>
                <w:bCs/>
                <w:sz w:val="16"/>
                <w:szCs w:val="16"/>
                <w:lang w:val="en-GB" w:eastAsia="en-GB"/>
              </w:rPr>
              <w:t>5</w:t>
            </w:r>
          </w:p>
        </w:tc>
        <w:tc>
          <w:tcPr>
            <w:tcW w:w="913" w:type="dxa"/>
            <w:tcBorders>
              <w:top w:val="single" w:sz="4" w:space="0" w:color="auto"/>
              <w:left w:val="single" w:sz="4" w:space="0" w:color="auto"/>
              <w:bottom w:val="single" w:sz="4" w:space="0" w:color="auto"/>
              <w:right w:val="single" w:sz="4" w:space="0" w:color="auto"/>
            </w:tcBorders>
            <w:shd w:val="clear" w:color="000000" w:fill="D9D9D9"/>
            <w:vAlign w:val="center"/>
          </w:tcPr>
          <w:p w14:paraId="467ABD26" w14:textId="77777777" w:rsidR="00987D54" w:rsidRPr="00987D54" w:rsidRDefault="00987D54" w:rsidP="00987D54">
            <w:pPr>
              <w:jc w:val="center"/>
              <w:rPr>
                <w:b/>
                <w:bCs/>
                <w:sz w:val="16"/>
                <w:szCs w:val="16"/>
                <w:lang w:val="en-GB" w:eastAsia="en-GB"/>
              </w:rPr>
            </w:pPr>
            <w:r w:rsidRPr="00987D54">
              <w:rPr>
                <w:b/>
                <w:bCs/>
                <w:sz w:val="16"/>
                <w:szCs w:val="16"/>
                <w:lang w:val="en-GB" w:eastAsia="en-GB"/>
              </w:rPr>
              <w:t>6=5/2*100</w:t>
            </w:r>
          </w:p>
        </w:tc>
        <w:tc>
          <w:tcPr>
            <w:tcW w:w="1071" w:type="dxa"/>
            <w:tcBorders>
              <w:top w:val="single" w:sz="4" w:space="0" w:color="auto"/>
              <w:left w:val="nil"/>
              <w:bottom w:val="single" w:sz="4" w:space="0" w:color="auto"/>
              <w:right w:val="single" w:sz="4" w:space="0" w:color="auto"/>
            </w:tcBorders>
            <w:shd w:val="clear" w:color="000000" w:fill="D9D9D9"/>
            <w:vAlign w:val="center"/>
          </w:tcPr>
          <w:p w14:paraId="6DB7359E" w14:textId="77777777" w:rsidR="00987D54" w:rsidRPr="00987D54" w:rsidRDefault="00987D54" w:rsidP="00987D54">
            <w:pPr>
              <w:ind w:right="62"/>
              <w:jc w:val="center"/>
              <w:rPr>
                <w:b/>
                <w:bCs/>
                <w:sz w:val="16"/>
                <w:szCs w:val="16"/>
                <w:lang w:val="en-GB" w:eastAsia="en-GB"/>
              </w:rPr>
            </w:pPr>
            <w:r w:rsidRPr="00987D54">
              <w:rPr>
                <w:b/>
                <w:bCs/>
                <w:sz w:val="16"/>
                <w:szCs w:val="16"/>
                <w:lang w:val="en-GB" w:eastAsia="en-GB"/>
              </w:rPr>
              <w:t>7=5/4*100</w:t>
            </w:r>
          </w:p>
        </w:tc>
      </w:tr>
      <w:tr w:rsidR="00580511" w:rsidRPr="006F24F4" w14:paraId="3469A2CD" w14:textId="77777777" w:rsidTr="00B31064">
        <w:trPr>
          <w:trHeight w:val="355"/>
        </w:trPr>
        <w:tc>
          <w:tcPr>
            <w:tcW w:w="849" w:type="dxa"/>
            <w:tcBorders>
              <w:top w:val="single" w:sz="4" w:space="0" w:color="auto"/>
              <w:left w:val="single" w:sz="4" w:space="0" w:color="auto"/>
              <w:bottom w:val="single" w:sz="4" w:space="0" w:color="auto"/>
              <w:right w:val="single" w:sz="4" w:space="0" w:color="auto"/>
            </w:tcBorders>
            <w:vAlign w:val="center"/>
            <w:hideMark/>
          </w:tcPr>
          <w:p w14:paraId="56391414" w14:textId="77777777" w:rsidR="00580511" w:rsidRPr="007730E5" w:rsidRDefault="00580511" w:rsidP="00580511">
            <w:pPr>
              <w:jc w:val="center"/>
              <w:rPr>
                <w:b/>
                <w:bCs/>
                <w:sz w:val="16"/>
                <w:szCs w:val="16"/>
                <w:lang w:val="en-GB" w:eastAsia="en-GB"/>
              </w:rPr>
            </w:pPr>
            <w:r w:rsidRPr="007730E5">
              <w:rPr>
                <w:b/>
                <w:bCs/>
                <w:sz w:val="16"/>
                <w:szCs w:val="16"/>
                <w:lang w:val="en-GB" w:eastAsia="en-GB"/>
              </w:rPr>
              <w:t> </w:t>
            </w:r>
          </w:p>
        </w:tc>
        <w:tc>
          <w:tcPr>
            <w:tcW w:w="925" w:type="dxa"/>
            <w:tcBorders>
              <w:top w:val="single" w:sz="4" w:space="0" w:color="auto"/>
              <w:left w:val="nil"/>
              <w:bottom w:val="single" w:sz="4" w:space="0" w:color="auto"/>
              <w:right w:val="single" w:sz="4" w:space="0" w:color="auto"/>
            </w:tcBorders>
            <w:vAlign w:val="center"/>
            <w:hideMark/>
          </w:tcPr>
          <w:p w14:paraId="66C41D54" w14:textId="77777777" w:rsidR="00580511" w:rsidRPr="007730E5" w:rsidRDefault="00580511" w:rsidP="00580511">
            <w:pPr>
              <w:jc w:val="center"/>
              <w:rPr>
                <w:b/>
                <w:bCs/>
                <w:sz w:val="16"/>
                <w:szCs w:val="16"/>
                <w:lang w:val="en-GB" w:eastAsia="en-GB"/>
              </w:rPr>
            </w:pPr>
            <w:r w:rsidRPr="007730E5">
              <w:rPr>
                <w:b/>
                <w:bCs/>
                <w:sz w:val="16"/>
                <w:szCs w:val="16"/>
                <w:lang w:val="en-GB" w:eastAsia="en-GB"/>
              </w:rPr>
              <w:t> </w:t>
            </w:r>
          </w:p>
        </w:tc>
        <w:tc>
          <w:tcPr>
            <w:tcW w:w="2193" w:type="dxa"/>
            <w:tcBorders>
              <w:top w:val="single" w:sz="4" w:space="0" w:color="auto"/>
              <w:left w:val="nil"/>
              <w:bottom w:val="single" w:sz="4" w:space="0" w:color="auto"/>
              <w:right w:val="single" w:sz="4" w:space="0" w:color="auto"/>
            </w:tcBorders>
            <w:vAlign w:val="center"/>
            <w:hideMark/>
          </w:tcPr>
          <w:p w14:paraId="0CA60619" w14:textId="77777777" w:rsidR="00580511" w:rsidRPr="007730E5" w:rsidRDefault="00580511" w:rsidP="00580511">
            <w:pPr>
              <w:rPr>
                <w:b/>
                <w:bCs/>
                <w:sz w:val="16"/>
                <w:szCs w:val="16"/>
                <w:lang w:val="en-GB" w:eastAsia="en-GB"/>
              </w:rPr>
            </w:pPr>
            <w:r w:rsidRPr="007730E5">
              <w:rPr>
                <w:b/>
                <w:bCs/>
                <w:sz w:val="16"/>
                <w:szCs w:val="16"/>
                <w:lang w:val="en-GB" w:eastAsia="en-GB"/>
              </w:rPr>
              <w:t>RASHODI UKUPNO</w:t>
            </w:r>
          </w:p>
        </w:tc>
        <w:tc>
          <w:tcPr>
            <w:tcW w:w="1135" w:type="dxa"/>
            <w:tcBorders>
              <w:top w:val="single" w:sz="4" w:space="0" w:color="auto"/>
              <w:left w:val="nil"/>
              <w:bottom w:val="single" w:sz="4" w:space="0" w:color="auto"/>
              <w:right w:val="single" w:sz="4" w:space="0" w:color="auto"/>
            </w:tcBorders>
            <w:vAlign w:val="center"/>
            <w:hideMark/>
          </w:tcPr>
          <w:p w14:paraId="584493BE" w14:textId="66A57470" w:rsidR="00580511" w:rsidRPr="00FC6032" w:rsidRDefault="00580511" w:rsidP="00580511">
            <w:pPr>
              <w:jc w:val="right"/>
              <w:rPr>
                <w:b/>
                <w:bCs/>
                <w:sz w:val="16"/>
                <w:szCs w:val="16"/>
                <w:lang w:val="en-GB" w:eastAsia="en-GB"/>
              </w:rPr>
            </w:pPr>
            <w:r w:rsidRPr="00C13CF7">
              <w:rPr>
                <w:b/>
                <w:bCs/>
                <w:sz w:val="16"/>
                <w:szCs w:val="16"/>
                <w:lang w:val="en-GB" w:eastAsia="en-GB"/>
              </w:rPr>
              <w:t>1.766.581,50</w:t>
            </w:r>
          </w:p>
        </w:tc>
        <w:tc>
          <w:tcPr>
            <w:tcW w:w="1134" w:type="dxa"/>
            <w:tcBorders>
              <w:top w:val="single" w:sz="4" w:space="0" w:color="auto"/>
              <w:left w:val="nil"/>
              <w:bottom w:val="single" w:sz="4" w:space="0" w:color="auto"/>
              <w:right w:val="single" w:sz="4" w:space="0" w:color="auto"/>
            </w:tcBorders>
            <w:vAlign w:val="center"/>
            <w:hideMark/>
          </w:tcPr>
          <w:p w14:paraId="59E4D5BC" w14:textId="688A06A9" w:rsidR="00580511" w:rsidRPr="00580511" w:rsidRDefault="00580511" w:rsidP="00580511">
            <w:pPr>
              <w:jc w:val="right"/>
              <w:rPr>
                <w:b/>
                <w:bCs/>
                <w:sz w:val="16"/>
                <w:szCs w:val="16"/>
                <w:lang w:val="en-GB" w:eastAsia="en-GB"/>
              </w:rPr>
            </w:pPr>
            <w:r w:rsidRPr="00580511">
              <w:rPr>
                <w:b/>
                <w:bCs/>
                <w:sz w:val="16"/>
                <w:szCs w:val="16"/>
                <w:lang w:val="en-GB" w:eastAsia="en-GB"/>
              </w:rPr>
              <w:t>2.211.913</w:t>
            </w:r>
          </w:p>
        </w:tc>
        <w:tc>
          <w:tcPr>
            <w:tcW w:w="1277" w:type="dxa"/>
            <w:tcBorders>
              <w:top w:val="single" w:sz="4" w:space="0" w:color="auto"/>
              <w:left w:val="nil"/>
              <w:bottom w:val="single" w:sz="4" w:space="0" w:color="auto"/>
              <w:right w:val="single" w:sz="4" w:space="0" w:color="auto"/>
            </w:tcBorders>
            <w:vAlign w:val="center"/>
            <w:hideMark/>
          </w:tcPr>
          <w:p w14:paraId="3AE874D9" w14:textId="09C4CE21" w:rsidR="00580511" w:rsidRPr="00580511" w:rsidRDefault="00580511" w:rsidP="00580511">
            <w:pPr>
              <w:jc w:val="right"/>
              <w:rPr>
                <w:b/>
                <w:bCs/>
                <w:sz w:val="16"/>
                <w:szCs w:val="16"/>
                <w:lang w:val="en-GB" w:eastAsia="en-GB"/>
              </w:rPr>
            </w:pPr>
            <w:r w:rsidRPr="00580511">
              <w:rPr>
                <w:b/>
                <w:bCs/>
                <w:sz w:val="16"/>
                <w:szCs w:val="16"/>
                <w:lang w:val="en-GB" w:eastAsia="en-GB"/>
              </w:rPr>
              <w:t>2.211.913</w:t>
            </w:r>
          </w:p>
        </w:tc>
        <w:tc>
          <w:tcPr>
            <w:tcW w:w="1134" w:type="dxa"/>
            <w:tcBorders>
              <w:top w:val="single" w:sz="4" w:space="0" w:color="auto"/>
              <w:left w:val="nil"/>
              <w:bottom w:val="single" w:sz="4" w:space="0" w:color="auto"/>
              <w:right w:val="single" w:sz="4" w:space="0" w:color="auto"/>
            </w:tcBorders>
            <w:vAlign w:val="center"/>
          </w:tcPr>
          <w:p w14:paraId="02D783B9" w14:textId="1ED9A0F9" w:rsidR="00580511" w:rsidRPr="000D2CC4" w:rsidRDefault="000D2CC4" w:rsidP="00580511">
            <w:pPr>
              <w:jc w:val="right"/>
              <w:rPr>
                <w:b/>
                <w:bCs/>
                <w:sz w:val="16"/>
                <w:szCs w:val="16"/>
                <w:lang w:val="en-GB" w:eastAsia="en-GB"/>
              </w:rPr>
            </w:pPr>
            <w:r w:rsidRPr="000D2CC4">
              <w:rPr>
                <w:b/>
                <w:bCs/>
                <w:sz w:val="16"/>
                <w:szCs w:val="16"/>
                <w:lang w:val="en-GB" w:eastAsia="en-GB"/>
              </w:rPr>
              <w:t>2.097.525,87</w:t>
            </w:r>
          </w:p>
        </w:tc>
        <w:tc>
          <w:tcPr>
            <w:tcW w:w="913" w:type="dxa"/>
            <w:tcBorders>
              <w:top w:val="single" w:sz="4" w:space="0" w:color="auto"/>
              <w:left w:val="single" w:sz="4" w:space="0" w:color="auto"/>
              <w:bottom w:val="single" w:sz="4" w:space="0" w:color="auto"/>
              <w:right w:val="single" w:sz="4" w:space="0" w:color="auto"/>
            </w:tcBorders>
            <w:vAlign w:val="center"/>
          </w:tcPr>
          <w:p w14:paraId="20E51059" w14:textId="3007B643" w:rsidR="00580511" w:rsidRPr="00EC53D1" w:rsidRDefault="000D2CC4" w:rsidP="00580511">
            <w:pPr>
              <w:jc w:val="right"/>
              <w:rPr>
                <w:b/>
                <w:bCs/>
                <w:sz w:val="16"/>
                <w:szCs w:val="16"/>
                <w:lang w:val="en-GB" w:eastAsia="en-GB"/>
              </w:rPr>
            </w:pPr>
            <w:r>
              <w:rPr>
                <w:b/>
                <w:bCs/>
                <w:sz w:val="16"/>
                <w:szCs w:val="16"/>
                <w:lang w:val="en-GB" w:eastAsia="en-GB"/>
              </w:rPr>
              <w:t>118,7</w:t>
            </w:r>
          </w:p>
        </w:tc>
        <w:tc>
          <w:tcPr>
            <w:tcW w:w="1071" w:type="dxa"/>
            <w:tcBorders>
              <w:top w:val="single" w:sz="4" w:space="0" w:color="auto"/>
              <w:left w:val="nil"/>
              <w:bottom w:val="single" w:sz="4" w:space="0" w:color="auto"/>
              <w:right w:val="single" w:sz="4" w:space="0" w:color="auto"/>
            </w:tcBorders>
            <w:vAlign w:val="center"/>
          </w:tcPr>
          <w:p w14:paraId="0EB0EC65" w14:textId="069C32D7" w:rsidR="00580511" w:rsidRPr="00EC53D1" w:rsidRDefault="000D2CC4" w:rsidP="00580511">
            <w:pPr>
              <w:jc w:val="right"/>
              <w:rPr>
                <w:b/>
                <w:bCs/>
                <w:sz w:val="16"/>
                <w:szCs w:val="16"/>
                <w:lang w:val="en-GB" w:eastAsia="en-GB"/>
              </w:rPr>
            </w:pPr>
            <w:r>
              <w:rPr>
                <w:b/>
                <w:bCs/>
                <w:sz w:val="16"/>
                <w:szCs w:val="16"/>
                <w:lang w:val="en-GB" w:eastAsia="en-GB"/>
              </w:rPr>
              <w:t>94,8</w:t>
            </w:r>
          </w:p>
        </w:tc>
      </w:tr>
      <w:tr w:rsidR="00580511" w:rsidRPr="006F24F4" w14:paraId="10340F5A" w14:textId="77777777" w:rsidTr="006172DD">
        <w:trPr>
          <w:trHeight w:val="355"/>
        </w:trPr>
        <w:tc>
          <w:tcPr>
            <w:tcW w:w="8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977095" w14:textId="77777777" w:rsidR="00580511" w:rsidRPr="007730E5" w:rsidRDefault="00580511" w:rsidP="00580511">
            <w:pPr>
              <w:rPr>
                <w:b/>
                <w:bCs/>
                <w:sz w:val="16"/>
                <w:szCs w:val="16"/>
                <w:lang w:val="en-GB" w:eastAsia="en-GB"/>
              </w:rPr>
            </w:pPr>
            <w:r w:rsidRPr="007730E5">
              <w:rPr>
                <w:b/>
                <w:bCs/>
                <w:sz w:val="16"/>
                <w:szCs w:val="16"/>
                <w:lang w:val="en-GB" w:eastAsia="en-GB"/>
              </w:rPr>
              <w:t>3</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73C6E35C" w14:textId="77777777" w:rsidR="00580511" w:rsidRPr="007730E5" w:rsidRDefault="00580511" w:rsidP="00580511">
            <w:pPr>
              <w:rPr>
                <w:b/>
                <w:bCs/>
                <w:sz w:val="16"/>
                <w:szCs w:val="16"/>
                <w:lang w:val="en-GB" w:eastAsia="en-GB"/>
              </w:rPr>
            </w:pPr>
            <w:r w:rsidRPr="007730E5">
              <w:rPr>
                <w:b/>
                <w:bCs/>
                <w:sz w:val="16"/>
                <w:szCs w:val="16"/>
                <w:lang w:val="en-GB" w:eastAsia="en-GB"/>
              </w:rPr>
              <w:t> </w:t>
            </w:r>
          </w:p>
        </w:tc>
        <w:tc>
          <w:tcPr>
            <w:tcW w:w="2193" w:type="dxa"/>
            <w:tcBorders>
              <w:top w:val="single" w:sz="4" w:space="0" w:color="auto"/>
              <w:left w:val="nil"/>
              <w:bottom w:val="single" w:sz="4" w:space="0" w:color="auto"/>
              <w:right w:val="single" w:sz="4" w:space="0" w:color="auto"/>
            </w:tcBorders>
            <w:shd w:val="clear" w:color="000000" w:fill="FFFFFF"/>
            <w:vAlign w:val="center"/>
            <w:hideMark/>
          </w:tcPr>
          <w:p w14:paraId="300D3B75" w14:textId="77777777" w:rsidR="00580511" w:rsidRPr="007730E5" w:rsidRDefault="00580511" w:rsidP="00580511">
            <w:pPr>
              <w:rPr>
                <w:b/>
                <w:bCs/>
                <w:sz w:val="16"/>
                <w:szCs w:val="16"/>
                <w:lang w:val="en-GB" w:eastAsia="en-GB"/>
              </w:rPr>
            </w:pPr>
            <w:r w:rsidRPr="007730E5">
              <w:rPr>
                <w:b/>
                <w:bCs/>
                <w:sz w:val="16"/>
                <w:szCs w:val="16"/>
                <w:lang w:val="en-GB" w:eastAsia="en-GB"/>
              </w:rPr>
              <w:t>Rashodi poslovanja</w:t>
            </w:r>
          </w:p>
        </w:tc>
        <w:tc>
          <w:tcPr>
            <w:tcW w:w="1135" w:type="dxa"/>
            <w:tcBorders>
              <w:top w:val="single" w:sz="4" w:space="0" w:color="auto"/>
              <w:left w:val="nil"/>
              <w:bottom w:val="single" w:sz="4" w:space="0" w:color="auto"/>
              <w:right w:val="single" w:sz="4" w:space="0" w:color="auto"/>
            </w:tcBorders>
            <w:shd w:val="clear" w:color="000000" w:fill="FFFFFF"/>
            <w:noWrap/>
            <w:vAlign w:val="center"/>
            <w:hideMark/>
          </w:tcPr>
          <w:p w14:paraId="06AEB4E0" w14:textId="2A5F6276" w:rsidR="00580511" w:rsidRPr="00FC6032" w:rsidRDefault="00580511" w:rsidP="00580511">
            <w:pPr>
              <w:jc w:val="right"/>
              <w:rPr>
                <w:b/>
                <w:bCs/>
                <w:sz w:val="16"/>
                <w:szCs w:val="16"/>
                <w:lang w:val="en-GB" w:eastAsia="en-GB"/>
              </w:rPr>
            </w:pPr>
            <w:r w:rsidRPr="00C13CF7">
              <w:rPr>
                <w:b/>
                <w:bCs/>
                <w:sz w:val="16"/>
                <w:szCs w:val="16"/>
                <w:lang w:val="en-GB" w:eastAsia="en-GB"/>
              </w:rPr>
              <w:t>1.730.902,89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75D9FC8" w14:textId="35131CB7" w:rsidR="00580511" w:rsidRPr="00580511" w:rsidRDefault="00580511" w:rsidP="00580511">
            <w:pPr>
              <w:jc w:val="right"/>
              <w:rPr>
                <w:b/>
                <w:bCs/>
                <w:sz w:val="16"/>
                <w:szCs w:val="16"/>
                <w:lang w:val="en-GB" w:eastAsia="en-GB"/>
              </w:rPr>
            </w:pPr>
            <w:r w:rsidRPr="00580511">
              <w:rPr>
                <w:b/>
                <w:bCs/>
                <w:sz w:val="16"/>
                <w:szCs w:val="16"/>
                <w:lang w:val="en-GB" w:eastAsia="en-GB"/>
              </w:rPr>
              <w:t>2.156.613</w:t>
            </w:r>
          </w:p>
        </w:tc>
        <w:tc>
          <w:tcPr>
            <w:tcW w:w="1277" w:type="dxa"/>
            <w:tcBorders>
              <w:top w:val="single" w:sz="4" w:space="0" w:color="auto"/>
              <w:left w:val="nil"/>
              <w:bottom w:val="single" w:sz="4" w:space="0" w:color="auto"/>
              <w:right w:val="single" w:sz="4" w:space="0" w:color="auto"/>
            </w:tcBorders>
            <w:shd w:val="clear" w:color="000000" w:fill="FFFFFF"/>
            <w:noWrap/>
            <w:vAlign w:val="center"/>
            <w:hideMark/>
          </w:tcPr>
          <w:p w14:paraId="5DC7B484" w14:textId="3A000620" w:rsidR="00580511" w:rsidRPr="00580511" w:rsidRDefault="00580511" w:rsidP="00580511">
            <w:pPr>
              <w:jc w:val="right"/>
              <w:rPr>
                <w:b/>
                <w:bCs/>
                <w:sz w:val="16"/>
                <w:szCs w:val="16"/>
                <w:lang w:val="en-GB" w:eastAsia="en-GB"/>
              </w:rPr>
            </w:pPr>
            <w:r w:rsidRPr="00580511">
              <w:rPr>
                <w:b/>
                <w:bCs/>
                <w:sz w:val="16"/>
                <w:szCs w:val="16"/>
                <w:lang w:val="en-GB" w:eastAsia="en-GB"/>
              </w:rPr>
              <w:t>2.156.613</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1650558" w14:textId="023CA225" w:rsidR="00580511" w:rsidRPr="000D2CC4" w:rsidRDefault="000D2CC4" w:rsidP="00580511">
            <w:pPr>
              <w:jc w:val="right"/>
              <w:rPr>
                <w:b/>
                <w:bCs/>
                <w:sz w:val="16"/>
                <w:szCs w:val="16"/>
                <w:lang w:val="en-GB" w:eastAsia="en-GB"/>
              </w:rPr>
            </w:pPr>
            <w:r w:rsidRPr="000D2CC4">
              <w:rPr>
                <w:b/>
                <w:bCs/>
                <w:sz w:val="16"/>
                <w:szCs w:val="16"/>
                <w:lang w:val="en-GB" w:eastAsia="en-GB"/>
              </w:rPr>
              <w:t>2.016.702,59</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8ACF32" w14:textId="631758AC" w:rsidR="00580511" w:rsidRPr="00EC53D1" w:rsidRDefault="000D2CC4" w:rsidP="00580511">
            <w:pPr>
              <w:jc w:val="right"/>
              <w:rPr>
                <w:b/>
                <w:bCs/>
                <w:sz w:val="16"/>
                <w:szCs w:val="16"/>
                <w:lang w:val="en-GB" w:eastAsia="en-GB"/>
              </w:rPr>
            </w:pPr>
            <w:r>
              <w:rPr>
                <w:b/>
                <w:bCs/>
                <w:sz w:val="16"/>
                <w:szCs w:val="16"/>
                <w:lang w:val="en-GB" w:eastAsia="en-GB"/>
              </w:rPr>
              <w:t>116,5</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14:paraId="073B7CEC" w14:textId="6FEF9B92" w:rsidR="00580511" w:rsidRPr="00EC53D1" w:rsidRDefault="000D2CC4" w:rsidP="00580511">
            <w:pPr>
              <w:jc w:val="right"/>
              <w:rPr>
                <w:b/>
                <w:bCs/>
                <w:sz w:val="16"/>
                <w:szCs w:val="16"/>
                <w:lang w:val="en-GB" w:eastAsia="en-GB"/>
              </w:rPr>
            </w:pPr>
            <w:r>
              <w:rPr>
                <w:b/>
                <w:bCs/>
                <w:sz w:val="16"/>
                <w:szCs w:val="16"/>
                <w:lang w:val="en-GB" w:eastAsia="en-GB"/>
              </w:rPr>
              <w:t>93,5</w:t>
            </w:r>
          </w:p>
        </w:tc>
      </w:tr>
      <w:tr w:rsidR="005D4B65" w:rsidRPr="006F24F4" w14:paraId="17B235DA" w14:textId="77777777" w:rsidTr="00466502">
        <w:trPr>
          <w:trHeight w:val="355"/>
        </w:trPr>
        <w:tc>
          <w:tcPr>
            <w:tcW w:w="849" w:type="dxa"/>
            <w:tcBorders>
              <w:top w:val="nil"/>
              <w:left w:val="single" w:sz="4" w:space="0" w:color="auto"/>
              <w:bottom w:val="single" w:sz="4" w:space="0" w:color="auto"/>
              <w:right w:val="single" w:sz="4" w:space="0" w:color="auto"/>
            </w:tcBorders>
            <w:shd w:val="clear" w:color="000000" w:fill="FFFFFF"/>
            <w:vAlign w:val="center"/>
            <w:hideMark/>
          </w:tcPr>
          <w:p w14:paraId="383DAA37" w14:textId="77777777" w:rsidR="005D4B65" w:rsidRPr="007730E5" w:rsidRDefault="005D4B65" w:rsidP="005D4B65">
            <w:pPr>
              <w:rPr>
                <w:b/>
                <w:bCs/>
                <w:sz w:val="16"/>
                <w:szCs w:val="16"/>
                <w:lang w:val="en-GB" w:eastAsia="en-GB"/>
              </w:rPr>
            </w:pPr>
            <w:r w:rsidRPr="007730E5">
              <w:rPr>
                <w:b/>
                <w:bCs/>
                <w:sz w:val="16"/>
                <w:szCs w:val="16"/>
                <w:lang w:val="en-GB" w:eastAsia="en-GB"/>
              </w:rPr>
              <w:t> </w:t>
            </w:r>
          </w:p>
        </w:tc>
        <w:tc>
          <w:tcPr>
            <w:tcW w:w="925" w:type="dxa"/>
            <w:tcBorders>
              <w:top w:val="nil"/>
              <w:left w:val="nil"/>
              <w:bottom w:val="single" w:sz="4" w:space="0" w:color="auto"/>
              <w:right w:val="single" w:sz="4" w:space="0" w:color="auto"/>
            </w:tcBorders>
            <w:shd w:val="clear" w:color="000000" w:fill="FFFFFF"/>
            <w:vAlign w:val="center"/>
            <w:hideMark/>
          </w:tcPr>
          <w:p w14:paraId="30B7D480" w14:textId="77777777" w:rsidR="005D4B65" w:rsidRPr="00B00E4D" w:rsidRDefault="005D4B65" w:rsidP="005D4B65">
            <w:pPr>
              <w:rPr>
                <w:i/>
                <w:iCs/>
                <w:sz w:val="16"/>
                <w:szCs w:val="16"/>
                <w:lang w:val="en-GB" w:eastAsia="en-GB"/>
              </w:rPr>
            </w:pPr>
            <w:r w:rsidRPr="00B00E4D">
              <w:rPr>
                <w:i/>
                <w:iCs/>
                <w:sz w:val="16"/>
                <w:szCs w:val="16"/>
                <w:lang w:val="en-GB" w:eastAsia="en-GB"/>
              </w:rPr>
              <w:t>31</w:t>
            </w:r>
          </w:p>
        </w:tc>
        <w:tc>
          <w:tcPr>
            <w:tcW w:w="2193" w:type="dxa"/>
            <w:tcBorders>
              <w:top w:val="nil"/>
              <w:left w:val="nil"/>
              <w:bottom w:val="single" w:sz="4" w:space="0" w:color="auto"/>
              <w:right w:val="single" w:sz="4" w:space="0" w:color="auto"/>
            </w:tcBorders>
            <w:shd w:val="clear" w:color="000000" w:fill="FFFFFF"/>
            <w:vAlign w:val="center"/>
            <w:hideMark/>
          </w:tcPr>
          <w:p w14:paraId="17600825" w14:textId="77777777" w:rsidR="005D4B65" w:rsidRPr="00B00E4D" w:rsidRDefault="005D4B65" w:rsidP="005D4B65">
            <w:pPr>
              <w:rPr>
                <w:i/>
                <w:iCs/>
                <w:sz w:val="16"/>
                <w:szCs w:val="16"/>
                <w:lang w:val="en-GB" w:eastAsia="en-GB"/>
              </w:rPr>
            </w:pPr>
            <w:r w:rsidRPr="00B00E4D">
              <w:rPr>
                <w:i/>
                <w:iCs/>
                <w:sz w:val="16"/>
                <w:szCs w:val="16"/>
                <w:lang w:val="en-GB" w:eastAsia="en-GB"/>
              </w:rPr>
              <w:t>Rashodi za zaposlene</w:t>
            </w:r>
          </w:p>
        </w:tc>
        <w:tc>
          <w:tcPr>
            <w:tcW w:w="1135" w:type="dxa"/>
            <w:tcBorders>
              <w:top w:val="nil"/>
              <w:left w:val="nil"/>
              <w:bottom w:val="single" w:sz="4" w:space="0" w:color="auto"/>
              <w:right w:val="single" w:sz="4" w:space="0" w:color="auto"/>
            </w:tcBorders>
            <w:shd w:val="clear" w:color="000000" w:fill="FFFFFF"/>
            <w:noWrap/>
            <w:vAlign w:val="center"/>
            <w:hideMark/>
          </w:tcPr>
          <w:p w14:paraId="5A253E85" w14:textId="476EBC50" w:rsidR="005D4B65" w:rsidRPr="00B00E4D" w:rsidRDefault="005D4B65" w:rsidP="005D4B65">
            <w:pPr>
              <w:jc w:val="right"/>
              <w:rPr>
                <w:i/>
                <w:iCs/>
                <w:sz w:val="16"/>
                <w:szCs w:val="16"/>
                <w:lang w:val="en-GB" w:eastAsia="en-GB"/>
              </w:rPr>
            </w:pPr>
            <w:r w:rsidRPr="00C13CF7">
              <w:rPr>
                <w:sz w:val="16"/>
                <w:szCs w:val="16"/>
                <w:lang w:val="en-GB" w:eastAsia="en-GB"/>
              </w:rPr>
              <w:t>1.577.392,09</w:t>
            </w:r>
          </w:p>
        </w:tc>
        <w:tc>
          <w:tcPr>
            <w:tcW w:w="1134" w:type="dxa"/>
            <w:tcBorders>
              <w:top w:val="nil"/>
              <w:left w:val="nil"/>
              <w:bottom w:val="single" w:sz="4" w:space="0" w:color="auto"/>
              <w:right w:val="single" w:sz="4" w:space="0" w:color="auto"/>
            </w:tcBorders>
            <w:shd w:val="clear" w:color="000000" w:fill="FFFFFF"/>
            <w:noWrap/>
            <w:vAlign w:val="center"/>
            <w:hideMark/>
          </w:tcPr>
          <w:p w14:paraId="61DC4E4E" w14:textId="1D9CBB3B" w:rsidR="005D4B65" w:rsidRPr="0056755D" w:rsidRDefault="0056755D" w:rsidP="005D4B65">
            <w:pPr>
              <w:jc w:val="right"/>
              <w:rPr>
                <w:i/>
                <w:iCs/>
                <w:sz w:val="16"/>
                <w:szCs w:val="16"/>
                <w:lang w:val="en-GB" w:eastAsia="en-GB"/>
              </w:rPr>
            </w:pPr>
            <w:r w:rsidRPr="0056755D">
              <w:rPr>
                <w:i/>
                <w:iCs/>
                <w:sz w:val="16"/>
                <w:szCs w:val="16"/>
                <w:lang w:val="en-GB" w:eastAsia="en-GB"/>
              </w:rPr>
              <w:t>1.964.093</w:t>
            </w:r>
          </w:p>
        </w:tc>
        <w:tc>
          <w:tcPr>
            <w:tcW w:w="1277" w:type="dxa"/>
            <w:tcBorders>
              <w:top w:val="nil"/>
              <w:left w:val="nil"/>
              <w:bottom w:val="single" w:sz="4" w:space="0" w:color="auto"/>
              <w:right w:val="single" w:sz="4" w:space="0" w:color="auto"/>
            </w:tcBorders>
            <w:shd w:val="clear" w:color="000000" w:fill="FFFFFF"/>
            <w:noWrap/>
            <w:vAlign w:val="center"/>
            <w:hideMark/>
          </w:tcPr>
          <w:p w14:paraId="5BB4E5F1" w14:textId="5261DF76" w:rsidR="005D4B65" w:rsidRPr="0056755D" w:rsidRDefault="0056755D" w:rsidP="005D4B65">
            <w:pPr>
              <w:jc w:val="right"/>
              <w:rPr>
                <w:i/>
                <w:iCs/>
                <w:sz w:val="16"/>
                <w:szCs w:val="16"/>
                <w:lang w:val="en-GB" w:eastAsia="en-GB"/>
              </w:rPr>
            </w:pPr>
            <w:r w:rsidRPr="0056755D">
              <w:rPr>
                <w:i/>
                <w:iCs/>
                <w:sz w:val="16"/>
                <w:szCs w:val="16"/>
                <w:lang w:val="en-GB" w:eastAsia="en-GB"/>
              </w:rPr>
              <w:t>1.964.093</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5E64610" w14:textId="25511D36" w:rsidR="005D4B65" w:rsidRPr="00804A32" w:rsidRDefault="00A82523" w:rsidP="005D4B65">
            <w:pPr>
              <w:jc w:val="right"/>
              <w:rPr>
                <w:i/>
                <w:iCs/>
                <w:color w:val="EE0000"/>
                <w:sz w:val="16"/>
                <w:szCs w:val="16"/>
                <w:lang w:val="en-GB" w:eastAsia="en-GB"/>
              </w:rPr>
            </w:pPr>
            <w:r w:rsidRPr="00A82523">
              <w:rPr>
                <w:i/>
                <w:iCs/>
                <w:sz w:val="16"/>
                <w:szCs w:val="16"/>
                <w:lang w:val="en-GB" w:eastAsia="en-GB"/>
              </w:rPr>
              <w:t>1.847.807,03</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2E1AA2CA" w14:textId="07197C89" w:rsidR="005D4B65" w:rsidRPr="00EC53D1" w:rsidRDefault="00A82523" w:rsidP="005D4B65">
            <w:pPr>
              <w:jc w:val="right"/>
              <w:rPr>
                <w:i/>
                <w:iCs/>
                <w:sz w:val="16"/>
                <w:szCs w:val="16"/>
                <w:lang w:val="en-GB" w:eastAsia="en-GB"/>
              </w:rPr>
            </w:pPr>
            <w:r>
              <w:rPr>
                <w:i/>
                <w:iCs/>
                <w:sz w:val="16"/>
                <w:szCs w:val="16"/>
                <w:lang w:val="en-GB" w:eastAsia="en-GB"/>
              </w:rPr>
              <w:t>117,2</w:t>
            </w:r>
          </w:p>
        </w:tc>
        <w:tc>
          <w:tcPr>
            <w:tcW w:w="1071" w:type="dxa"/>
            <w:tcBorders>
              <w:top w:val="nil"/>
              <w:left w:val="nil"/>
              <w:bottom w:val="single" w:sz="4" w:space="0" w:color="auto"/>
              <w:right w:val="single" w:sz="4" w:space="0" w:color="auto"/>
            </w:tcBorders>
            <w:shd w:val="clear" w:color="000000" w:fill="FFFFFF"/>
            <w:noWrap/>
            <w:vAlign w:val="center"/>
          </w:tcPr>
          <w:p w14:paraId="4EE3E417" w14:textId="66345870" w:rsidR="005D4B65" w:rsidRPr="00EC53D1" w:rsidRDefault="00A82523" w:rsidP="005D4B65">
            <w:pPr>
              <w:jc w:val="right"/>
              <w:rPr>
                <w:i/>
                <w:iCs/>
                <w:sz w:val="16"/>
                <w:szCs w:val="16"/>
                <w:lang w:val="en-GB" w:eastAsia="en-GB"/>
              </w:rPr>
            </w:pPr>
            <w:r>
              <w:rPr>
                <w:i/>
                <w:iCs/>
                <w:sz w:val="16"/>
                <w:szCs w:val="16"/>
                <w:lang w:val="en-GB" w:eastAsia="en-GB"/>
              </w:rPr>
              <w:t>94,1</w:t>
            </w:r>
          </w:p>
        </w:tc>
      </w:tr>
      <w:tr w:rsidR="005D4B65" w:rsidRPr="006F24F4" w14:paraId="568209BA" w14:textId="77777777" w:rsidTr="00466502">
        <w:trPr>
          <w:trHeight w:val="355"/>
        </w:trPr>
        <w:tc>
          <w:tcPr>
            <w:tcW w:w="849" w:type="dxa"/>
            <w:tcBorders>
              <w:top w:val="nil"/>
              <w:left w:val="single" w:sz="4" w:space="0" w:color="auto"/>
              <w:bottom w:val="single" w:sz="4" w:space="0" w:color="auto"/>
              <w:right w:val="single" w:sz="4" w:space="0" w:color="auto"/>
            </w:tcBorders>
            <w:shd w:val="clear" w:color="000000" w:fill="FFFFFF"/>
            <w:vAlign w:val="center"/>
          </w:tcPr>
          <w:p w14:paraId="65405ED9" w14:textId="77777777" w:rsidR="005D4B65" w:rsidRPr="007730E5" w:rsidRDefault="005D4B65" w:rsidP="005D4B65">
            <w:pPr>
              <w:rPr>
                <w:b/>
                <w:bCs/>
                <w:sz w:val="16"/>
                <w:szCs w:val="16"/>
                <w:lang w:val="en-GB" w:eastAsia="en-GB"/>
              </w:rPr>
            </w:pPr>
          </w:p>
        </w:tc>
        <w:tc>
          <w:tcPr>
            <w:tcW w:w="925" w:type="dxa"/>
            <w:tcBorders>
              <w:top w:val="nil"/>
              <w:left w:val="nil"/>
              <w:bottom w:val="single" w:sz="4" w:space="0" w:color="auto"/>
              <w:right w:val="single" w:sz="4" w:space="0" w:color="auto"/>
            </w:tcBorders>
            <w:shd w:val="clear" w:color="000000" w:fill="FFFFFF"/>
            <w:vAlign w:val="center"/>
          </w:tcPr>
          <w:p w14:paraId="71838B1D" w14:textId="12FDB528" w:rsidR="005D4B65" w:rsidRPr="007730E5" w:rsidRDefault="005D4B65" w:rsidP="005D4B65">
            <w:pPr>
              <w:rPr>
                <w:sz w:val="16"/>
                <w:szCs w:val="16"/>
                <w:lang w:val="en-GB" w:eastAsia="en-GB"/>
              </w:rPr>
            </w:pPr>
            <w:r>
              <w:rPr>
                <w:sz w:val="16"/>
                <w:szCs w:val="16"/>
                <w:lang w:val="en-GB" w:eastAsia="en-GB"/>
              </w:rPr>
              <w:t>311</w:t>
            </w:r>
          </w:p>
        </w:tc>
        <w:tc>
          <w:tcPr>
            <w:tcW w:w="2193" w:type="dxa"/>
            <w:tcBorders>
              <w:top w:val="nil"/>
              <w:left w:val="nil"/>
              <w:bottom w:val="single" w:sz="4" w:space="0" w:color="auto"/>
              <w:right w:val="single" w:sz="4" w:space="0" w:color="auto"/>
            </w:tcBorders>
            <w:shd w:val="clear" w:color="000000" w:fill="FFFFFF"/>
            <w:vAlign w:val="center"/>
          </w:tcPr>
          <w:p w14:paraId="5E7CC108" w14:textId="65FDFFFB" w:rsidR="005D4B65" w:rsidRPr="007730E5" w:rsidRDefault="005D4B65" w:rsidP="005D4B65">
            <w:pPr>
              <w:rPr>
                <w:sz w:val="16"/>
                <w:szCs w:val="16"/>
                <w:lang w:val="en-GB" w:eastAsia="en-GB"/>
              </w:rPr>
            </w:pPr>
            <w:r>
              <w:rPr>
                <w:sz w:val="16"/>
                <w:szCs w:val="16"/>
                <w:lang w:val="en-GB" w:eastAsia="en-GB"/>
              </w:rPr>
              <w:t>Plaće bruto</w:t>
            </w:r>
          </w:p>
        </w:tc>
        <w:tc>
          <w:tcPr>
            <w:tcW w:w="1135" w:type="dxa"/>
            <w:tcBorders>
              <w:top w:val="nil"/>
              <w:left w:val="nil"/>
              <w:bottom w:val="single" w:sz="4" w:space="0" w:color="auto"/>
              <w:right w:val="single" w:sz="4" w:space="0" w:color="auto"/>
            </w:tcBorders>
            <w:shd w:val="clear" w:color="000000" w:fill="FFFFFF"/>
            <w:noWrap/>
            <w:vAlign w:val="center"/>
          </w:tcPr>
          <w:p w14:paraId="73064684" w14:textId="3B60E47D" w:rsidR="005D4B65" w:rsidRPr="00FC6032" w:rsidRDefault="005D4B65" w:rsidP="005D4B65">
            <w:pPr>
              <w:jc w:val="right"/>
              <w:rPr>
                <w:sz w:val="16"/>
                <w:szCs w:val="16"/>
                <w:lang w:val="en-GB" w:eastAsia="en-GB"/>
              </w:rPr>
            </w:pPr>
            <w:r w:rsidRPr="00A542FF">
              <w:rPr>
                <w:sz w:val="16"/>
                <w:szCs w:val="16"/>
                <w:lang w:val="en-GB" w:eastAsia="en-GB"/>
              </w:rPr>
              <w:t>1.169.926,32</w:t>
            </w:r>
          </w:p>
        </w:tc>
        <w:tc>
          <w:tcPr>
            <w:tcW w:w="1134" w:type="dxa"/>
            <w:tcBorders>
              <w:top w:val="nil"/>
              <w:left w:val="nil"/>
              <w:bottom w:val="single" w:sz="4" w:space="0" w:color="auto"/>
              <w:right w:val="single" w:sz="4" w:space="0" w:color="auto"/>
            </w:tcBorders>
            <w:shd w:val="clear" w:color="000000" w:fill="FFFFFF"/>
            <w:noWrap/>
            <w:vAlign w:val="center"/>
          </w:tcPr>
          <w:p w14:paraId="52CC2466" w14:textId="7F995D39" w:rsidR="005D4B65" w:rsidRPr="00105721" w:rsidRDefault="00105721" w:rsidP="005D4B65">
            <w:pPr>
              <w:jc w:val="right"/>
              <w:rPr>
                <w:sz w:val="16"/>
                <w:szCs w:val="16"/>
                <w:lang w:val="en-GB" w:eastAsia="en-GB"/>
              </w:rPr>
            </w:pPr>
            <w:r w:rsidRPr="00105721">
              <w:rPr>
                <w:sz w:val="16"/>
                <w:szCs w:val="16"/>
                <w:lang w:val="en-GB" w:eastAsia="en-GB"/>
              </w:rPr>
              <w:t>1.402.209</w:t>
            </w:r>
          </w:p>
        </w:tc>
        <w:tc>
          <w:tcPr>
            <w:tcW w:w="1277" w:type="dxa"/>
            <w:tcBorders>
              <w:top w:val="nil"/>
              <w:left w:val="nil"/>
              <w:bottom w:val="single" w:sz="4" w:space="0" w:color="auto"/>
              <w:right w:val="single" w:sz="4" w:space="0" w:color="auto"/>
            </w:tcBorders>
            <w:shd w:val="clear" w:color="000000" w:fill="FFFFFF"/>
            <w:noWrap/>
            <w:vAlign w:val="center"/>
          </w:tcPr>
          <w:p w14:paraId="7C9D2D00" w14:textId="62BC6122" w:rsidR="005D4B65" w:rsidRPr="00587019" w:rsidRDefault="00587019" w:rsidP="005D4B65">
            <w:pPr>
              <w:jc w:val="right"/>
              <w:rPr>
                <w:sz w:val="16"/>
                <w:szCs w:val="16"/>
                <w:lang w:val="en-GB" w:eastAsia="en-GB"/>
              </w:rPr>
            </w:pPr>
            <w:r w:rsidRPr="00587019">
              <w:rPr>
                <w:sz w:val="16"/>
                <w:szCs w:val="16"/>
                <w:lang w:val="en-GB" w:eastAsia="en-GB"/>
              </w:rPr>
              <w:t>1.402.209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4D451EF" w14:textId="38D5967D" w:rsidR="005D4B65" w:rsidRPr="00587019" w:rsidRDefault="00587019" w:rsidP="005D4B65">
            <w:pPr>
              <w:jc w:val="right"/>
              <w:rPr>
                <w:sz w:val="16"/>
                <w:szCs w:val="16"/>
                <w:lang w:val="en-GB" w:eastAsia="en-GB"/>
              </w:rPr>
            </w:pPr>
            <w:r w:rsidRPr="00587019">
              <w:rPr>
                <w:sz w:val="16"/>
                <w:szCs w:val="16"/>
                <w:lang w:val="en-GB" w:eastAsia="en-GB"/>
              </w:rPr>
              <w:t>1.343.269,50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50581E42" w14:textId="7268AB01" w:rsidR="005D4B65" w:rsidRPr="004C74BE" w:rsidRDefault="00587019" w:rsidP="005D4B65">
            <w:pPr>
              <w:jc w:val="right"/>
              <w:rPr>
                <w:sz w:val="16"/>
                <w:szCs w:val="16"/>
                <w:lang w:val="en-GB" w:eastAsia="en-GB"/>
              </w:rPr>
            </w:pPr>
            <w:r>
              <w:rPr>
                <w:sz w:val="16"/>
                <w:szCs w:val="16"/>
                <w:lang w:val="en-GB" w:eastAsia="en-GB"/>
              </w:rPr>
              <w:t>114,8</w:t>
            </w:r>
          </w:p>
        </w:tc>
        <w:tc>
          <w:tcPr>
            <w:tcW w:w="1071" w:type="dxa"/>
            <w:tcBorders>
              <w:top w:val="nil"/>
              <w:left w:val="nil"/>
              <w:bottom w:val="single" w:sz="4" w:space="0" w:color="auto"/>
              <w:right w:val="single" w:sz="4" w:space="0" w:color="auto"/>
            </w:tcBorders>
            <w:shd w:val="clear" w:color="000000" w:fill="FFFFFF"/>
            <w:noWrap/>
            <w:vAlign w:val="center"/>
          </w:tcPr>
          <w:p w14:paraId="5F8D9B0C" w14:textId="2A67B057" w:rsidR="005D4B65" w:rsidRPr="004C74BE" w:rsidRDefault="00587019" w:rsidP="005D4B65">
            <w:pPr>
              <w:jc w:val="right"/>
              <w:rPr>
                <w:sz w:val="16"/>
                <w:szCs w:val="16"/>
                <w:lang w:val="en-GB" w:eastAsia="en-GB"/>
              </w:rPr>
            </w:pPr>
            <w:r>
              <w:rPr>
                <w:sz w:val="16"/>
                <w:szCs w:val="16"/>
                <w:lang w:val="en-GB" w:eastAsia="en-GB"/>
              </w:rPr>
              <w:t>95,8</w:t>
            </w:r>
          </w:p>
        </w:tc>
      </w:tr>
      <w:tr w:rsidR="005D4B65" w:rsidRPr="006F24F4" w14:paraId="0A6DC31F" w14:textId="77777777" w:rsidTr="00466502">
        <w:trPr>
          <w:trHeight w:val="355"/>
        </w:trPr>
        <w:tc>
          <w:tcPr>
            <w:tcW w:w="849" w:type="dxa"/>
            <w:tcBorders>
              <w:top w:val="nil"/>
              <w:left w:val="single" w:sz="4" w:space="0" w:color="auto"/>
              <w:bottom w:val="single" w:sz="4" w:space="0" w:color="auto"/>
              <w:right w:val="single" w:sz="4" w:space="0" w:color="auto"/>
            </w:tcBorders>
            <w:shd w:val="clear" w:color="000000" w:fill="FFFFFF"/>
            <w:vAlign w:val="center"/>
          </w:tcPr>
          <w:p w14:paraId="14B6B003" w14:textId="77777777" w:rsidR="005D4B65" w:rsidRPr="007730E5" w:rsidRDefault="005D4B65" w:rsidP="005D4B65">
            <w:pPr>
              <w:rPr>
                <w:b/>
                <w:bCs/>
                <w:sz w:val="16"/>
                <w:szCs w:val="16"/>
                <w:lang w:val="en-GB" w:eastAsia="en-GB"/>
              </w:rPr>
            </w:pPr>
          </w:p>
        </w:tc>
        <w:tc>
          <w:tcPr>
            <w:tcW w:w="925" w:type="dxa"/>
            <w:tcBorders>
              <w:top w:val="nil"/>
              <w:left w:val="nil"/>
              <w:bottom w:val="single" w:sz="4" w:space="0" w:color="auto"/>
              <w:right w:val="single" w:sz="4" w:space="0" w:color="auto"/>
            </w:tcBorders>
            <w:shd w:val="clear" w:color="000000" w:fill="FFFFFF"/>
            <w:vAlign w:val="center"/>
          </w:tcPr>
          <w:p w14:paraId="3F8B27CD" w14:textId="2401C22C" w:rsidR="005D4B65" w:rsidRDefault="005D4B65" w:rsidP="005D4B65">
            <w:pPr>
              <w:rPr>
                <w:sz w:val="16"/>
                <w:szCs w:val="16"/>
                <w:lang w:val="en-GB" w:eastAsia="en-GB"/>
              </w:rPr>
            </w:pPr>
            <w:r>
              <w:rPr>
                <w:sz w:val="16"/>
                <w:szCs w:val="16"/>
                <w:lang w:val="en-GB" w:eastAsia="en-GB"/>
              </w:rPr>
              <w:t>312</w:t>
            </w:r>
          </w:p>
        </w:tc>
        <w:tc>
          <w:tcPr>
            <w:tcW w:w="2193" w:type="dxa"/>
            <w:tcBorders>
              <w:top w:val="nil"/>
              <w:left w:val="nil"/>
              <w:bottom w:val="single" w:sz="4" w:space="0" w:color="auto"/>
              <w:right w:val="single" w:sz="4" w:space="0" w:color="auto"/>
            </w:tcBorders>
            <w:shd w:val="clear" w:color="000000" w:fill="FFFFFF"/>
            <w:vAlign w:val="center"/>
          </w:tcPr>
          <w:p w14:paraId="5882AC9A" w14:textId="39D8EDC4" w:rsidR="005D4B65" w:rsidRDefault="005D4B65" w:rsidP="005D4B65">
            <w:pPr>
              <w:rPr>
                <w:sz w:val="16"/>
                <w:szCs w:val="16"/>
                <w:lang w:val="en-GB" w:eastAsia="en-GB"/>
              </w:rPr>
            </w:pPr>
            <w:r>
              <w:rPr>
                <w:sz w:val="16"/>
                <w:szCs w:val="16"/>
                <w:lang w:val="en-GB" w:eastAsia="en-GB"/>
              </w:rPr>
              <w:t>Ostali rashodi za zaposlene</w:t>
            </w:r>
          </w:p>
        </w:tc>
        <w:tc>
          <w:tcPr>
            <w:tcW w:w="1135" w:type="dxa"/>
            <w:tcBorders>
              <w:top w:val="nil"/>
              <w:left w:val="nil"/>
              <w:bottom w:val="single" w:sz="4" w:space="0" w:color="auto"/>
              <w:right w:val="single" w:sz="4" w:space="0" w:color="auto"/>
            </w:tcBorders>
            <w:shd w:val="clear" w:color="000000" w:fill="FFFFFF"/>
            <w:noWrap/>
            <w:vAlign w:val="center"/>
          </w:tcPr>
          <w:p w14:paraId="28247493" w14:textId="6B02F7AD" w:rsidR="005D4B65" w:rsidRDefault="005D4B65" w:rsidP="005D4B65">
            <w:pPr>
              <w:jc w:val="right"/>
              <w:rPr>
                <w:sz w:val="16"/>
                <w:szCs w:val="16"/>
                <w:lang w:val="en-GB" w:eastAsia="en-GB"/>
              </w:rPr>
            </w:pPr>
            <w:r w:rsidRPr="00A542FF">
              <w:rPr>
                <w:sz w:val="16"/>
                <w:szCs w:val="16"/>
                <w:lang w:val="en-GB" w:eastAsia="en-GB"/>
              </w:rPr>
              <w:t>148.128,21</w:t>
            </w:r>
          </w:p>
        </w:tc>
        <w:tc>
          <w:tcPr>
            <w:tcW w:w="1134" w:type="dxa"/>
            <w:tcBorders>
              <w:top w:val="nil"/>
              <w:left w:val="nil"/>
              <w:bottom w:val="single" w:sz="4" w:space="0" w:color="auto"/>
              <w:right w:val="single" w:sz="4" w:space="0" w:color="auto"/>
            </w:tcBorders>
            <w:shd w:val="clear" w:color="000000" w:fill="FFFFFF"/>
            <w:noWrap/>
            <w:vAlign w:val="center"/>
          </w:tcPr>
          <w:p w14:paraId="19990312" w14:textId="7C184AA8" w:rsidR="005D4B65" w:rsidRPr="00105721" w:rsidRDefault="00105721" w:rsidP="005D4B65">
            <w:pPr>
              <w:jc w:val="right"/>
              <w:rPr>
                <w:sz w:val="16"/>
                <w:szCs w:val="16"/>
                <w:lang w:val="en-GB" w:eastAsia="en-GB"/>
              </w:rPr>
            </w:pPr>
            <w:r w:rsidRPr="00105721">
              <w:rPr>
                <w:sz w:val="16"/>
                <w:szCs w:val="16"/>
                <w:lang w:val="en-GB" w:eastAsia="en-GB"/>
              </w:rPr>
              <w:t>210.735</w:t>
            </w:r>
          </w:p>
        </w:tc>
        <w:tc>
          <w:tcPr>
            <w:tcW w:w="1277" w:type="dxa"/>
            <w:tcBorders>
              <w:top w:val="nil"/>
              <w:left w:val="nil"/>
              <w:bottom w:val="single" w:sz="4" w:space="0" w:color="auto"/>
              <w:right w:val="single" w:sz="4" w:space="0" w:color="auto"/>
            </w:tcBorders>
            <w:shd w:val="clear" w:color="000000" w:fill="FFFFFF"/>
            <w:noWrap/>
            <w:vAlign w:val="center"/>
          </w:tcPr>
          <w:p w14:paraId="1E1790F3" w14:textId="46C4FCE5" w:rsidR="005D4B65" w:rsidRPr="00934E0A" w:rsidRDefault="00934E0A" w:rsidP="005D4B65">
            <w:pPr>
              <w:jc w:val="right"/>
              <w:rPr>
                <w:sz w:val="16"/>
                <w:szCs w:val="16"/>
                <w:lang w:val="en-GB" w:eastAsia="en-GB"/>
              </w:rPr>
            </w:pPr>
            <w:r w:rsidRPr="00934E0A">
              <w:rPr>
                <w:sz w:val="16"/>
                <w:szCs w:val="16"/>
                <w:lang w:val="en-GB" w:eastAsia="en-GB"/>
              </w:rPr>
              <w:t>210.735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92071BA" w14:textId="04873970" w:rsidR="005D4B65" w:rsidRPr="00934E0A" w:rsidRDefault="00934E0A" w:rsidP="005D4B65">
            <w:pPr>
              <w:jc w:val="right"/>
              <w:rPr>
                <w:sz w:val="16"/>
                <w:szCs w:val="16"/>
                <w:lang w:val="en-GB" w:eastAsia="en-GB"/>
              </w:rPr>
            </w:pPr>
            <w:r w:rsidRPr="00934E0A">
              <w:rPr>
                <w:sz w:val="16"/>
                <w:szCs w:val="16"/>
                <w:lang w:val="en-GB" w:eastAsia="en-GB"/>
              </w:rPr>
              <w:t>208.496,35</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3CB7AFEE" w14:textId="5B2D82B4" w:rsidR="005D4B65" w:rsidRPr="004C74BE" w:rsidRDefault="00934E0A" w:rsidP="005D4B65">
            <w:pPr>
              <w:jc w:val="right"/>
              <w:rPr>
                <w:sz w:val="16"/>
                <w:szCs w:val="16"/>
                <w:lang w:val="en-GB" w:eastAsia="en-GB"/>
              </w:rPr>
            </w:pPr>
            <w:r>
              <w:rPr>
                <w:sz w:val="16"/>
                <w:szCs w:val="16"/>
                <w:lang w:val="en-GB" w:eastAsia="en-GB"/>
              </w:rPr>
              <w:t>140,8</w:t>
            </w:r>
          </w:p>
        </w:tc>
        <w:tc>
          <w:tcPr>
            <w:tcW w:w="1071" w:type="dxa"/>
            <w:tcBorders>
              <w:top w:val="nil"/>
              <w:left w:val="nil"/>
              <w:bottom w:val="single" w:sz="4" w:space="0" w:color="auto"/>
              <w:right w:val="single" w:sz="4" w:space="0" w:color="auto"/>
            </w:tcBorders>
            <w:shd w:val="clear" w:color="000000" w:fill="FFFFFF"/>
            <w:noWrap/>
            <w:vAlign w:val="center"/>
          </w:tcPr>
          <w:p w14:paraId="6DE5229D" w14:textId="0A891B1E" w:rsidR="005D4B65" w:rsidRPr="004C74BE" w:rsidRDefault="00934E0A" w:rsidP="005D4B65">
            <w:pPr>
              <w:jc w:val="right"/>
              <w:rPr>
                <w:sz w:val="16"/>
                <w:szCs w:val="16"/>
                <w:lang w:val="en-GB" w:eastAsia="en-GB"/>
              </w:rPr>
            </w:pPr>
            <w:r>
              <w:rPr>
                <w:sz w:val="16"/>
                <w:szCs w:val="16"/>
                <w:lang w:val="en-GB" w:eastAsia="en-GB"/>
              </w:rPr>
              <w:t>98,9</w:t>
            </w:r>
          </w:p>
        </w:tc>
      </w:tr>
      <w:tr w:rsidR="005D4B65" w:rsidRPr="006F24F4" w14:paraId="3326D4CB" w14:textId="77777777" w:rsidTr="00466502">
        <w:trPr>
          <w:trHeight w:val="355"/>
        </w:trPr>
        <w:tc>
          <w:tcPr>
            <w:tcW w:w="849" w:type="dxa"/>
            <w:tcBorders>
              <w:top w:val="nil"/>
              <w:left w:val="single" w:sz="4" w:space="0" w:color="auto"/>
              <w:bottom w:val="single" w:sz="4" w:space="0" w:color="auto"/>
              <w:right w:val="single" w:sz="4" w:space="0" w:color="auto"/>
            </w:tcBorders>
            <w:shd w:val="clear" w:color="000000" w:fill="FFFFFF"/>
            <w:vAlign w:val="center"/>
          </w:tcPr>
          <w:p w14:paraId="5597C199" w14:textId="77777777" w:rsidR="005D4B65" w:rsidRPr="007730E5" w:rsidRDefault="005D4B65" w:rsidP="005D4B65">
            <w:pPr>
              <w:rPr>
                <w:b/>
                <w:bCs/>
                <w:sz w:val="16"/>
                <w:szCs w:val="16"/>
                <w:lang w:val="en-GB" w:eastAsia="en-GB"/>
              </w:rPr>
            </w:pPr>
          </w:p>
        </w:tc>
        <w:tc>
          <w:tcPr>
            <w:tcW w:w="925" w:type="dxa"/>
            <w:tcBorders>
              <w:top w:val="nil"/>
              <w:left w:val="nil"/>
              <w:bottom w:val="single" w:sz="4" w:space="0" w:color="auto"/>
              <w:right w:val="single" w:sz="4" w:space="0" w:color="auto"/>
            </w:tcBorders>
            <w:shd w:val="clear" w:color="000000" w:fill="FFFFFF"/>
            <w:vAlign w:val="center"/>
          </w:tcPr>
          <w:p w14:paraId="39EAF6A1" w14:textId="66A87848" w:rsidR="005D4B65" w:rsidRDefault="005D4B65" w:rsidP="005D4B65">
            <w:pPr>
              <w:rPr>
                <w:sz w:val="16"/>
                <w:szCs w:val="16"/>
                <w:lang w:val="en-GB" w:eastAsia="en-GB"/>
              </w:rPr>
            </w:pPr>
            <w:r>
              <w:rPr>
                <w:sz w:val="16"/>
                <w:szCs w:val="16"/>
                <w:lang w:val="en-GB" w:eastAsia="en-GB"/>
              </w:rPr>
              <w:t>313</w:t>
            </w:r>
          </w:p>
        </w:tc>
        <w:tc>
          <w:tcPr>
            <w:tcW w:w="2193" w:type="dxa"/>
            <w:tcBorders>
              <w:top w:val="nil"/>
              <w:left w:val="nil"/>
              <w:bottom w:val="single" w:sz="4" w:space="0" w:color="auto"/>
              <w:right w:val="single" w:sz="4" w:space="0" w:color="auto"/>
            </w:tcBorders>
            <w:shd w:val="clear" w:color="000000" w:fill="FFFFFF"/>
            <w:vAlign w:val="center"/>
          </w:tcPr>
          <w:p w14:paraId="0604557C" w14:textId="57CEF55C" w:rsidR="005D4B65" w:rsidRDefault="005D4B65" w:rsidP="005D4B65">
            <w:pPr>
              <w:rPr>
                <w:sz w:val="16"/>
                <w:szCs w:val="16"/>
                <w:lang w:val="en-GB" w:eastAsia="en-GB"/>
              </w:rPr>
            </w:pPr>
            <w:r>
              <w:rPr>
                <w:sz w:val="16"/>
                <w:szCs w:val="16"/>
                <w:lang w:val="en-GB" w:eastAsia="en-GB"/>
              </w:rPr>
              <w:t>Doprinosi na plaće</w:t>
            </w:r>
          </w:p>
        </w:tc>
        <w:tc>
          <w:tcPr>
            <w:tcW w:w="1135" w:type="dxa"/>
            <w:tcBorders>
              <w:top w:val="nil"/>
              <w:left w:val="nil"/>
              <w:bottom w:val="single" w:sz="4" w:space="0" w:color="auto"/>
              <w:right w:val="single" w:sz="4" w:space="0" w:color="auto"/>
            </w:tcBorders>
            <w:shd w:val="clear" w:color="000000" w:fill="FFFFFF"/>
            <w:noWrap/>
            <w:vAlign w:val="center"/>
          </w:tcPr>
          <w:p w14:paraId="6F502519" w14:textId="3B412CCD" w:rsidR="005D4B65" w:rsidRDefault="005D4B65" w:rsidP="005D4B65">
            <w:pPr>
              <w:jc w:val="right"/>
              <w:rPr>
                <w:sz w:val="16"/>
                <w:szCs w:val="16"/>
                <w:lang w:val="en-GB" w:eastAsia="en-GB"/>
              </w:rPr>
            </w:pPr>
            <w:r w:rsidRPr="00A542FF">
              <w:rPr>
                <w:sz w:val="16"/>
                <w:szCs w:val="16"/>
                <w:lang w:val="en-GB" w:eastAsia="en-GB"/>
              </w:rPr>
              <w:t>259.337,56</w:t>
            </w:r>
          </w:p>
        </w:tc>
        <w:tc>
          <w:tcPr>
            <w:tcW w:w="1134" w:type="dxa"/>
            <w:tcBorders>
              <w:top w:val="nil"/>
              <w:left w:val="nil"/>
              <w:bottom w:val="single" w:sz="4" w:space="0" w:color="auto"/>
              <w:right w:val="single" w:sz="4" w:space="0" w:color="auto"/>
            </w:tcBorders>
            <w:shd w:val="clear" w:color="000000" w:fill="FFFFFF"/>
            <w:noWrap/>
            <w:vAlign w:val="center"/>
          </w:tcPr>
          <w:p w14:paraId="70AC32FB" w14:textId="1404B15B" w:rsidR="005D4B65" w:rsidRPr="00105721" w:rsidRDefault="00105721" w:rsidP="005D4B65">
            <w:pPr>
              <w:jc w:val="right"/>
              <w:rPr>
                <w:sz w:val="16"/>
                <w:szCs w:val="16"/>
                <w:lang w:val="en-GB" w:eastAsia="en-GB"/>
              </w:rPr>
            </w:pPr>
            <w:r w:rsidRPr="00105721">
              <w:rPr>
                <w:sz w:val="16"/>
                <w:szCs w:val="16"/>
                <w:lang w:val="en-GB" w:eastAsia="en-GB"/>
              </w:rPr>
              <w:t>351.149</w:t>
            </w:r>
          </w:p>
        </w:tc>
        <w:tc>
          <w:tcPr>
            <w:tcW w:w="1277" w:type="dxa"/>
            <w:tcBorders>
              <w:top w:val="nil"/>
              <w:left w:val="nil"/>
              <w:bottom w:val="single" w:sz="4" w:space="0" w:color="auto"/>
              <w:right w:val="single" w:sz="4" w:space="0" w:color="auto"/>
            </w:tcBorders>
            <w:shd w:val="clear" w:color="000000" w:fill="FFFFFF"/>
            <w:noWrap/>
            <w:vAlign w:val="center"/>
          </w:tcPr>
          <w:p w14:paraId="192CAD9D" w14:textId="193894B9" w:rsidR="005D4B65" w:rsidRPr="00192922" w:rsidRDefault="00192922" w:rsidP="005D4B65">
            <w:pPr>
              <w:jc w:val="right"/>
              <w:rPr>
                <w:sz w:val="16"/>
                <w:szCs w:val="16"/>
                <w:lang w:val="en-GB" w:eastAsia="en-GB"/>
              </w:rPr>
            </w:pPr>
            <w:r w:rsidRPr="00192922">
              <w:rPr>
                <w:sz w:val="16"/>
                <w:szCs w:val="16"/>
                <w:lang w:val="en-GB" w:eastAsia="en-GB"/>
              </w:rPr>
              <w:t>351.149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20D1F33" w14:textId="2F86418F" w:rsidR="005D4B65" w:rsidRPr="00192922" w:rsidRDefault="00192922" w:rsidP="005D4B65">
            <w:pPr>
              <w:jc w:val="right"/>
              <w:rPr>
                <w:sz w:val="16"/>
                <w:szCs w:val="16"/>
                <w:lang w:val="en-GB" w:eastAsia="en-GB"/>
              </w:rPr>
            </w:pPr>
            <w:r w:rsidRPr="00192922">
              <w:rPr>
                <w:sz w:val="16"/>
                <w:szCs w:val="16"/>
                <w:lang w:val="en-GB" w:eastAsia="en-GB"/>
              </w:rPr>
              <w:t>296.041,18</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2C72C617" w14:textId="53F0E325" w:rsidR="005D4B65" w:rsidRPr="00F73165" w:rsidRDefault="00192922" w:rsidP="005D4B65">
            <w:pPr>
              <w:jc w:val="right"/>
              <w:rPr>
                <w:sz w:val="16"/>
                <w:szCs w:val="16"/>
                <w:lang w:val="en-GB" w:eastAsia="en-GB"/>
              </w:rPr>
            </w:pPr>
            <w:r>
              <w:rPr>
                <w:sz w:val="16"/>
                <w:szCs w:val="16"/>
                <w:lang w:val="en-GB" w:eastAsia="en-GB"/>
              </w:rPr>
              <w:t>114,2</w:t>
            </w:r>
          </w:p>
        </w:tc>
        <w:tc>
          <w:tcPr>
            <w:tcW w:w="1071" w:type="dxa"/>
            <w:tcBorders>
              <w:top w:val="nil"/>
              <w:left w:val="nil"/>
              <w:bottom w:val="single" w:sz="4" w:space="0" w:color="auto"/>
              <w:right w:val="single" w:sz="4" w:space="0" w:color="auto"/>
            </w:tcBorders>
            <w:shd w:val="clear" w:color="000000" w:fill="FFFFFF"/>
            <w:noWrap/>
            <w:vAlign w:val="center"/>
          </w:tcPr>
          <w:p w14:paraId="4A261CAC" w14:textId="20910F4F" w:rsidR="005D4B65" w:rsidRPr="00F73165" w:rsidRDefault="00192922" w:rsidP="005D4B65">
            <w:pPr>
              <w:jc w:val="right"/>
              <w:rPr>
                <w:sz w:val="16"/>
                <w:szCs w:val="16"/>
                <w:lang w:val="en-GB" w:eastAsia="en-GB"/>
              </w:rPr>
            </w:pPr>
            <w:r>
              <w:rPr>
                <w:sz w:val="16"/>
                <w:szCs w:val="16"/>
                <w:lang w:val="en-GB" w:eastAsia="en-GB"/>
              </w:rPr>
              <w:t>84,3</w:t>
            </w:r>
          </w:p>
        </w:tc>
      </w:tr>
      <w:tr w:rsidR="005D4B65" w:rsidRPr="006F24F4" w14:paraId="444A807A" w14:textId="77777777" w:rsidTr="00466502">
        <w:trPr>
          <w:trHeight w:val="355"/>
        </w:trPr>
        <w:tc>
          <w:tcPr>
            <w:tcW w:w="849" w:type="dxa"/>
            <w:tcBorders>
              <w:top w:val="nil"/>
              <w:left w:val="single" w:sz="4" w:space="0" w:color="auto"/>
              <w:bottom w:val="single" w:sz="4" w:space="0" w:color="auto"/>
              <w:right w:val="single" w:sz="4" w:space="0" w:color="auto"/>
            </w:tcBorders>
            <w:shd w:val="clear" w:color="000000" w:fill="FFFFFF"/>
            <w:noWrap/>
            <w:vAlign w:val="center"/>
            <w:hideMark/>
          </w:tcPr>
          <w:p w14:paraId="2AC8AA76" w14:textId="77777777" w:rsidR="005D4B65" w:rsidRPr="007730E5" w:rsidRDefault="005D4B65" w:rsidP="005D4B65">
            <w:pPr>
              <w:rPr>
                <w:sz w:val="16"/>
                <w:szCs w:val="16"/>
                <w:lang w:val="en-GB" w:eastAsia="en-GB"/>
              </w:rPr>
            </w:pPr>
            <w:r w:rsidRPr="007730E5">
              <w:rPr>
                <w:sz w:val="16"/>
                <w:szCs w:val="16"/>
                <w:lang w:val="en-GB" w:eastAsia="en-GB"/>
              </w:rPr>
              <w:t> </w:t>
            </w:r>
          </w:p>
        </w:tc>
        <w:tc>
          <w:tcPr>
            <w:tcW w:w="925" w:type="dxa"/>
            <w:tcBorders>
              <w:top w:val="nil"/>
              <w:left w:val="nil"/>
              <w:bottom w:val="single" w:sz="4" w:space="0" w:color="auto"/>
              <w:right w:val="single" w:sz="4" w:space="0" w:color="auto"/>
            </w:tcBorders>
            <w:shd w:val="clear" w:color="000000" w:fill="FFFFFF"/>
            <w:noWrap/>
            <w:vAlign w:val="center"/>
            <w:hideMark/>
          </w:tcPr>
          <w:p w14:paraId="6F404888" w14:textId="77777777" w:rsidR="005D4B65" w:rsidRPr="00B00E4D" w:rsidRDefault="005D4B65" w:rsidP="005D4B65">
            <w:pPr>
              <w:rPr>
                <w:i/>
                <w:iCs/>
                <w:sz w:val="16"/>
                <w:szCs w:val="16"/>
                <w:lang w:val="en-GB" w:eastAsia="en-GB"/>
              </w:rPr>
            </w:pPr>
            <w:r w:rsidRPr="00B00E4D">
              <w:rPr>
                <w:i/>
                <w:iCs/>
                <w:sz w:val="16"/>
                <w:szCs w:val="16"/>
                <w:lang w:val="en-GB" w:eastAsia="en-GB"/>
              </w:rPr>
              <w:t>32</w:t>
            </w:r>
          </w:p>
        </w:tc>
        <w:tc>
          <w:tcPr>
            <w:tcW w:w="2193" w:type="dxa"/>
            <w:tcBorders>
              <w:top w:val="nil"/>
              <w:left w:val="nil"/>
              <w:bottom w:val="single" w:sz="4" w:space="0" w:color="auto"/>
              <w:right w:val="single" w:sz="4" w:space="0" w:color="auto"/>
            </w:tcBorders>
            <w:shd w:val="clear" w:color="000000" w:fill="FFFFFF"/>
            <w:noWrap/>
            <w:vAlign w:val="center"/>
            <w:hideMark/>
          </w:tcPr>
          <w:p w14:paraId="102B772E" w14:textId="77777777" w:rsidR="005D4B65" w:rsidRPr="00B00E4D" w:rsidRDefault="005D4B65" w:rsidP="005D4B65">
            <w:pPr>
              <w:rPr>
                <w:i/>
                <w:iCs/>
                <w:sz w:val="16"/>
                <w:szCs w:val="16"/>
                <w:lang w:val="en-GB" w:eastAsia="en-GB"/>
              </w:rPr>
            </w:pPr>
            <w:r w:rsidRPr="00B00E4D">
              <w:rPr>
                <w:i/>
                <w:iCs/>
                <w:sz w:val="16"/>
                <w:szCs w:val="16"/>
                <w:lang w:val="en-GB" w:eastAsia="en-GB"/>
              </w:rPr>
              <w:t>Materijalni rashodi</w:t>
            </w:r>
          </w:p>
        </w:tc>
        <w:tc>
          <w:tcPr>
            <w:tcW w:w="1135" w:type="dxa"/>
            <w:tcBorders>
              <w:top w:val="nil"/>
              <w:left w:val="nil"/>
              <w:bottom w:val="single" w:sz="4" w:space="0" w:color="auto"/>
              <w:right w:val="single" w:sz="4" w:space="0" w:color="auto"/>
            </w:tcBorders>
            <w:shd w:val="clear" w:color="000000" w:fill="FFFFFF"/>
            <w:noWrap/>
            <w:vAlign w:val="center"/>
            <w:hideMark/>
          </w:tcPr>
          <w:p w14:paraId="6E87D73B" w14:textId="6968A2EC" w:rsidR="005D4B65" w:rsidRPr="00B00E4D" w:rsidRDefault="005D4B65" w:rsidP="005D4B65">
            <w:pPr>
              <w:jc w:val="right"/>
              <w:rPr>
                <w:i/>
                <w:iCs/>
                <w:sz w:val="16"/>
                <w:szCs w:val="16"/>
                <w:lang w:val="en-GB" w:eastAsia="en-GB"/>
              </w:rPr>
            </w:pPr>
            <w:r w:rsidRPr="00C13CF7">
              <w:rPr>
                <w:sz w:val="16"/>
                <w:szCs w:val="16"/>
                <w:lang w:val="en-GB" w:eastAsia="en-GB"/>
              </w:rPr>
              <w:t>153.510,00</w:t>
            </w:r>
          </w:p>
        </w:tc>
        <w:tc>
          <w:tcPr>
            <w:tcW w:w="1134" w:type="dxa"/>
            <w:tcBorders>
              <w:top w:val="nil"/>
              <w:left w:val="nil"/>
              <w:bottom w:val="single" w:sz="4" w:space="0" w:color="auto"/>
              <w:right w:val="single" w:sz="4" w:space="0" w:color="auto"/>
            </w:tcBorders>
            <w:shd w:val="clear" w:color="000000" w:fill="FFFFFF"/>
            <w:noWrap/>
            <w:vAlign w:val="center"/>
            <w:hideMark/>
          </w:tcPr>
          <w:p w14:paraId="6C58E320" w14:textId="4DA278B8" w:rsidR="005D4B65" w:rsidRPr="00105721" w:rsidRDefault="0056755D" w:rsidP="005D4B65">
            <w:pPr>
              <w:jc w:val="right"/>
              <w:rPr>
                <w:i/>
                <w:iCs/>
                <w:sz w:val="16"/>
                <w:szCs w:val="16"/>
                <w:lang w:val="en-GB" w:eastAsia="en-GB"/>
              </w:rPr>
            </w:pPr>
            <w:r w:rsidRPr="00105721">
              <w:rPr>
                <w:i/>
                <w:iCs/>
                <w:sz w:val="16"/>
                <w:szCs w:val="16"/>
                <w:lang w:val="en-GB" w:eastAsia="en-GB"/>
              </w:rPr>
              <w:t>189.020</w:t>
            </w:r>
          </w:p>
        </w:tc>
        <w:tc>
          <w:tcPr>
            <w:tcW w:w="1277" w:type="dxa"/>
            <w:tcBorders>
              <w:top w:val="nil"/>
              <w:left w:val="nil"/>
              <w:bottom w:val="single" w:sz="4" w:space="0" w:color="auto"/>
              <w:right w:val="single" w:sz="4" w:space="0" w:color="auto"/>
            </w:tcBorders>
            <w:shd w:val="clear" w:color="000000" w:fill="FFFFFF"/>
            <w:noWrap/>
            <w:vAlign w:val="center"/>
            <w:hideMark/>
          </w:tcPr>
          <w:p w14:paraId="290E23A9" w14:textId="7C9C5520" w:rsidR="005D4B65" w:rsidRPr="0056755D" w:rsidRDefault="0056755D" w:rsidP="005D4B65">
            <w:pPr>
              <w:jc w:val="right"/>
              <w:rPr>
                <w:i/>
                <w:iCs/>
                <w:sz w:val="16"/>
                <w:szCs w:val="16"/>
                <w:lang w:val="en-GB" w:eastAsia="en-GB"/>
              </w:rPr>
            </w:pPr>
            <w:r w:rsidRPr="0056755D">
              <w:rPr>
                <w:i/>
                <w:iCs/>
                <w:sz w:val="16"/>
                <w:szCs w:val="16"/>
                <w:lang w:val="en-GB" w:eastAsia="en-GB"/>
              </w:rPr>
              <w:t>189.020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E7AC690" w14:textId="157A6BC4" w:rsidR="005D4B65" w:rsidRPr="00A4515F" w:rsidRDefault="00A4515F" w:rsidP="005D4B65">
            <w:pPr>
              <w:jc w:val="right"/>
              <w:rPr>
                <w:i/>
                <w:iCs/>
                <w:sz w:val="16"/>
                <w:szCs w:val="16"/>
                <w:lang w:val="en-GB" w:eastAsia="en-GB"/>
              </w:rPr>
            </w:pPr>
            <w:r w:rsidRPr="00A4515F">
              <w:rPr>
                <w:i/>
                <w:iCs/>
                <w:sz w:val="16"/>
                <w:szCs w:val="16"/>
                <w:lang w:val="en-GB" w:eastAsia="en-GB"/>
              </w:rPr>
              <w:t>165.761,39</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672056AE" w14:textId="3FFD9169" w:rsidR="005D4B65" w:rsidRPr="00A4515F" w:rsidRDefault="00A4515F" w:rsidP="005D4B65">
            <w:pPr>
              <w:jc w:val="right"/>
              <w:rPr>
                <w:i/>
                <w:iCs/>
                <w:sz w:val="16"/>
                <w:szCs w:val="16"/>
                <w:lang w:val="en-GB" w:eastAsia="en-GB"/>
              </w:rPr>
            </w:pPr>
            <w:r w:rsidRPr="00A4515F">
              <w:rPr>
                <w:i/>
                <w:iCs/>
                <w:sz w:val="16"/>
                <w:szCs w:val="16"/>
                <w:lang w:val="en-GB" w:eastAsia="en-GB"/>
              </w:rPr>
              <w:t>108,0</w:t>
            </w:r>
          </w:p>
        </w:tc>
        <w:tc>
          <w:tcPr>
            <w:tcW w:w="1071" w:type="dxa"/>
            <w:tcBorders>
              <w:top w:val="nil"/>
              <w:left w:val="nil"/>
              <w:bottom w:val="single" w:sz="4" w:space="0" w:color="auto"/>
              <w:right w:val="single" w:sz="4" w:space="0" w:color="auto"/>
            </w:tcBorders>
            <w:shd w:val="clear" w:color="000000" w:fill="FFFFFF"/>
            <w:noWrap/>
            <w:vAlign w:val="center"/>
          </w:tcPr>
          <w:p w14:paraId="5EAA3F47" w14:textId="5F659B89" w:rsidR="005D4B65" w:rsidRPr="00A4515F" w:rsidRDefault="00A4515F" w:rsidP="005D4B65">
            <w:pPr>
              <w:jc w:val="right"/>
              <w:rPr>
                <w:i/>
                <w:iCs/>
                <w:sz w:val="16"/>
                <w:szCs w:val="16"/>
                <w:lang w:val="en-GB" w:eastAsia="en-GB"/>
              </w:rPr>
            </w:pPr>
            <w:r w:rsidRPr="00A4515F">
              <w:rPr>
                <w:i/>
                <w:iCs/>
                <w:sz w:val="16"/>
                <w:szCs w:val="16"/>
                <w:lang w:val="en-GB" w:eastAsia="en-GB"/>
              </w:rPr>
              <w:t>87,7</w:t>
            </w:r>
          </w:p>
        </w:tc>
      </w:tr>
      <w:tr w:rsidR="005D4B65" w:rsidRPr="006F24F4" w14:paraId="49CCE32B" w14:textId="77777777" w:rsidTr="00466502">
        <w:trPr>
          <w:trHeight w:val="355"/>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10FB5BF2" w14:textId="77777777" w:rsidR="005D4B65" w:rsidRPr="007730E5" w:rsidRDefault="005D4B65" w:rsidP="005D4B65">
            <w:pPr>
              <w:rPr>
                <w:sz w:val="16"/>
                <w:szCs w:val="16"/>
                <w:lang w:val="en-GB"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1603124E" w14:textId="0AB00109" w:rsidR="005D4B65" w:rsidRPr="007730E5" w:rsidRDefault="005D4B65" w:rsidP="005D4B65">
            <w:pPr>
              <w:rPr>
                <w:sz w:val="16"/>
                <w:szCs w:val="16"/>
                <w:lang w:val="en-GB" w:eastAsia="en-GB"/>
              </w:rPr>
            </w:pPr>
            <w:r>
              <w:rPr>
                <w:sz w:val="16"/>
                <w:szCs w:val="16"/>
                <w:lang w:val="en-GB" w:eastAsia="en-GB"/>
              </w:rPr>
              <w:t>321</w:t>
            </w:r>
          </w:p>
        </w:tc>
        <w:tc>
          <w:tcPr>
            <w:tcW w:w="2193" w:type="dxa"/>
            <w:tcBorders>
              <w:top w:val="nil"/>
              <w:left w:val="nil"/>
              <w:bottom w:val="single" w:sz="4" w:space="0" w:color="auto"/>
              <w:right w:val="single" w:sz="4" w:space="0" w:color="auto"/>
            </w:tcBorders>
            <w:shd w:val="clear" w:color="000000" w:fill="FFFFFF"/>
            <w:noWrap/>
            <w:vAlign w:val="center"/>
          </w:tcPr>
          <w:p w14:paraId="0EE20771" w14:textId="6C67B79A" w:rsidR="005D4B65" w:rsidRPr="007730E5" w:rsidRDefault="005D4B65" w:rsidP="005D4B65">
            <w:pPr>
              <w:rPr>
                <w:sz w:val="16"/>
                <w:szCs w:val="16"/>
                <w:lang w:val="en-GB" w:eastAsia="en-GB"/>
              </w:rPr>
            </w:pPr>
            <w:r>
              <w:rPr>
                <w:sz w:val="16"/>
                <w:szCs w:val="16"/>
                <w:lang w:val="en-GB" w:eastAsia="en-GB"/>
              </w:rPr>
              <w:t>Naknade troškova zaposlenima</w:t>
            </w:r>
          </w:p>
        </w:tc>
        <w:tc>
          <w:tcPr>
            <w:tcW w:w="1135" w:type="dxa"/>
            <w:tcBorders>
              <w:top w:val="nil"/>
              <w:left w:val="nil"/>
              <w:bottom w:val="single" w:sz="4" w:space="0" w:color="auto"/>
              <w:right w:val="single" w:sz="4" w:space="0" w:color="auto"/>
            </w:tcBorders>
            <w:shd w:val="clear" w:color="000000" w:fill="FFFFFF"/>
            <w:noWrap/>
            <w:vAlign w:val="center"/>
          </w:tcPr>
          <w:p w14:paraId="10442A02" w14:textId="075AE601" w:rsidR="005D4B65" w:rsidRPr="00FC6032" w:rsidRDefault="005D4B65" w:rsidP="005D4B65">
            <w:pPr>
              <w:jc w:val="right"/>
              <w:rPr>
                <w:sz w:val="16"/>
                <w:szCs w:val="16"/>
                <w:lang w:val="en-GB" w:eastAsia="en-GB"/>
              </w:rPr>
            </w:pPr>
            <w:r w:rsidRPr="00A542FF">
              <w:rPr>
                <w:sz w:val="16"/>
                <w:szCs w:val="16"/>
                <w:lang w:val="en-GB" w:eastAsia="en-GB"/>
              </w:rPr>
              <w:t>31.989,94</w:t>
            </w:r>
          </w:p>
        </w:tc>
        <w:tc>
          <w:tcPr>
            <w:tcW w:w="1134" w:type="dxa"/>
            <w:tcBorders>
              <w:top w:val="nil"/>
              <w:left w:val="nil"/>
              <w:bottom w:val="single" w:sz="4" w:space="0" w:color="auto"/>
              <w:right w:val="single" w:sz="4" w:space="0" w:color="auto"/>
            </w:tcBorders>
            <w:shd w:val="clear" w:color="000000" w:fill="FFFFFF"/>
            <w:noWrap/>
            <w:vAlign w:val="center"/>
          </w:tcPr>
          <w:p w14:paraId="220C4BCC" w14:textId="49EF1470" w:rsidR="005D4B65" w:rsidRPr="00105721" w:rsidRDefault="00105721" w:rsidP="005D4B65">
            <w:pPr>
              <w:jc w:val="right"/>
              <w:rPr>
                <w:sz w:val="16"/>
                <w:szCs w:val="16"/>
                <w:lang w:val="en-GB" w:eastAsia="en-GB"/>
              </w:rPr>
            </w:pPr>
            <w:r w:rsidRPr="00105721">
              <w:rPr>
                <w:sz w:val="16"/>
                <w:szCs w:val="16"/>
                <w:lang w:val="en-GB" w:eastAsia="en-GB"/>
              </w:rPr>
              <w:t>34.400</w:t>
            </w:r>
          </w:p>
        </w:tc>
        <w:tc>
          <w:tcPr>
            <w:tcW w:w="1277" w:type="dxa"/>
            <w:tcBorders>
              <w:top w:val="nil"/>
              <w:left w:val="nil"/>
              <w:bottom w:val="single" w:sz="4" w:space="0" w:color="auto"/>
              <w:right w:val="single" w:sz="4" w:space="0" w:color="auto"/>
            </w:tcBorders>
            <w:shd w:val="clear" w:color="000000" w:fill="FFFFFF"/>
            <w:noWrap/>
            <w:vAlign w:val="center"/>
          </w:tcPr>
          <w:p w14:paraId="4CC48602" w14:textId="3BDFA49C" w:rsidR="005D4B65" w:rsidRPr="00D615B0" w:rsidRDefault="00D615B0" w:rsidP="005D4B65">
            <w:pPr>
              <w:jc w:val="right"/>
              <w:rPr>
                <w:sz w:val="16"/>
                <w:szCs w:val="16"/>
                <w:lang w:val="en-GB" w:eastAsia="en-GB"/>
              </w:rPr>
            </w:pPr>
            <w:r w:rsidRPr="00D615B0">
              <w:rPr>
                <w:sz w:val="16"/>
                <w:szCs w:val="16"/>
                <w:lang w:val="en-GB" w:eastAsia="en-GB"/>
              </w:rPr>
              <w:t>34.400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A55DDB5" w14:textId="1CD16E62" w:rsidR="005D4B65" w:rsidRPr="00D615B0" w:rsidRDefault="00D615B0" w:rsidP="005D4B65">
            <w:pPr>
              <w:jc w:val="right"/>
              <w:rPr>
                <w:sz w:val="16"/>
                <w:szCs w:val="16"/>
                <w:lang w:val="en-GB" w:eastAsia="en-GB"/>
              </w:rPr>
            </w:pPr>
            <w:r w:rsidRPr="00D615B0">
              <w:rPr>
                <w:sz w:val="16"/>
                <w:szCs w:val="16"/>
                <w:lang w:val="en-GB" w:eastAsia="en-GB"/>
              </w:rPr>
              <w:t>32.071,71</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3B274092" w14:textId="7387DCB1" w:rsidR="005D4B65" w:rsidRPr="00D615B0" w:rsidRDefault="00D615B0" w:rsidP="005D4B65">
            <w:pPr>
              <w:jc w:val="right"/>
              <w:rPr>
                <w:sz w:val="16"/>
                <w:szCs w:val="16"/>
                <w:lang w:val="en-GB" w:eastAsia="en-GB"/>
              </w:rPr>
            </w:pPr>
            <w:r w:rsidRPr="00D615B0">
              <w:rPr>
                <w:sz w:val="16"/>
                <w:szCs w:val="16"/>
                <w:lang w:val="en-GB" w:eastAsia="en-GB"/>
              </w:rPr>
              <w:t>100,3</w:t>
            </w:r>
          </w:p>
        </w:tc>
        <w:tc>
          <w:tcPr>
            <w:tcW w:w="1071" w:type="dxa"/>
            <w:tcBorders>
              <w:top w:val="nil"/>
              <w:left w:val="nil"/>
              <w:bottom w:val="single" w:sz="4" w:space="0" w:color="auto"/>
              <w:right w:val="single" w:sz="4" w:space="0" w:color="auto"/>
            </w:tcBorders>
            <w:shd w:val="clear" w:color="000000" w:fill="FFFFFF"/>
            <w:noWrap/>
            <w:vAlign w:val="center"/>
          </w:tcPr>
          <w:p w14:paraId="6BE4F661" w14:textId="623BECCF" w:rsidR="005D4B65" w:rsidRPr="00BB3252" w:rsidRDefault="00D615B0" w:rsidP="005D4B65">
            <w:pPr>
              <w:jc w:val="right"/>
              <w:rPr>
                <w:sz w:val="16"/>
                <w:szCs w:val="16"/>
                <w:lang w:val="en-GB" w:eastAsia="en-GB"/>
              </w:rPr>
            </w:pPr>
            <w:r>
              <w:rPr>
                <w:sz w:val="16"/>
                <w:szCs w:val="16"/>
                <w:lang w:val="en-GB" w:eastAsia="en-GB"/>
              </w:rPr>
              <w:t>93,2</w:t>
            </w:r>
          </w:p>
        </w:tc>
      </w:tr>
      <w:tr w:rsidR="005D4B65" w:rsidRPr="006F24F4" w14:paraId="550D9618" w14:textId="77777777" w:rsidTr="00466502">
        <w:trPr>
          <w:trHeight w:val="355"/>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49D62C55" w14:textId="77777777" w:rsidR="005D4B65" w:rsidRPr="007730E5" w:rsidRDefault="005D4B65" w:rsidP="005D4B65">
            <w:pPr>
              <w:rPr>
                <w:sz w:val="16"/>
                <w:szCs w:val="16"/>
                <w:lang w:val="en-GB"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386F9245" w14:textId="34E8EE1A" w:rsidR="005D4B65" w:rsidRDefault="005D4B65" w:rsidP="005D4B65">
            <w:pPr>
              <w:rPr>
                <w:sz w:val="16"/>
                <w:szCs w:val="16"/>
                <w:lang w:val="en-GB" w:eastAsia="en-GB"/>
              </w:rPr>
            </w:pPr>
            <w:r>
              <w:rPr>
                <w:sz w:val="16"/>
                <w:szCs w:val="16"/>
                <w:lang w:val="en-GB" w:eastAsia="en-GB"/>
              </w:rPr>
              <w:t>322</w:t>
            </w:r>
          </w:p>
        </w:tc>
        <w:tc>
          <w:tcPr>
            <w:tcW w:w="2193" w:type="dxa"/>
            <w:tcBorders>
              <w:top w:val="nil"/>
              <w:left w:val="nil"/>
              <w:bottom w:val="single" w:sz="4" w:space="0" w:color="auto"/>
              <w:right w:val="single" w:sz="4" w:space="0" w:color="auto"/>
            </w:tcBorders>
            <w:shd w:val="clear" w:color="000000" w:fill="FFFFFF"/>
            <w:noWrap/>
            <w:vAlign w:val="center"/>
          </w:tcPr>
          <w:p w14:paraId="2B4B2F4B" w14:textId="117A26C6" w:rsidR="005D4B65" w:rsidRDefault="005D4B65" w:rsidP="005D4B65">
            <w:pPr>
              <w:rPr>
                <w:sz w:val="16"/>
                <w:szCs w:val="16"/>
                <w:lang w:val="en-GB" w:eastAsia="en-GB"/>
              </w:rPr>
            </w:pPr>
            <w:r>
              <w:rPr>
                <w:sz w:val="16"/>
                <w:szCs w:val="16"/>
                <w:lang w:val="en-GB" w:eastAsia="en-GB"/>
              </w:rPr>
              <w:t>Rashodi za materijal i energiju</w:t>
            </w:r>
          </w:p>
        </w:tc>
        <w:tc>
          <w:tcPr>
            <w:tcW w:w="1135" w:type="dxa"/>
            <w:tcBorders>
              <w:top w:val="nil"/>
              <w:left w:val="nil"/>
              <w:bottom w:val="single" w:sz="4" w:space="0" w:color="auto"/>
              <w:right w:val="single" w:sz="4" w:space="0" w:color="auto"/>
            </w:tcBorders>
            <w:shd w:val="clear" w:color="000000" w:fill="FFFFFF"/>
            <w:noWrap/>
            <w:vAlign w:val="center"/>
          </w:tcPr>
          <w:p w14:paraId="7E621BFF" w14:textId="553FDD7F" w:rsidR="005D4B65" w:rsidRDefault="005D4B65" w:rsidP="005D4B65">
            <w:pPr>
              <w:jc w:val="right"/>
              <w:rPr>
                <w:sz w:val="16"/>
                <w:szCs w:val="16"/>
                <w:lang w:val="en-GB" w:eastAsia="en-GB"/>
              </w:rPr>
            </w:pPr>
            <w:r w:rsidRPr="00BD6CC6">
              <w:rPr>
                <w:sz w:val="16"/>
                <w:szCs w:val="16"/>
                <w:lang w:val="en-GB" w:eastAsia="en-GB"/>
              </w:rPr>
              <w:t>53.301,29</w:t>
            </w:r>
          </w:p>
        </w:tc>
        <w:tc>
          <w:tcPr>
            <w:tcW w:w="1134" w:type="dxa"/>
            <w:tcBorders>
              <w:top w:val="nil"/>
              <w:left w:val="nil"/>
              <w:bottom w:val="single" w:sz="4" w:space="0" w:color="auto"/>
              <w:right w:val="single" w:sz="4" w:space="0" w:color="auto"/>
            </w:tcBorders>
            <w:shd w:val="clear" w:color="000000" w:fill="FFFFFF"/>
            <w:noWrap/>
            <w:vAlign w:val="center"/>
          </w:tcPr>
          <w:p w14:paraId="14D8F7FB" w14:textId="7D78D5AF" w:rsidR="005D4B65" w:rsidRPr="00105721" w:rsidRDefault="00105721" w:rsidP="005D4B65">
            <w:pPr>
              <w:jc w:val="right"/>
              <w:rPr>
                <w:sz w:val="16"/>
                <w:szCs w:val="16"/>
                <w:lang w:val="en-GB" w:eastAsia="en-GB"/>
              </w:rPr>
            </w:pPr>
            <w:r w:rsidRPr="00105721">
              <w:rPr>
                <w:sz w:val="16"/>
                <w:szCs w:val="16"/>
                <w:lang w:val="en-GB" w:eastAsia="en-GB"/>
              </w:rPr>
              <w:t>76.800</w:t>
            </w:r>
          </w:p>
        </w:tc>
        <w:tc>
          <w:tcPr>
            <w:tcW w:w="1277" w:type="dxa"/>
            <w:tcBorders>
              <w:top w:val="nil"/>
              <w:left w:val="nil"/>
              <w:bottom w:val="single" w:sz="4" w:space="0" w:color="auto"/>
              <w:right w:val="single" w:sz="4" w:space="0" w:color="auto"/>
            </w:tcBorders>
            <w:shd w:val="clear" w:color="000000" w:fill="FFFFFF"/>
            <w:noWrap/>
            <w:vAlign w:val="center"/>
          </w:tcPr>
          <w:p w14:paraId="62AE12DA" w14:textId="2B39FB92" w:rsidR="005D4B65" w:rsidRPr="0082141F" w:rsidRDefault="0082141F" w:rsidP="005D4B65">
            <w:pPr>
              <w:jc w:val="right"/>
              <w:rPr>
                <w:sz w:val="16"/>
                <w:szCs w:val="16"/>
                <w:lang w:val="en-GB" w:eastAsia="en-GB"/>
              </w:rPr>
            </w:pPr>
            <w:r w:rsidRPr="0082141F">
              <w:rPr>
                <w:sz w:val="16"/>
                <w:szCs w:val="16"/>
                <w:lang w:val="en-GB" w:eastAsia="en-GB"/>
              </w:rPr>
              <w:t>76.800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B1617A7" w14:textId="5C822810" w:rsidR="005D4B65" w:rsidRPr="0082141F" w:rsidRDefault="0082141F" w:rsidP="005D4B65">
            <w:pPr>
              <w:jc w:val="right"/>
              <w:rPr>
                <w:sz w:val="16"/>
                <w:szCs w:val="16"/>
                <w:lang w:val="en-GB" w:eastAsia="en-GB"/>
              </w:rPr>
            </w:pPr>
            <w:r w:rsidRPr="0082141F">
              <w:rPr>
                <w:sz w:val="16"/>
                <w:szCs w:val="16"/>
                <w:lang w:val="en-GB" w:eastAsia="en-GB"/>
              </w:rPr>
              <w:t>67.270,11</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29962F12" w14:textId="60163F70" w:rsidR="005D4B65" w:rsidRPr="008C15AE" w:rsidRDefault="0082141F" w:rsidP="005D4B65">
            <w:pPr>
              <w:jc w:val="right"/>
              <w:rPr>
                <w:sz w:val="16"/>
                <w:szCs w:val="16"/>
                <w:lang w:val="en-GB" w:eastAsia="en-GB"/>
              </w:rPr>
            </w:pPr>
            <w:r>
              <w:rPr>
                <w:sz w:val="16"/>
                <w:szCs w:val="16"/>
                <w:lang w:val="en-GB" w:eastAsia="en-GB"/>
              </w:rPr>
              <w:t>126,2</w:t>
            </w:r>
          </w:p>
        </w:tc>
        <w:tc>
          <w:tcPr>
            <w:tcW w:w="1071" w:type="dxa"/>
            <w:tcBorders>
              <w:top w:val="nil"/>
              <w:left w:val="nil"/>
              <w:bottom w:val="single" w:sz="4" w:space="0" w:color="auto"/>
              <w:right w:val="single" w:sz="4" w:space="0" w:color="auto"/>
            </w:tcBorders>
            <w:shd w:val="clear" w:color="000000" w:fill="FFFFFF"/>
            <w:noWrap/>
            <w:vAlign w:val="center"/>
          </w:tcPr>
          <w:p w14:paraId="0198915F" w14:textId="68972E7D" w:rsidR="005D4B65" w:rsidRPr="008C15AE" w:rsidRDefault="0082141F" w:rsidP="005D4B65">
            <w:pPr>
              <w:jc w:val="right"/>
              <w:rPr>
                <w:sz w:val="16"/>
                <w:szCs w:val="16"/>
                <w:lang w:val="en-GB" w:eastAsia="en-GB"/>
              </w:rPr>
            </w:pPr>
            <w:r>
              <w:rPr>
                <w:sz w:val="16"/>
                <w:szCs w:val="16"/>
                <w:lang w:val="en-GB" w:eastAsia="en-GB"/>
              </w:rPr>
              <w:t>87,6</w:t>
            </w:r>
          </w:p>
        </w:tc>
      </w:tr>
      <w:tr w:rsidR="005D4B65" w:rsidRPr="006F24F4" w14:paraId="4314CA02" w14:textId="77777777" w:rsidTr="00466502">
        <w:trPr>
          <w:trHeight w:val="355"/>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26DAE339" w14:textId="77777777" w:rsidR="005D4B65" w:rsidRPr="007730E5" w:rsidRDefault="005D4B65" w:rsidP="005D4B65">
            <w:pPr>
              <w:rPr>
                <w:sz w:val="16"/>
                <w:szCs w:val="16"/>
                <w:lang w:val="en-GB"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364BB675" w14:textId="514953B2" w:rsidR="005D4B65" w:rsidRDefault="005D4B65" w:rsidP="005D4B65">
            <w:pPr>
              <w:rPr>
                <w:sz w:val="16"/>
                <w:szCs w:val="16"/>
                <w:lang w:val="en-GB" w:eastAsia="en-GB"/>
              </w:rPr>
            </w:pPr>
            <w:r>
              <w:rPr>
                <w:sz w:val="16"/>
                <w:szCs w:val="16"/>
                <w:lang w:val="en-GB" w:eastAsia="en-GB"/>
              </w:rPr>
              <w:t>323</w:t>
            </w:r>
          </w:p>
        </w:tc>
        <w:tc>
          <w:tcPr>
            <w:tcW w:w="2193" w:type="dxa"/>
            <w:tcBorders>
              <w:top w:val="nil"/>
              <w:left w:val="nil"/>
              <w:bottom w:val="single" w:sz="4" w:space="0" w:color="auto"/>
              <w:right w:val="single" w:sz="4" w:space="0" w:color="auto"/>
            </w:tcBorders>
            <w:shd w:val="clear" w:color="000000" w:fill="FFFFFF"/>
            <w:noWrap/>
            <w:vAlign w:val="center"/>
          </w:tcPr>
          <w:p w14:paraId="11A37B8D" w14:textId="2CF9681D" w:rsidR="005D4B65" w:rsidRDefault="005D4B65" w:rsidP="005D4B65">
            <w:pPr>
              <w:rPr>
                <w:sz w:val="16"/>
                <w:szCs w:val="16"/>
                <w:lang w:val="en-GB" w:eastAsia="en-GB"/>
              </w:rPr>
            </w:pPr>
            <w:r>
              <w:rPr>
                <w:sz w:val="16"/>
                <w:szCs w:val="16"/>
                <w:lang w:val="en-GB" w:eastAsia="en-GB"/>
              </w:rPr>
              <w:t>Rashodi za usluge</w:t>
            </w:r>
          </w:p>
        </w:tc>
        <w:tc>
          <w:tcPr>
            <w:tcW w:w="1135" w:type="dxa"/>
            <w:tcBorders>
              <w:top w:val="nil"/>
              <w:left w:val="nil"/>
              <w:bottom w:val="single" w:sz="4" w:space="0" w:color="auto"/>
              <w:right w:val="single" w:sz="4" w:space="0" w:color="auto"/>
            </w:tcBorders>
            <w:shd w:val="clear" w:color="000000" w:fill="FFFFFF"/>
            <w:noWrap/>
            <w:vAlign w:val="center"/>
          </w:tcPr>
          <w:p w14:paraId="47C789EB" w14:textId="2D3A9F4C" w:rsidR="005D4B65" w:rsidRDefault="005D4B65" w:rsidP="005D4B65">
            <w:pPr>
              <w:jc w:val="right"/>
              <w:rPr>
                <w:sz w:val="16"/>
                <w:szCs w:val="16"/>
                <w:lang w:val="en-GB" w:eastAsia="en-GB"/>
              </w:rPr>
            </w:pPr>
            <w:r w:rsidRPr="00BD6CC6">
              <w:rPr>
                <w:sz w:val="16"/>
                <w:szCs w:val="16"/>
                <w:lang w:val="en-GB" w:eastAsia="en-GB"/>
              </w:rPr>
              <w:t>57.961,04</w:t>
            </w:r>
          </w:p>
        </w:tc>
        <w:tc>
          <w:tcPr>
            <w:tcW w:w="1134" w:type="dxa"/>
            <w:tcBorders>
              <w:top w:val="nil"/>
              <w:left w:val="nil"/>
              <w:bottom w:val="single" w:sz="4" w:space="0" w:color="auto"/>
              <w:right w:val="single" w:sz="4" w:space="0" w:color="auto"/>
            </w:tcBorders>
            <w:shd w:val="clear" w:color="000000" w:fill="FFFFFF"/>
            <w:noWrap/>
            <w:vAlign w:val="center"/>
          </w:tcPr>
          <w:p w14:paraId="4D02D0F7" w14:textId="18222EC5" w:rsidR="005D4B65" w:rsidRPr="00105721" w:rsidRDefault="00105721" w:rsidP="005D4B65">
            <w:pPr>
              <w:jc w:val="right"/>
              <w:rPr>
                <w:sz w:val="16"/>
                <w:szCs w:val="16"/>
                <w:lang w:val="en-GB" w:eastAsia="en-GB"/>
              </w:rPr>
            </w:pPr>
            <w:r w:rsidRPr="00105721">
              <w:rPr>
                <w:sz w:val="16"/>
                <w:szCs w:val="16"/>
                <w:lang w:val="en-GB" w:eastAsia="en-GB"/>
              </w:rPr>
              <w:t>63.220</w:t>
            </w:r>
          </w:p>
        </w:tc>
        <w:tc>
          <w:tcPr>
            <w:tcW w:w="1277" w:type="dxa"/>
            <w:tcBorders>
              <w:top w:val="nil"/>
              <w:left w:val="nil"/>
              <w:bottom w:val="single" w:sz="4" w:space="0" w:color="auto"/>
              <w:right w:val="single" w:sz="4" w:space="0" w:color="auto"/>
            </w:tcBorders>
            <w:shd w:val="clear" w:color="000000" w:fill="FFFFFF"/>
            <w:noWrap/>
            <w:vAlign w:val="center"/>
          </w:tcPr>
          <w:p w14:paraId="00177059" w14:textId="3C8831B7" w:rsidR="005D4B65" w:rsidRPr="0082141F" w:rsidRDefault="0082141F" w:rsidP="005D4B65">
            <w:pPr>
              <w:jc w:val="right"/>
              <w:rPr>
                <w:sz w:val="16"/>
                <w:szCs w:val="16"/>
                <w:lang w:val="en-GB" w:eastAsia="en-GB"/>
              </w:rPr>
            </w:pPr>
            <w:r w:rsidRPr="0082141F">
              <w:rPr>
                <w:sz w:val="16"/>
                <w:szCs w:val="16"/>
                <w:lang w:val="en-GB" w:eastAsia="en-GB"/>
              </w:rPr>
              <w:t>63.220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E3DA6EE" w14:textId="5180E1D5" w:rsidR="005D4B65" w:rsidRPr="0082141F" w:rsidRDefault="0082141F" w:rsidP="005D4B65">
            <w:pPr>
              <w:jc w:val="right"/>
              <w:rPr>
                <w:sz w:val="16"/>
                <w:szCs w:val="16"/>
                <w:lang w:val="en-GB" w:eastAsia="en-GB"/>
              </w:rPr>
            </w:pPr>
            <w:r w:rsidRPr="0082141F">
              <w:rPr>
                <w:sz w:val="16"/>
                <w:szCs w:val="16"/>
                <w:lang w:val="en-GB" w:eastAsia="en-GB"/>
              </w:rPr>
              <w:t>54.174,59</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3E39AC77" w14:textId="7E2DB9A0" w:rsidR="005D4B65" w:rsidRPr="00B33BC0" w:rsidRDefault="0082141F" w:rsidP="005D4B65">
            <w:pPr>
              <w:jc w:val="right"/>
              <w:rPr>
                <w:sz w:val="16"/>
                <w:szCs w:val="16"/>
                <w:lang w:val="en-GB" w:eastAsia="en-GB"/>
              </w:rPr>
            </w:pPr>
            <w:r>
              <w:rPr>
                <w:sz w:val="16"/>
                <w:szCs w:val="16"/>
                <w:lang w:val="en-GB" w:eastAsia="en-GB"/>
              </w:rPr>
              <w:t>93,5</w:t>
            </w:r>
          </w:p>
        </w:tc>
        <w:tc>
          <w:tcPr>
            <w:tcW w:w="1071" w:type="dxa"/>
            <w:tcBorders>
              <w:top w:val="nil"/>
              <w:left w:val="nil"/>
              <w:bottom w:val="single" w:sz="4" w:space="0" w:color="auto"/>
              <w:right w:val="single" w:sz="4" w:space="0" w:color="auto"/>
            </w:tcBorders>
            <w:shd w:val="clear" w:color="000000" w:fill="FFFFFF"/>
            <w:noWrap/>
            <w:vAlign w:val="center"/>
          </w:tcPr>
          <w:p w14:paraId="459A1497" w14:textId="1250765F" w:rsidR="005D4B65" w:rsidRPr="00B33BC0" w:rsidRDefault="0082141F" w:rsidP="005D4B65">
            <w:pPr>
              <w:jc w:val="right"/>
              <w:rPr>
                <w:sz w:val="16"/>
                <w:szCs w:val="16"/>
                <w:lang w:val="en-GB" w:eastAsia="en-GB"/>
              </w:rPr>
            </w:pPr>
            <w:r>
              <w:rPr>
                <w:sz w:val="16"/>
                <w:szCs w:val="16"/>
                <w:lang w:val="en-GB" w:eastAsia="en-GB"/>
              </w:rPr>
              <w:t>85,7</w:t>
            </w:r>
          </w:p>
        </w:tc>
      </w:tr>
      <w:tr w:rsidR="005D4B65" w:rsidRPr="006F24F4" w14:paraId="3B6CE3F5" w14:textId="77777777" w:rsidTr="00466502">
        <w:trPr>
          <w:trHeight w:val="355"/>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0336373D" w14:textId="77777777" w:rsidR="005D4B65" w:rsidRPr="007730E5" w:rsidRDefault="005D4B65" w:rsidP="005D4B65">
            <w:pPr>
              <w:rPr>
                <w:sz w:val="16"/>
                <w:szCs w:val="16"/>
                <w:lang w:val="en-GB"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51F1D974" w14:textId="17950BBC" w:rsidR="005D4B65" w:rsidRDefault="005D4B65" w:rsidP="005D4B65">
            <w:pPr>
              <w:rPr>
                <w:sz w:val="16"/>
                <w:szCs w:val="16"/>
                <w:lang w:val="en-GB" w:eastAsia="en-GB"/>
              </w:rPr>
            </w:pPr>
            <w:r>
              <w:rPr>
                <w:sz w:val="16"/>
                <w:szCs w:val="16"/>
                <w:lang w:val="en-GB" w:eastAsia="en-GB"/>
              </w:rPr>
              <w:t>329</w:t>
            </w:r>
          </w:p>
        </w:tc>
        <w:tc>
          <w:tcPr>
            <w:tcW w:w="2193" w:type="dxa"/>
            <w:tcBorders>
              <w:top w:val="nil"/>
              <w:left w:val="nil"/>
              <w:bottom w:val="single" w:sz="4" w:space="0" w:color="auto"/>
              <w:right w:val="single" w:sz="4" w:space="0" w:color="auto"/>
            </w:tcBorders>
            <w:shd w:val="clear" w:color="000000" w:fill="FFFFFF"/>
            <w:noWrap/>
            <w:vAlign w:val="center"/>
          </w:tcPr>
          <w:p w14:paraId="46301D1F" w14:textId="2F818F75" w:rsidR="005D4B65" w:rsidRDefault="005D4B65" w:rsidP="005D4B65">
            <w:pPr>
              <w:rPr>
                <w:sz w:val="16"/>
                <w:szCs w:val="16"/>
                <w:lang w:val="en-GB" w:eastAsia="en-GB"/>
              </w:rPr>
            </w:pPr>
            <w:r>
              <w:rPr>
                <w:sz w:val="16"/>
                <w:szCs w:val="16"/>
                <w:lang w:val="en-GB" w:eastAsia="en-GB"/>
              </w:rPr>
              <w:t>Ostali nespomenuti rashodi poslovanja</w:t>
            </w:r>
          </w:p>
        </w:tc>
        <w:tc>
          <w:tcPr>
            <w:tcW w:w="1135" w:type="dxa"/>
            <w:tcBorders>
              <w:top w:val="nil"/>
              <w:left w:val="nil"/>
              <w:bottom w:val="single" w:sz="4" w:space="0" w:color="auto"/>
              <w:right w:val="single" w:sz="4" w:space="0" w:color="auto"/>
            </w:tcBorders>
            <w:shd w:val="clear" w:color="000000" w:fill="FFFFFF"/>
            <w:noWrap/>
            <w:vAlign w:val="center"/>
          </w:tcPr>
          <w:p w14:paraId="3EDA00E8" w14:textId="78050634" w:rsidR="005D4B65" w:rsidRDefault="005D4B65" w:rsidP="005D4B65">
            <w:pPr>
              <w:jc w:val="right"/>
              <w:rPr>
                <w:sz w:val="16"/>
                <w:szCs w:val="16"/>
                <w:lang w:val="en-GB" w:eastAsia="en-GB"/>
              </w:rPr>
            </w:pPr>
            <w:r w:rsidRPr="00007293">
              <w:rPr>
                <w:sz w:val="16"/>
                <w:szCs w:val="16"/>
                <w:lang w:val="en-GB" w:eastAsia="en-GB"/>
              </w:rPr>
              <w:t>10.258,53</w:t>
            </w:r>
          </w:p>
        </w:tc>
        <w:tc>
          <w:tcPr>
            <w:tcW w:w="1134" w:type="dxa"/>
            <w:tcBorders>
              <w:top w:val="nil"/>
              <w:left w:val="nil"/>
              <w:bottom w:val="single" w:sz="4" w:space="0" w:color="auto"/>
              <w:right w:val="single" w:sz="4" w:space="0" w:color="auto"/>
            </w:tcBorders>
            <w:shd w:val="clear" w:color="000000" w:fill="FFFFFF"/>
            <w:noWrap/>
            <w:vAlign w:val="center"/>
          </w:tcPr>
          <w:p w14:paraId="4C61AB88" w14:textId="59033D75" w:rsidR="005D4B65" w:rsidRPr="00105721" w:rsidRDefault="00105721" w:rsidP="005D4B65">
            <w:pPr>
              <w:jc w:val="right"/>
              <w:rPr>
                <w:sz w:val="16"/>
                <w:szCs w:val="16"/>
                <w:lang w:val="en-GB" w:eastAsia="en-GB"/>
              </w:rPr>
            </w:pPr>
            <w:r w:rsidRPr="00105721">
              <w:rPr>
                <w:sz w:val="16"/>
                <w:szCs w:val="16"/>
                <w:lang w:val="en-GB" w:eastAsia="en-GB"/>
              </w:rPr>
              <w:t>14.600</w:t>
            </w:r>
          </w:p>
        </w:tc>
        <w:tc>
          <w:tcPr>
            <w:tcW w:w="1277" w:type="dxa"/>
            <w:tcBorders>
              <w:top w:val="nil"/>
              <w:left w:val="nil"/>
              <w:bottom w:val="single" w:sz="4" w:space="0" w:color="auto"/>
              <w:right w:val="single" w:sz="4" w:space="0" w:color="auto"/>
            </w:tcBorders>
            <w:shd w:val="clear" w:color="000000" w:fill="FFFFFF"/>
            <w:noWrap/>
            <w:vAlign w:val="center"/>
          </w:tcPr>
          <w:p w14:paraId="59FE65C8" w14:textId="71383C0F" w:rsidR="005D4B65" w:rsidRPr="0098389A" w:rsidRDefault="0098389A" w:rsidP="005D4B65">
            <w:pPr>
              <w:jc w:val="right"/>
              <w:rPr>
                <w:sz w:val="16"/>
                <w:szCs w:val="16"/>
                <w:lang w:val="en-GB" w:eastAsia="en-GB"/>
              </w:rPr>
            </w:pPr>
            <w:r w:rsidRPr="0098389A">
              <w:rPr>
                <w:sz w:val="16"/>
                <w:szCs w:val="16"/>
                <w:lang w:val="en-GB" w:eastAsia="en-GB"/>
              </w:rPr>
              <w:t>14.600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F93A0A5" w14:textId="6D9E4D71" w:rsidR="005D4B65" w:rsidRPr="0098389A" w:rsidRDefault="0098389A" w:rsidP="005D4B65">
            <w:pPr>
              <w:jc w:val="right"/>
              <w:rPr>
                <w:sz w:val="16"/>
                <w:szCs w:val="16"/>
                <w:lang w:val="en-GB" w:eastAsia="en-GB"/>
              </w:rPr>
            </w:pPr>
            <w:r w:rsidRPr="0098389A">
              <w:rPr>
                <w:sz w:val="16"/>
                <w:szCs w:val="16"/>
                <w:lang w:val="en-GB" w:eastAsia="en-GB"/>
              </w:rPr>
              <w:t>12.244,98</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2D869E81" w14:textId="0C5C6ED2" w:rsidR="005D4B65" w:rsidRPr="008D22B8" w:rsidRDefault="0098389A" w:rsidP="005D4B65">
            <w:pPr>
              <w:jc w:val="right"/>
              <w:rPr>
                <w:sz w:val="16"/>
                <w:szCs w:val="16"/>
                <w:lang w:val="en-GB" w:eastAsia="en-GB"/>
              </w:rPr>
            </w:pPr>
            <w:r>
              <w:rPr>
                <w:sz w:val="16"/>
                <w:szCs w:val="16"/>
                <w:lang w:val="en-GB" w:eastAsia="en-GB"/>
              </w:rPr>
              <w:t>119,4</w:t>
            </w:r>
          </w:p>
        </w:tc>
        <w:tc>
          <w:tcPr>
            <w:tcW w:w="1071" w:type="dxa"/>
            <w:tcBorders>
              <w:top w:val="nil"/>
              <w:left w:val="nil"/>
              <w:bottom w:val="single" w:sz="4" w:space="0" w:color="auto"/>
              <w:right w:val="single" w:sz="4" w:space="0" w:color="auto"/>
            </w:tcBorders>
            <w:shd w:val="clear" w:color="000000" w:fill="FFFFFF"/>
            <w:noWrap/>
            <w:vAlign w:val="center"/>
          </w:tcPr>
          <w:p w14:paraId="207B760F" w14:textId="61368FC0" w:rsidR="005D4B65" w:rsidRPr="008D22B8" w:rsidRDefault="0098389A" w:rsidP="005D4B65">
            <w:pPr>
              <w:jc w:val="right"/>
              <w:rPr>
                <w:sz w:val="16"/>
                <w:szCs w:val="16"/>
                <w:lang w:val="en-GB" w:eastAsia="en-GB"/>
              </w:rPr>
            </w:pPr>
            <w:r>
              <w:rPr>
                <w:sz w:val="16"/>
                <w:szCs w:val="16"/>
                <w:lang w:val="en-GB" w:eastAsia="en-GB"/>
              </w:rPr>
              <w:t>83,9</w:t>
            </w:r>
          </w:p>
        </w:tc>
      </w:tr>
      <w:tr w:rsidR="005D4B65" w:rsidRPr="00B54DC6" w14:paraId="507FC071" w14:textId="77777777" w:rsidTr="00466502">
        <w:trPr>
          <w:trHeight w:val="355"/>
        </w:trPr>
        <w:tc>
          <w:tcPr>
            <w:tcW w:w="849" w:type="dxa"/>
            <w:tcBorders>
              <w:top w:val="nil"/>
              <w:left w:val="single" w:sz="4" w:space="0" w:color="auto"/>
              <w:bottom w:val="single" w:sz="4" w:space="0" w:color="auto"/>
              <w:right w:val="single" w:sz="4" w:space="0" w:color="auto"/>
            </w:tcBorders>
            <w:shd w:val="clear" w:color="000000" w:fill="FFFFFF"/>
            <w:noWrap/>
            <w:vAlign w:val="center"/>
            <w:hideMark/>
          </w:tcPr>
          <w:p w14:paraId="792FA18F" w14:textId="77777777" w:rsidR="005D4B65" w:rsidRPr="007730E5" w:rsidRDefault="005D4B65" w:rsidP="005D4B65">
            <w:pPr>
              <w:rPr>
                <w:sz w:val="16"/>
                <w:szCs w:val="16"/>
                <w:lang w:val="en-GB" w:eastAsia="en-GB"/>
              </w:rPr>
            </w:pPr>
            <w:r w:rsidRPr="007730E5">
              <w:rPr>
                <w:sz w:val="16"/>
                <w:szCs w:val="16"/>
                <w:lang w:val="en-GB" w:eastAsia="en-GB"/>
              </w:rPr>
              <w:t> </w:t>
            </w:r>
          </w:p>
        </w:tc>
        <w:tc>
          <w:tcPr>
            <w:tcW w:w="925" w:type="dxa"/>
            <w:tcBorders>
              <w:top w:val="nil"/>
              <w:left w:val="nil"/>
              <w:bottom w:val="single" w:sz="4" w:space="0" w:color="auto"/>
              <w:right w:val="single" w:sz="4" w:space="0" w:color="auto"/>
            </w:tcBorders>
            <w:shd w:val="clear" w:color="000000" w:fill="FFFFFF"/>
            <w:noWrap/>
            <w:vAlign w:val="center"/>
            <w:hideMark/>
          </w:tcPr>
          <w:p w14:paraId="3355D19A" w14:textId="77777777" w:rsidR="005D4B65" w:rsidRPr="00B00E4D" w:rsidRDefault="005D4B65" w:rsidP="005D4B65">
            <w:pPr>
              <w:rPr>
                <w:i/>
                <w:iCs/>
                <w:sz w:val="16"/>
                <w:szCs w:val="16"/>
                <w:lang w:val="en-GB" w:eastAsia="en-GB"/>
              </w:rPr>
            </w:pPr>
            <w:r w:rsidRPr="00B00E4D">
              <w:rPr>
                <w:i/>
                <w:iCs/>
                <w:sz w:val="16"/>
                <w:szCs w:val="16"/>
                <w:lang w:val="en-GB" w:eastAsia="en-GB"/>
              </w:rPr>
              <w:t>34</w:t>
            </w:r>
          </w:p>
        </w:tc>
        <w:tc>
          <w:tcPr>
            <w:tcW w:w="2193" w:type="dxa"/>
            <w:tcBorders>
              <w:top w:val="nil"/>
              <w:left w:val="nil"/>
              <w:bottom w:val="single" w:sz="4" w:space="0" w:color="auto"/>
              <w:right w:val="single" w:sz="4" w:space="0" w:color="auto"/>
            </w:tcBorders>
            <w:shd w:val="clear" w:color="000000" w:fill="FFFFFF"/>
            <w:vAlign w:val="center"/>
            <w:hideMark/>
          </w:tcPr>
          <w:p w14:paraId="7E56D516" w14:textId="77777777" w:rsidR="005D4B65" w:rsidRPr="00B00E4D" w:rsidRDefault="005D4B65" w:rsidP="005D4B65">
            <w:pPr>
              <w:rPr>
                <w:i/>
                <w:iCs/>
                <w:sz w:val="16"/>
                <w:szCs w:val="16"/>
                <w:lang w:val="en-GB" w:eastAsia="en-GB"/>
              </w:rPr>
            </w:pPr>
            <w:r w:rsidRPr="00B00E4D">
              <w:rPr>
                <w:i/>
                <w:iCs/>
                <w:sz w:val="16"/>
                <w:szCs w:val="16"/>
                <w:lang w:val="en-GB" w:eastAsia="en-GB"/>
              </w:rPr>
              <w:t>Financijski rashodi</w:t>
            </w:r>
          </w:p>
        </w:tc>
        <w:tc>
          <w:tcPr>
            <w:tcW w:w="1135" w:type="dxa"/>
            <w:tcBorders>
              <w:top w:val="nil"/>
              <w:left w:val="nil"/>
              <w:bottom w:val="single" w:sz="4" w:space="0" w:color="auto"/>
              <w:right w:val="single" w:sz="4" w:space="0" w:color="auto"/>
            </w:tcBorders>
            <w:shd w:val="clear" w:color="000000" w:fill="FFFFFF"/>
            <w:noWrap/>
            <w:vAlign w:val="center"/>
            <w:hideMark/>
          </w:tcPr>
          <w:p w14:paraId="6439AC85" w14:textId="72F7A146" w:rsidR="005D4B65" w:rsidRPr="00B00E4D" w:rsidRDefault="005D4B65" w:rsidP="005D4B65">
            <w:pPr>
              <w:jc w:val="right"/>
              <w:rPr>
                <w:i/>
                <w:iCs/>
                <w:sz w:val="16"/>
                <w:szCs w:val="16"/>
                <w:lang w:val="en-GB" w:eastAsia="en-GB"/>
              </w:rPr>
            </w:pPr>
            <w:r>
              <w:rPr>
                <w:sz w:val="16"/>
                <w:szCs w:val="16"/>
                <w:lang w:val="en-GB" w:eastAsia="en-GB"/>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139C4A27" w14:textId="6EC171B8" w:rsidR="005D4B65" w:rsidRPr="006862ED" w:rsidRDefault="005D4B65" w:rsidP="005D4B65">
            <w:pPr>
              <w:jc w:val="right"/>
              <w:rPr>
                <w:i/>
                <w:iCs/>
                <w:sz w:val="16"/>
                <w:szCs w:val="16"/>
                <w:lang w:val="en-GB" w:eastAsia="en-GB"/>
              </w:rPr>
            </w:pPr>
            <w:r w:rsidRPr="006862ED">
              <w:rPr>
                <w:i/>
                <w:iCs/>
                <w:sz w:val="16"/>
                <w:szCs w:val="16"/>
                <w:lang w:val="en-GB" w:eastAsia="en-GB"/>
              </w:rPr>
              <w:t>0</w:t>
            </w:r>
          </w:p>
        </w:tc>
        <w:tc>
          <w:tcPr>
            <w:tcW w:w="1277" w:type="dxa"/>
            <w:tcBorders>
              <w:top w:val="nil"/>
              <w:left w:val="nil"/>
              <w:bottom w:val="single" w:sz="4" w:space="0" w:color="auto"/>
              <w:right w:val="single" w:sz="4" w:space="0" w:color="auto"/>
            </w:tcBorders>
            <w:shd w:val="clear" w:color="000000" w:fill="FFFFFF"/>
            <w:noWrap/>
            <w:vAlign w:val="center"/>
            <w:hideMark/>
          </w:tcPr>
          <w:p w14:paraId="6DD579DB" w14:textId="0F271526" w:rsidR="005D4B65" w:rsidRPr="006862ED" w:rsidRDefault="005D4B65" w:rsidP="005D4B65">
            <w:pPr>
              <w:jc w:val="right"/>
              <w:rPr>
                <w:i/>
                <w:iCs/>
                <w:sz w:val="16"/>
                <w:szCs w:val="16"/>
                <w:lang w:val="en-GB" w:eastAsia="en-GB"/>
              </w:rPr>
            </w:pPr>
            <w:r w:rsidRPr="006862ED">
              <w:rPr>
                <w:i/>
                <w:iCs/>
                <w:sz w:val="16"/>
                <w:szCs w:val="16"/>
                <w:lang w:val="en-GB" w:eastAsia="en-GB"/>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1B0AF89" w14:textId="5D41B665" w:rsidR="005D4B65" w:rsidRPr="00804A32" w:rsidRDefault="005D4B65" w:rsidP="005D4B65">
            <w:pPr>
              <w:jc w:val="right"/>
              <w:rPr>
                <w:i/>
                <w:iCs/>
                <w:color w:val="EE0000"/>
                <w:sz w:val="16"/>
                <w:szCs w:val="16"/>
                <w:lang w:val="en-GB" w:eastAsia="en-GB"/>
              </w:rPr>
            </w:pPr>
            <w:r w:rsidRPr="006862ED">
              <w:rPr>
                <w:i/>
                <w:iCs/>
                <w:sz w:val="16"/>
                <w:szCs w:val="16"/>
                <w:lang w:val="en-GB" w:eastAsia="en-GB"/>
              </w:rPr>
              <w:t>0,00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624AE0AD" w14:textId="5F16A4BC" w:rsidR="005D4B65" w:rsidRPr="00B54DC6" w:rsidRDefault="005D4B65" w:rsidP="005D4B65">
            <w:pPr>
              <w:jc w:val="right"/>
              <w:rPr>
                <w:i/>
                <w:iCs/>
                <w:sz w:val="16"/>
                <w:szCs w:val="16"/>
                <w:lang w:val="en-GB" w:eastAsia="en-GB"/>
              </w:rPr>
            </w:pPr>
            <w:r w:rsidRPr="00B54DC6">
              <w:rPr>
                <w:i/>
                <w:iCs/>
                <w:sz w:val="16"/>
                <w:szCs w:val="16"/>
                <w:lang w:val="en-GB" w:eastAsia="en-GB"/>
              </w:rPr>
              <w:t>0,0</w:t>
            </w:r>
          </w:p>
        </w:tc>
        <w:tc>
          <w:tcPr>
            <w:tcW w:w="1071" w:type="dxa"/>
            <w:tcBorders>
              <w:top w:val="nil"/>
              <w:left w:val="nil"/>
              <w:bottom w:val="single" w:sz="4" w:space="0" w:color="auto"/>
              <w:right w:val="single" w:sz="4" w:space="0" w:color="auto"/>
            </w:tcBorders>
            <w:shd w:val="clear" w:color="000000" w:fill="FFFFFF"/>
            <w:noWrap/>
            <w:vAlign w:val="center"/>
          </w:tcPr>
          <w:p w14:paraId="6D9A38BE" w14:textId="3D3CA2CD" w:rsidR="005D4B65" w:rsidRPr="00B54DC6" w:rsidRDefault="005D4B65" w:rsidP="005D4B65">
            <w:pPr>
              <w:jc w:val="right"/>
              <w:rPr>
                <w:i/>
                <w:iCs/>
                <w:sz w:val="16"/>
                <w:szCs w:val="16"/>
                <w:lang w:val="en-GB" w:eastAsia="en-GB"/>
              </w:rPr>
            </w:pPr>
            <w:r w:rsidRPr="00B54DC6">
              <w:rPr>
                <w:i/>
                <w:iCs/>
                <w:sz w:val="16"/>
                <w:szCs w:val="16"/>
                <w:lang w:val="en-GB" w:eastAsia="en-GB"/>
              </w:rPr>
              <w:t>0,0</w:t>
            </w:r>
          </w:p>
        </w:tc>
      </w:tr>
      <w:tr w:rsidR="005D4B65" w:rsidRPr="00B54DC6" w14:paraId="445AFE69" w14:textId="77777777" w:rsidTr="004B58EA">
        <w:trPr>
          <w:trHeight w:val="355"/>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5C9DC5FA" w14:textId="77777777" w:rsidR="005D4B65" w:rsidRPr="007730E5" w:rsidRDefault="005D4B65" w:rsidP="005D4B65">
            <w:pPr>
              <w:rPr>
                <w:sz w:val="16"/>
                <w:szCs w:val="16"/>
                <w:lang w:val="en-GB"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2BC0DFCA" w14:textId="78966203" w:rsidR="005D4B65" w:rsidRPr="007730E5" w:rsidRDefault="005D4B65" w:rsidP="005D4B65">
            <w:pPr>
              <w:rPr>
                <w:sz w:val="16"/>
                <w:szCs w:val="16"/>
                <w:lang w:val="en-GB" w:eastAsia="en-GB"/>
              </w:rPr>
            </w:pPr>
            <w:r>
              <w:rPr>
                <w:sz w:val="16"/>
                <w:szCs w:val="16"/>
                <w:lang w:val="en-GB" w:eastAsia="en-GB"/>
              </w:rPr>
              <w:t>342</w:t>
            </w:r>
          </w:p>
        </w:tc>
        <w:tc>
          <w:tcPr>
            <w:tcW w:w="2193" w:type="dxa"/>
            <w:tcBorders>
              <w:top w:val="nil"/>
              <w:left w:val="nil"/>
              <w:bottom w:val="single" w:sz="4" w:space="0" w:color="auto"/>
              <w:right w:val="single" w:sz="4" w:space="0" w:color="auto"/>
            </w:tcBorders>
            <w:shd w:val="clear" w:color="000000" w:fill="FFFFFF"/>
            <w:vAlign w:val="center"/>
          </w:tcPr>
          <w:p w14:paraId="2156054D" w14:textId="7E60CB13" w:rsidR="005D4B65" w:rsidRPr="007730E5" w:rsidRDefault="005D4B65" w:rsidP="005D4B65">
            <w:pPr>
              <w:rPr>
                <w:sz w:val="16"/>
                <w:szCs w:val="16"/>
                <w:lang w:val="en-GB" w:eastAsia="en-GB"/>
              </w:rPr>
            </w:pPr>
            <w:r>
              <w:rPr>
                <w:sz w:val="16"/>
                <w:szCs w:val="16"/>
                <w:lang w:val="en-GB" w:eastAsia="en-GB"/>
              </w:rPr>
              <w:t>Kamate za primljene kredite</w:t>
            </w:r>
          </w:p>
        </w:tc>
        <w:tc>
          <w:tcPr>
            <w:tcW w:w="1135" w:type="dxa"/>
            <w:tcBorders>
              <w:top w:val="nil"/>
              <w:left w:val="nil"/>
              <w:bottom w:val="single" w:sz="4" w:space="0" w:color="auto"/>
              <w:right w:val="single" w:sz="4" w:space="0" w:color="auto"/>
            </w:tcBorders>
            <w:shd w:val="clear" w:color="000000" w:fill="FFFFFF"/>
            <w:noWrap/>
            <w:vAlign w:val="center"/>
          </w:tcPr>
          <w:p w14:paraId="7C16284C" w14:textId="22A8C012" w:rsidR="005D4B65" w:rsidRPr="00FC6032" w:rsidRDefault="005D4B65" w:rsidP="005D4B65">
            <w:pPr>
              <w:jc w:val="right"/>
              <w:rPr>
                <w:sz w:val="16"/>
                <w:szCs w:val="16"/>
                <w:lang w:val="en-GB" w:eastAsia="en-GB"/>
              </w:rPr>
            </w:pPr>
            <w:r w:rsidRPr="001330C0">
              <w:rPr>
                <w:sz w:val="16"/>
                <w:szCs w:val="16"/>
                <w:lang w:val="en-GB" w:eastAsia="en-GB"/>
              </w:rPr>
              <w:t>0,00</w:t>
            </w:r>
          </w:p>
        </w:tc>
        <w:tc>
          <w:tcPr>
            <w:tcW w:w="1134" w:type="dxa"/>
            <w:tcBorders>
              <w:top w:val="nil"/>
              <w:left w:val="nil"/>
              <w:bottom w:val="single" w:sz="4" w:space="0" w:color="auto"/>
              <w:right w:val="single" w:sz="4" w:space="0" w:color="auto"/>
            </w:tcBorders>
            <w:shd w:val="clear" w:color="000000" w:fill="FFFFFF"/>
            <w:noWrap/>
            <w:vAlign w:val="center"/>
          </w:tcPr>
          <w:p w14:paraId="7914D6D4" w14:textId="20773809" w:rsidR="005D4B65" w:rsidRPr="00A00A1D" w:rsidRDefault="00A00A1D" w:rsidP="005D4B65">
            <w:pPr>
              <w:jc w:val="right"/>
              <w:rPr>
                <w:sz w:val="16"/>
                <w:szCs w:val="16"/>
                <w:lang w:val="en-GB" w:eastAsia="en-GB"/>
              </w:rPr>
            </w:pPr>
            <w:r w:rsidRPr="00A00A1D">
              <w:rPr>
                <w:sz w:val="16"/>
                <w:szCs w:val="16"/>
                <w:lang w:val="en-GB" w:eastAsia="en-GB"/>
              </w:rPr>
              <w:t>0</w:t>
            </w:r>
          </w:p>
        </w:tc>
        <w:tc>
          <w:tcPr>
            <w:tcW w:w="1277" w:type="dxa"/>
            <w:tcBorders>
              <w:top w:val="nil"/>
              <w:left w:val="nil"/>
              <w:bottom w:val="single" w:sz="4" w:space="0" w:color="auto"/>
              <w:right w:val="single" w:sz="4" w:space="0" w:color="auto"/>
            </w:tcBorders>
            <w:shd w:val="clear" w:color="000000" w:fill="FFFFFF"/>
            <w:noWrap/>
            <w:vAlign w:val="center"/>
          </w:tcPr>
          <w:p w14:paraId="2F828086" w14:textId="59418B9D" w:rsidR="005D4B65" w:rsidRPr="00A00A1D" w:rsidRDefault="005D4B65" w:rsidP="005D4B65">
            <w:pPr>
              <w:jc w:val="right"/>
              <w:rPr>
                <w:sz w:val="16"/>
                <w:szCs w:val="16"/>
                <w:lang w:val="en-GB" w:eastAsia="en-GB"/>
              </w:rPr>
            </w:pPr>
            <w:r w:rsidRPr="00A00A1D">
              <w:rPr>
                <w:sz w:val="16"/>
                <w:szCs w:val="16"/>
                <w:lang w:val="en-GB" w:eastAsia="en-GB"/>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C8951BF" w14:textId="59FC29DF" w:rsidR="005D4B65" w:rsidRPr="00804A32" w:rsidRDefault="005D4B65" w:rsidP="005D4B65">
            <w:pPr>
              <w:jc w:val="right"/>
              <w:rPr>
                <w:color w:val="EE0000"/>
                <w:sz w:val="16"/>
                <w:szCs w:val="16"/>
                <w:lang w:val="en-GB" w:eastAsia="en-GB"/>
              </w:rPr>
            </w:pPr>
            <w:r w:rsidRPr="0098389A">
              <w:rPr>
                <w:sz w:val="16"/>
                <w:szCs w:val="16"/>
                <w:lang w:val="en-GB" w:eastAsia="en-GB"/>
              </w:rPr>
              <w:t>0,00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7B11E7A5" w14:textId="3A8FD8C7" w:rsidR="005D4B65" w:rsidRPr="00B54DC6" w:rsidRDefault="005D4B65" w:rsidP="005D4B65">
            <w:pPr>
              <w:jc w:val="right"/>
              <w:rPr>
                <w:sz w:val="16"/>
                <w:szCs w:val="16"/>
                <w:lang w:val="en-GB" w:eastAsia="en-GB"/>
              </w:rPr>
            </w:pPr>
            <w:r w:rsidRPr="00B54DC6">
              <w:rPr>
                <w:sz w:val="16"/>
                <w:szCs w:val="16"/>
                <w:lang w:val="en-GB" w:eastAsia="en-GB"/>
              </w:rPr>
              <w:t>0,0</w:t>
            </w:r>
          </w:p>
        </w:tc>
        <w:tc>
          <w:tcPr>
            <w:tcW w:w="1071" w:type="dxa"/>
            <w:tcBorders>
              <w:top w:val="nil"/>
              <w:left w:val="nil"/>
              <w:bottom w:val="single" w:sz="4" w:space="0" w:color="auto"/>
              <w:right w:val="single" w:sz="4" w:space="0" w:color="auto"/>
            </w:tcBorders>
            <w:shd w:val="clear" w:color="000000" w:fill="FFFFFF"/>
            <w:noWrap/>
            <w:vAlign w:val="center"/>
          </w:tcPr>
          <w:p w14:paraId="78F0AE48" w14:textId="7EDAD4C9" w:rsidR="005D4B65" w:rsidRPr="00B54DC6" w:rsidRDefault="005D4B65" w:rsidP="005D4B65">
            <w:pPr>
              <w:jc w:val="right"/>
              <w:rPr>
                <w:sz w:val="16"/>
                <w:szCs w:val="16"/>
                <w:lang w:val="en-GB" w:eastAsia="en-GB"/>
              </w:rPr>
            </w:pPr>
            <w:r w:rsidRPr="00B54DC6">
              <w:rPr>
                <w:sz w:val="16"/>
                <w:szCs w:val="16"/>
                <w:lang w:val="en-GB" w:eastAsia="en-GB"/>
              </w:rPr>
              <w:t>0,0</w:t>
            </w:r>
          </w:p>
        </w:tc>
      </w:tr>
      <w:tr w:rsidR="005D4B65" w:rsidRPr="00B54DC6" w14:paraId="7CE7964C" w14:textId="77777777" w:rsidTr="004B58EA">
        <w:trPr>
          <w:trHeight w:val="355"/>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09C9E9" w14:textId="77777777" w:rsidR="005D4B65" w:rsidRPr="007730E5" w:rsidRDefault="005D4B65" w:rsidP="005D4B65">
            <w:pPr>
              <w:rPr>
                <w:sz w:val="16"/>
                <w:szCs w:val="16"/>
                <w:lang w:val="en-GB" w:eastAsia="en-GB"/>
              </w:rPr>
            </w:pPr>
          </w:p>
        </w:tc>
        <w:tc>
          <w:tcPr>
            <w:tcW w:w="925" w:type="dxa"/>
            <w:tcBorders>
              <w:top w:val="single" w:sz="4" w:space="0" w:color="auto"/>
              <w:left w:val="nil"/>
              <w:bottom w:val="single" w:sz="4" w:space="0" w:color="auto"/>
              <w:right w:val="single" w:sz="4" w:space="0" w:color="auto"/>
            </w:tcBorders>
            <w:shd w:val="clear" w:color="000000" w:fill="FFFFFF"/>
            <w:noWrap/>
            <w:vAlign w:val="center"/>
          </w:tcPr>
          <w:p w14:paraId="1893BC26" w14:textId="087D6C9B" w:rsidR="005D4B65" w:rsidRPr="00B54DC6" w:rsidRDefault="005D4B65" w:rsidP="005D4B65">
            <w:pPr>
              <w:rPr>
                <w:i/>
                <w:iCs/>
                <w:sz w:val="16"/>
                <w:szCs w:val="16"/>
                <w:lang w:val="en-GB" w:eastAsia="en-GB"/>
              </w:rPr>
            </w:pPr>
            <w:r w:rsidRPr="00B54DC6">
              <w:rPr>
                <w:i/>
                <w:iCs/>
                <w:sz w:val="16"/>
                <w:szCs w:val="16"/>
                <w:lang w:val="en-GB" w:eastAsia="en-GB"/>
              </w:rPr>
              <w:t>37</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76A5C2BC" w14:textId="4DE4A6A9" w:rsidR="005D4B65" w:rsidRPr="00B54DC6" w:rsidRDefault="005D4B65" w:rsidP="005D4B65">
            <w:pPr>
              <w:rPr>
                <w:i/>
                <w:iCs/>
                <w:sz w:val="16"/>
                <w:szCs w:val="16"/>
                <w:lang w:val="en-GB" w:eastAsia="en-GB"/>
              </w:rPr>
            </w:pPr>
            <w:r w:rsidRPr="00B54DC6">
              <w:rPr>
                <w:i/>
                <w:iCs/>
                <w:sz w:val="16"/>
                <w:szCs w:val="16"/>
                <w:lang w:val="en-GB" w:eastAsia="en-GB"/>
              </w:rPr>
              <w:t xml:space="preserve">Naknade građanima i kućanstvima i druge naknade </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502CAAB2" w14:textId="7CF9615E" w:rsidR="005D4B65" w:rsidRPr="00C04045" w:rsidRDefault="00FE629E" w:rsidP="005D4B65">
            <w:pPr>
              <w:jc w:val="right"/>
              <w:rPr>
                <w:i/>
                <w:iCs/>
                <w:sz w:val="16"/>
                <w:szCs w:val="16"/>
                <w:lang w:val="en-GB" w:eastAsia="en-GB"/>
              </w:rPr>
            </w:pPr>
            <w:r w:rsidRPr="00C04045">
              <w:rPr>
                <w:sz w:val="16"/>
                <w:szCs w:val="16"/>
                <w:lang w:val="en-GB" w:eastAsia="en-GB"/>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C9D4701" w14:textId="3EE4E2E0" w:rsidR="005D4B65" w:rsidRPr="006862ED" w:rsidRDefault="006862ED" w:rsidP="005D4B65">
            <w:pPr>
              <w:jc w:val="right"/>
              <w:rPr>
                <w:i/>
                <w:iCs/>
                <w:sz w:val="16"/>
                <w:szCs w:val="16"/>
                <w:lang w:val="en-GB" w:eastAsia="en-GB"/>
              </w:rPr>
            </w:pPr>
            <w:r w:rsidRPr="006862ED">
              <w:rPr>
                <w:i/>
                <w:iCs/>
                <w:sz w:val="16"/>
                <w:szCs w:val="16"/>
                <w:lang w:val="en-GB" w:eastAsia="en-GB"/>
              </w:rPr>
              <w:t>3.500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18B9D120" w14:textId="67CA40A8" w:rsidR="005D4B65" w:rsidRPr="006862ED" w:rsidRDefault="006862ED" w:rsidP="005D4B65">
            <w:pPr>
              <w:jc w:val="right"/>
              <w:rPr>
                <w:i/>
                <w:iCs/>
                <w:sz w:val="16"/>
                <w:szCs w:val="16"/>
                <w:lang w:val="en-GB" w:eastAsia="en-GB"/>
              </w:rPr>
            </w:pPr>
            <w:r w:rsidRPr="006862ED">
              <w:rPr>
                <w:i/>
                <w:iCs/>
                <w:sz w:val="16"/>
                <w:szCs w:val="16"/>
                <w:lang w:val="en-GB" w:eastAsia="en-GB"/>
              </w:rPr>
              <w:t>3.50</w:t>
            </w:r>
            <w:r w:rsidR="005D4B65" w:rsidRPr="006862ED">
              <w:rPr>
                <w:i/>
                <w:iCs/>
                <w:sz w:val="16"/>
                <w:szCs w:val="16"/>
                <w:lang w:val="en-GB" w:eastAsia="en-GB"/>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B987159" w14:textId="7DDE5A21" w:rsidR="005D4B65" w:rsidRPr="00804A32" w:rsidRDefault="0098389A" w:rsidP="005D4B65">
            <w:pPr>
              <w:jc w:val="right"/>
              <w:rPr>
                <w:i/>
                <w:iCs/>
                <w:color w:val="EE0000"/>
                <w:sz w:val="16"/>
                <w:szCs w:val="16"/>
                <w:lang w:val="en-GB" w:eastAsia="en-GB"/>
              </w:rPr>
            </w:pPr>
            <w:r w:rsidRPr="0098389A">
              <w:rPr>
                <w:i/>
                <w:iCs/>
                <w:sz w:val="16"/>
                <w:szCs w:val="16"/>
                <w:lang w:val="en-GB" w:eastAsia="en-GB"/>
              </w:rPr>
              <w:t>3.134,17</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412A11" w14:textId="2A060113" w:rsidR="005D4B65" w:rsidRPr="0050093E" w:rsidRDefault="005D4B65" w:rsidP="005D4B65">
            <w:pPr>
              <w:jc w:val="right"/>
              <w:rPr>
                <w:i/>
                <w:iCs/>
                <w:sz w:val="16"/>
                <w:szCs w:val="16"/>
                <w:lang w:val="en-GB" w:eastAsia="en-GB"/>
              </w:rPr>
            </w:pPr>
            <w:r w:rsidRPr="0050093E">
              <w:rPr>
                <w:i/>
                <w:iCs/>
                <w:sz w:val="16"/>
                <w:szCs w:val="16"/>
                <w:lang w:val="en-GB" w:eastAsia="en-GB"/>
              </w:rPr>
              <w:t>0,0</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14:paraId="68F793A2" w14:textId="7959B66A" w:rsidR="005D4B65" w:rsidRPr="0050093E" w:rsidRDefault="0098389A" w:rsidP="005D4B65">
            <w:pPr>
              <w:jc w:val="right"/>
              <w:rPr>
                <w:i/>
                <w:iCs/>
                <w:sz w:val="16"/>
                <w:szCs w:val="16"/>
                <w:lang w:val="en-GB" w:eastAsia="en-GB"/>
              </w:rPr>
            </w:pPr>
            <w:r>
              <w:rPr>
                <w:i/>
                <w:iCs/>
                <w:sz w:val="16"/>
                <w:szCs w:val="16"/>
                <w:lang w:val="en-GB" w:eastAsia="en-GB"/>
              </w:rPr>
              <w:t>89,6</w:t>
            </w:r>
          </w:p>
        </w:tc>
      </w:tr>
      <w:tr w:rsidR="005D4B65" w:rsidRPr="00B54DC6" w14:paraId="1ED35603" w14:textId="77777777" w:rsidTr="00842B4C">
        <w:trPr>
          <w:trHeight w:val="355"/>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E6A71A" w14:textId="77777777" w:rsidR="005D4B65" w:rsidRPr="007730E5" w:rsidRDefault="005D4B65" w:rsidP="005D4B65">
            <w:pPr>
              <w:rPr>
                <w:sz w:val="16"/>
                <w:szCs w:val="16"/>
                <w:lang w:val="en-GB" w:eastAsia="en-GB"/>
              </w:rPr>
            </w:pPr>
          </w:p>
        </w:tc>
        <w:tc>
          <w:tcPr>
            <w:tcW w:w="925" w:type="dxa"/>
            <w:tcBorders>
              <w:top w:val="single" w:sz="4" w:space="0" w:color="auto"/>
              <w:left w:val="nil"/>
              <w:bottom w:val="single" w:sz="4" w:space="0" w:color="auto"/>
              <w:right w:val="single" w:sz="4" w:space="0" w:color="auto"/>
            </w:tcBorders>
            <w:shd w:val="clear" w:color="000000" w:fill="FFFFFF"/>
            <w:noWrap/>
            <w:vAlign w:val="center"/>
          </w:tcPr>
          <w:p w14:paraId="55A5633D" w14:textId="618D2F24" w:rsidR="005D4B65" w:rsidRPr="00B54DC6" w:rsidRDefault="005D4B65" w:rsidP="005D4B65">
            <w:pPr>
              <w:rPr>
                <w:sz w:val="16"/>
                <w:szCs w:val="16"/>
                <w:lang w:val="en-GB" w:eastAsia="en-GB"/>
              </w:rPr>
            </w:pPr>
            <w:r w:rsidRPr="00B54DC6">
              <w:rPr>
                <w:sz w:val="16"/>
                <w:szCs w:val="16"/>
                <w:lang w:val="en-GB" w:eastAsia="en-GB"/>
              </w:rPr>
              <w:t>372</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44DD1059" w14:textId="3F9458C5" w:rsidR="005D4B65" w:rsidRPr="00B54DC6" w:rsidRDefault="005D4B65" w:rsidP="005D4B65">
            <w:pPr>
              <w:rPr>
                <w:sz w:val="16"/>
                <w:szCs w:val="16"/>
                <w:lang w:val="en-GB" w:eastAsia="en-GB"/>
              </w:rPr>
            </w:pPr>
            <w:r w:rsidRPr="00B54DC6">
              <w:rPr>
                <w:sz w:val="16"/>
                <w:szCs w:val="16"/>
                <w:lang w:val="en-GB" w:eastAsia="en-GB"/>
              </w:rPr>
              <w:t>Stipendije i školarine</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6FC90377" w14:textId="3371DD24" w:rsidR="005D4B65" w:rsidRPr="00B54DC6" w:rsidRDefault="00FE629E" w:rsidP="005D4B65">
            <w:pPr>
              <w:jc w:val="right"/>
              <w:rPr>
                <w:sz w:val="16"/>
                <w:szCs w:val="16"/>
                <w:lang w:val="en-GB" w:eastAsia="en-GB"/>
              </w:rPr>
            </w:pPr>
            <w:r>
              <w:rPr>
                <w:sz w:val="16"/>
                <w:szCs w:val="16"/>
                <w:lang w:val="en-GB" w:eastAsia="en-GB"/>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D96E3F8" w14:textId="6CD9B710" w:rsidR="005D4B65" w:rsidRPr="006862ED" w:rsidRDefault="006862ED" w:rsidP="005D4B65">
            <w:pPr>
              <w:jc w:val="right"/>
              <w:rPr>
                <w:sz w:val="16"/>
                <w:szCs w:val="16"/>
                <w:lang w:val="en-GB" w:eastAsia="en-GB"/>
              </w:rPr>
            </w:pPr>
            <w:r w:rsidRPr="006862ED">
              <w:rPr>
                <w:sz w:val="16"/>
                <w:szCs w:val="16"/>
                <w:lang w:val="en-GB" w:eastAsia="en-GB"/>
              </w:rPr>
              <w:t>3.500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70B45EC2" w14:textId="20DE332D" w:rsidR="005D4B65" w:rsidRPr="006862ED" w:rsidRDefault="006862ED" w:rsidP="005D4B65">
            <w:pPr>
              <w:jc w:val="right"/>
              <w:rPr>
                <w:sz w:val="16"/>
                <w:szCs w:val="16"/>
                <w:lang w:val="en-GB" w:eastAsia="en-GB"/>
              </w:rPr>
            </w:pPr>
            <w:r w:rsidRPr="006862ED">
              <w:rPr>
                <w:sz w:val="16"/>
                <w:szCs w:val="16"/>
                <w:lang w:val="en-GB" w:eastAsia="en-GB"/>
              </w:rPr>
              <w:t>3.500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2A4251F" w14:textId="64E0DAD5" w:rsidR="005D4B65" w:rsidRPr="0098389A" w:rsidRDefault="0098389A" w:rsidP="005D4B65">
            <w:pPr>
              <w:jc w:val="right"/>
              <w:rPr>
                <w:sz w:val="16"/>
                <w:szCs w:val="16"/>
                <w:lang w:val="en-GB" w:eastAsia="en-GB"/>
              </w:rPr>
            </w:pPr>
            <w:r w:rsidRPr="0098389A">
              <w:rPr>
                <w:sz w:val="16"/>
                <w:szCs w:val="16"/>
                <w:lang w:val="en-GB" w:eastAsia="en-GB"/>
              </w:rPr>
              <w:t>3.134,17</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30FEC9" w14:textId="70EABBA0" w:rsidR="005D4B65" w:rsidRPr="0098389A" w:rsidRDefault="005D4B65" w:rsidP="005D4B65">
            <w:pPr>
              <w:jc w:val="right"/>
              <w:rPr>
                <w:sz w:val="16"/>
                <w:szCs w:val="16"/>
                <w:lang w:val="en-GB" w:eastAsia="en-GB"/>
              </w:rPr>
            </w:pPr>
            <w:r w:rsidRPr="0098389A">
              <w:rPr>
                <w:sz w:val="16"/>
                <w:szCs w:val="16"/>
                <w:lang w:val="en-GB" w:eastAsia="en-GB"/>
              </w:rPr>
              <w:t>0,0</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14:paraId="38AB4DC5" w14:textId="51631D54" w:rsidR="005D4B65" w:rsidRPr="00872A7F" w:rsidRDefault="0098389A" w:rsidP="005D4B65">
            <w:pPr>
              <w:jc w:val="right"/>
              <w:rPr>
                <w:sz w:val="16"/>
                <w:szCs w:val="16"/>
                <w:lang w:val="en-GB" w:eastAsia="en-GB"/>
              </w:rPr>
            </w:pPr>
            <w:r>
              <w:rPr>
                <w:sz w:val="16"/>
                <w:szCs w:val="16"/>
                <w:lang w:val="en-GB" w:eastAsia="en-GB"/>
              </w:rPr>
              <w:t>89,6</w:t>
            </w:r>
          </w:p>
        </w:tc>
      </w:tr>
      <w:tr w:rsidR="005D4B65" w:rsidRPr="006F24F4" w14:paraId="3C0814BA" w14:textId="77777777" w:rsidTr="00CC3C6A">
        <w:trPr>
          <w:trHeight w:val="355"/>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068CC9" w14:textId="77777777" w:rsidR="005D4B65" w:rsidRPr="007730E5" w:rsidRDefault="005D4B65" w:rsidP="005D4B65">
            <w:pPr>
              <w:rPr>
                <w:sz w:val="16"/>
                <w:szCs w:val="16"/>
                <w:lang w:val="en-GB" w:eastAsia="en-GB"/>
              </w:rPr>
            </w:pPr>
            <w:r w:rsidRPr="007730E5">
              <w:rPr>
                <w:sz w:val="16"/>
                <w:szCs w:val="16"/>
                <w:lang w:val="en-GB" w:eastAsia="en-GB"/>
              </w:rPr>
              <w:t> </w:t>
            </w:r>
            <w:r w:rsidRPr="007730E5">
              <w:rPr>
                <w:b/>
                <w:bCs/>
                <w:sz w:val="16"/>
                <w:szCs w:val="16"/>
                <w:lang w:val="en-GB" w:eastAsia="en-GB"/>
              </w:rPr>
              <w:t>4</w:t>
            </w:r>
          </w:p>
        </w:tc>
        <w:tc>
          <w:tcPr>
            <w:tcW w:w="925" w:type="dxa"/>
            <w:tcBorders>
              <w:top w:val="single" w:sz="4" w:space="0" w:color="auto"/>
              <w:left w:val="nil"/>
              <w:bottom w:val="single" w:sz="4" w:space="0" w:color="auto"/>
              <w:right w:val="single" w:sz="4" w:space="0" w:color="auto"/>
            </w:tcBorders>
            <w:shd w:val="clear" w:color="000000" w:fill="FFFFFF"/>
            <w:noWrap/>
            <w:vAlign w:val="center"/>
          </w:tcPr>
          <w:p w14:paraId="2653DDC7" w14:textId="77777777" w:rsidR="005D4B65" w:rsidRPr="007730E5" w:rsidRDefault="005D4B65" w:rsidP="005D4B65">
            <w:pPr>
              <w:rPr>
                <w:sz w:val="16"/>
                <w:szCs w:val="16"/>
                <w:lang w:val="en-GB" w:eastAsia="en-GB"/>
              </w:rPr>
            </w:pPr>
          </w:p>
        </w:tc>
        <w:tc>
          <w:tcPr>
            <w:tcW w:w="2193" w:type="dxa"/>
            <w:tcBorders>
              <w:top w:val="single" w:sz="4" w:space="0" w:color="auto"/>
              <w:left w:val="nil"/>
              <w:bottom w:val="single" w:sz="4" w:space="0" w:color="auto"/>
              <w:right w:val="single" w:sz="4" w:space="0" w:color="auto"/>
            </w:tcBorders>
            <w:shd w:val="clear" w:color="000000" w:fill="FFFFFF"/>
            <w:vAlign w:val="center"/>
            <w:hideMark/>
          </w:tcPr>
          <w:p w14:paraId="7A6FDE33" w14:textId="77777777" w:rsidR="005D4B65" w:rsidRPr="007730E5" w:rsidRDefault="005D4B65" w:rsidP="005D4B65">
            <w:pPr>
              <w:rPr>
                <w:sz w:val="16"/>
                <w:szCs w:val="16"/>
                <w:lang w:val="en-GB" w:eastAsia="en-GB"/>
              </w:rPr>
            </w:pPr>
            <w:r w:rsidRPr="007730E5">
              <w:rPr>
                <w:b/>
                <w:bCs/>
                <w:sz w:val="16"/>
                <w:szCs w:val="16"/>
                <w:lang w:val="en-GB" w:eastAsia="en-GB"/>
              </w:rPr>
              <w:t>Rashodi za nabavu nefinancijske imovine</w:t>
            </w:r>
          </w:p>
        </w:tc>
        <w:tc>
          <w:tcPr>
            <w:tcW w:w="1135" w:type="dxa"/>
            <w:tcBorders>
              <w:top w:val="single" w:sz="4" w:space="0" w:color="auto"/>
              <w:left w:val="nil"/>
              <w:bottom w:val="single" w:sz="4" w:space="0" w:color="auto"/>
              <w:right w:val="single" w:sz="4" w:space="0" w:color="auto"/>
            </w:tcBorders>
            <w:shd w:val="clear" w:color="000000" w:fill="FFFFFF"/>
            <w:noWrap/>
            <w:vAlign w:val="center"/>
            <w:hideMark/>
          </w:tcPr>
          <w:p w14:paraId="30AC5299" w14:textId="328580EE" w:rsidR="005D4B65" w:rsidRPr="00FE629E" w:rsidRDefault="00FE629E" w:rsidP="005D4B65">
            <w:pPr>
              <w:jc w:val="right"/>
              <w:rPr>
                <w:b/>
                <w:bCs/>
                <w:sz w:val="16"/>
                <w:szCs w:val="16"/>
                <w:lang w:val="en-GB" w:eastAsia="en-GB"/>
              </w:rPr>
            </w:pPr>
            <w:r w:rsidRPr="00FE629E">
              <w:rPr>
                <w:b/>
                <w:bCs/>
                <w:sz w:val="16"/>
                <w:szCs w:val="16"/>
                <w:lang w:val="en-GB" w:eastAsia="en-GB"/>
              </w:rPr>
              <w:t>35.678,61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DE98C06" w14:textId="42798076" w:rsidR="005D4B65" w:rsidRPr="00561A9F" w:rsidRDefault="009A1236" w:rsidP="005D4B65">
            <w:pPr>
              <w:jc w:val="right"/>
              <w:rPr>
                <w:sz w:val="16"/>
                <w:szCs w:val="16"/>
                <w:lang w:val="en-GB" w:eastAsia="en-GB"/>
              </w:rPr>
            </w:pPr>
            <w:r w:rsidRPr="00561A9F">
              <w:rPr>
                <w:b/>
                <w:bCs/>
                <w:sz w:val="16"/>
                <w:szCs w:val="16"/>
                <w:lang w:val="en-GB" w:eastAsia="en-GB"/>
              </w:rPr>
              <w:t>55.300</w:t>
            </w:r>
          </w:p>
        </w:tc>
        <w:tc>
          <w:tcPr>
            <w:tcW w:w="1277" w:type="dxa"/>
            <w:tcBorders>
              <w:top w:val="single" w:sz="4" w:space="0" w:color="auto"/>
              <w:left w:val="nil"/>
              <w:bottom w:val="single" w:sz="4" w:space="0" w:color="auto"/>
              <w:right w:val="single" w:sz="4" w:space="0" w:color="auto"/>
            </w:tcBorders>
            <w:shd w:val="clear" w:color="000000" w:fill="FFFFFF"/>
            <w:noWrap/>
            <w:vAlign w:val="center"/>
            <w:hideMark/>
          </w:tcPr>
          <w:p w14:paraId="63ADB737" w14:textId="62D7D0CB" w:rsidR="005D4B65" w:rsidRPr="00561A9F" w:rsidRDefault="00561A9F" w:rsidP="005D4B65">
            <w:pPr>
              <w:jc w:val="right"/>
              <w:rPr>
                <w:b/>
                <w:bCs/>
                <w:sz w:val="16"/>
                <w:szCs w:val="16"/>
                <w:lang w:val="en-GB" w:eastAsia="en-GB"/>
              </w:rPr>
            </w:pPr>
            <w:r w:rsidRPr="00561A9F">
              <w:rPr>
                <w:b/>
                <w:bCs/>
                <w:sz w:val="16"/>
                <w:szCs w:val="16"/>
                <w:lang w:val="en-GB" w:eastAsia="en-GB"/>
              </w:rPr>
              <w:t>55.300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A5AAE8C" w14:textId="181B102B" w:rsidR="005D4B65" w:rsidRPr="0098389A" w:rsidRDefault="0098389A" w:rsidP="005D4B65">
            <w:pPr>
              <w:jc w:val="right"/>
              <w:rPr>
                <w:sz w:val="16"/>
                <w:szCs w:val="16"/>
                <w:lang w:val="en-GB" w:eastAsia="en-GB"/>
              </w:rPr>
            </w:pPr>
            <w:r w:rsidRPr="0098389A">
              <w:rPr>
                <w:b/>
                <w:bCs/>
                <w:sz w:val="16"/>
                <w:szCs w:val="16"/>
                <w:lang w:val="en-GB" w:eastAsia="en-GB"/>
              </w:rPr>
              <w:t>50.823,28</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E6E41D" w14:textId="01B86A52" w:rsidR="005D4B65" w:rsidRPr="00CE4D24" w:rsidRDefault="0098389A" w:rsidP="005D4B65">
            <w:pPr>
              <w:jc w:val="right"/>
              <w:rPr>
                <w:b/>
                <w:bCs/>
                <w:sz w:val="16"/>
                <w:szCs w:val="16"/>
                <w:lang w:val="en-GB" w:eastAsia="en-GB"/>
              </w:rPr>
            </w:pPr>
            <w:r>
              <w:rPr>
                <w:b/>
                <w:bCs/>
                <w:sz w:val="16"/>
                <w:szCs w:val="16"/>
                <w:lang w:val="en-GB" w:eastAsia="en-GB"/>
              </w:rPr>
              <w:t>142,5</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14:paraId="6BC9E94D" w14:textId="0CEDC6BB" w:rsidR="005D4B65" w:rsidRPr="00CE4D24" w:rsidRDefault="0098389A" w:rsidP="005D4B65">
            <w:pPr>
              <w:jc w:val="right"/>
              <w:rPr>
                <w:b/>
                <w:bCs/>
                <w:sz w:val="16"/>
                <w:szCs w:val="16"/>
                <w:lang w:val="en-GB" w:eastAsia="en-GB"/>
              </w:rPr>
            </w:pPr>
            <w:r>
              <w:rPr>
                <w:b/>
                <w:bCs/>
                <w:sz w:val="16"/>
                <w:szCs w:val="16"/>
                <w:lang w:val="en-GB" w:eastAsia="en-GB"/>
              </w:rPr>
              <w:t>91,9</w:t>
            </w:r>
          </w:p>
        </w:tc>
      </w:tr>
      <w:tr w:rsidR="005D4B65" w:rsidRPr="006F24F4" w14:paraId="28683927" w14:textId="77777777" w:rsidTr="00C43060">
        <w:trPr>
          <w:trHeight w:val="355"/>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0FF0D3" w14:textId="77777777" w:rsidR="005D4B65" w:rsidRPr="007730E5" w:rsidRDefault="005D4B65" w:rsidP="005D4B65">
            <w:pPr>
              <w:rPr>
                <w:b/>
                <w:bCs/>
                <w:sz w:val="16"/>
                <w:szCs w:val="16"/>
                <w:lang w:val="en-GB" w:eastAsia="en-GB"/>
              </w:rPr>
            </w:pPr>
          </w:p>
        </w:tc>
        <w:tc>
          <w:tcPr>
            <w:tcW w:w="925" w:type="dxa"/>
            <w:tcBorders>
              <w:top w:val="single" w:sz="4" w:space="0" w:color="auto"/>
              <w:left w:val="nil"/>
              <w:bottom w:val="single" w:sz="4" w:space="0" w:color="auto"/>
              <w:right w:val="single" w:sz="4" w:space="0" w:color="auto"/>
            </w:tcBorders>
            <w:shd w:val="clear" w:color="000000" w:fill="FFFFFF"/>
            <w:noWrap/>
            <w:vAlign w:val="center"/>
            <w:hideMark/>
          </w:tcPr>
          <w:p w14:paraId="07968C8C" w14:textId="77777777" w:rsidR="005D4B65" w:rsidRPr="007730E5" w:rsidRDefault="005D4B65" w:rsidP="005D4B65">
            <w:pPr>
              <w:rPr>
                <w:b/>
                <w:bCs/>
                <w:sz w:val="16"/>
                <w:szCs w:val="16"/>
                <w:lang w:val="en-GB" w:eastAsia="en-GB"/>
              </w:rPr>
            </w:pPr>
            <w:r w:rsidRPr="007730E5">
              <w:rPr>
                <w:sz w:val="16"/>
                <w:szCs w:val="16"/>
                <w:lang w:val="en-GB" w:eastAsia="en-GB"/>
              </w:rPr>
              <w:t>42</w:t>
            </w:r>
          </w:p>
        </w:tc>
        <w:tc>
          <w:tcPr>
            <w:tcW w:w="2193" w:type="dxa"/>
            <w:tcBorders>
              <w:top w:val="single" w:sz="4" w:space="0" w:color="auto"/>
              <w:left w:val="nil"/>
              <w:bottom w:val="single" w:sz="4" w:space="0" w:color="auto"/>
              <w:right w:val="single" w:sz="4" w:space="0" w:color="auto"/>
            </w:tcBorders>
            <w:shd w:val="clear" w:color="000000" w:fill="FFFFFF"/>
            <w:vAlign w:val="center"/>
            <w:hideMark/>
          </w:tcPr>
          <w:p w14:paraId="359A8BAF" w14:textId="77777777" w:rsidR="005D4B65" w:rsidRPr="007730E5" w:rsidRDefault="005D4B65" w:rsidP="005D4B65">
            <w:pPr>
              <w:rPr>
                <w:b/>
                <w:bCs/>
                <w:sz w:val="16"/>
                <w:szCs w:val="16"/>
                <w:lang w:val="en-GB" w:eastAsia="en-GB"/>
              </w:rPr>
            </w:pPr>
            <w:r w:rsidRPr="007730E5">
              <w:rPr>
                <w:sz w:val="16"/>
                <w:szCs w:val="16"/>
                <w:lang w:val="en-GB" w:eastAsia="en-GB"/>
              </w:rPr>
              <w:t>Rashodi za nabavu proizvedene dugotrajne imovine</w:t>
            </w:r>
          </w:p>
        </w:tc>
        <w:tc>
          <w:tcPr>
            <w:tcW w:w="1135" w:type="dxa"/>
            <w:tcBorders>
              <w:top w:val="single" w:sz="4" w:space="0" w:color="auto"/>
              <w:left w:val="nil"/>
              <w:bottom w:val="single" w:sz="4" w:space="0" w:color="auto"/>
              <w:right w:val="single" w:sz="4" w:space="0" w:color="auto"/>
            </w:tcBorders>
            <w:shd w:val="clear" w:color="000000" w:fill="FFFFFF"/>
            <w:noWrap/>
            <w:vAlign w:val="center"/>
            <w:hideMark/>
          </w:tcPr>
          <w:p w14:paraId="04ED9497" w14:textId="31DF34A9" w:rsidR="005D4B65" w:rsidRPr="00FC6032" w:rsidRDefault="005D4B65" w:rsidP="005D4B65">
            <w:pPr>
              <w:jc w:val="right"/>
              <w:rPr>
                <w:b/>
                <w:bCs/>
                <w:sz w:val="16"/>
                <w:szCs w:val="16"/>
                <w:lang w:val="en-GB" w:eastAsia="en-GB"/>
              </w:rPr>
            </w:pPr>
            <w:r w:rsidRPr="00007293">
              <w:rPr>
                <w:sz w:val="16"/>
                <w:szCs w:val="16"/>
                <w:lang w:val="en-GB" w:eastAsia="en-GB"/>
              </w:rPr>
              <w:t>35.678,61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96A1A6E" w14:textId="0684B3F5" w:rsidR="005D4B65" w:rsidRPr="00561A9F" w:rsidRDefault="00561A9F" w:rsidP="005D4B65">
            <w:pPr>
              <w:jc w:val="right"/>
              <w:rPr>
                <w:b/>
                <w:bCs/>
                <w:sz w:val="16"/>
                <w:szCs w:val="16"/>
                <w:lang w:val="en-GB" w:eastAsia="en-GB"/>
              </w:rPr>
            </w:pPr>
            <w:r w:rsidRPr="00561A9F">
              <w:rPr>
                <w:sz w:val="16"/>
                <w:szCs w:val="16"/>
                <w:lang w:val="en-GB" w:eastAsia="en-GB"/>
              </w:rPr>
              <w:t>55.300</w:t>
            </w:r>
          </w:p>
        </w:tc>
        <w:tc>
          <w:tcPr>
            <w:tcW w:w="1277" w:type="dxa"/>
            <w:tcBorders>
              <w:top w:val="single" w:sz="4" w:space="0" w:color="auto"/>
              <w:left w:val="nil"/>
              <w:bottom w:val="single" w:sz="4" w:space="0" w:color="auto"/>
              <w:right w:val="single" w:sz="4" w:space="0" w:color="auto"/>
            </w:tcBorders>
            <w:shd w:val="clear" w:color="000000" w:fill="FFFFFF"/>
            <w:noWrap/>
            <w:vAlign w:val="center"/>
            <w:hideMark/>
          </w:tcPr>
          <w:p w14:paraId="6684C2ED" w14:textId="6044E405" w:rsidR="005D4B65" w:rsidRPr="00561A9F" w:rsidRDefault="00561A9F" w:rsidP="005D4B65">
            <w:pPr>
              <w:jc w:val="right"/>
              <w:rPr>
                <w:sz w:val="16"/>
                <w:szCs w:val="16"/>
                <w:lang w:val="en-GB" w:eastAsia="en-GB"/>
              </w:rPr>
            </w:pPr>
            <w:r w:rsidRPr="00561A9F">
              <w:rPr>
                <w:sz w:val="16"/>
                <w:szCs w:val="16"/>
                <w:lang w:val="en-GB" w:eastAsia="en-GB"/>
              </w:rPr>
              <w:t>55.300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E36FD8E" w14:textId="052936F0" w:rsidR="005D4B65" w:rsidRPr="0098389A" w:rsidRDefault="0098389A" w:rsidP="005D4B65">
            <w:pPr>
              <w:jc w:val="right"/>
              <w:rPr>
                <w:sz w:val="16"/>
                <w:szCs w:val="16"/>
                <w:lang w:val="en-GB" w:eastAsia="en-GB"/>
              </w:rPr>
            </w:pPr>
            <w:r w:rsidRPr="0098389A">
              <w:rPr>
                <w:sz w:val="16"/>
                <w:szCs w:val="16"/>
                <w:lang w:val="en-GB" w:eastAsia="en-GB"/>
              </w:rPr>
              <w:t>50.823,28</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A9E2EF" w14:textId="03CBA71E" w:rsidR="005D4B65" w:rsidRPr="00CE4D24" w:rsidRDefault="0098389A" w:rsidP="005D4B65">
            <w:pPr>
              <w:jc w:val="right"/>
              <w:rPr>
                <w:sz w:val="16"/>
                <w:szCs w:val="16"/>
                <w:lang w:val="en-GB" w:eastAsia="en-GB"/>
              </w:rPr>
            </w:pPr>
            <w:r>
              <w:rPr>
                <w:sz w:val="16"/>
                <w:szCs w:val="16"/>
                <w:lang w:val="en-GB" w:eastAsia="en-GB"/>
              </w:rPr>
              <w:t>142,5</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14:paraId="0673ED6E" w14:textId="27DBD1B8" w:rsidR="005D4B65" w:rsidRPr="00CE4D24" w:rsidRDefault="0098389A" w:rsidP="005D4B65">
            <w:pPr>
              <w:jc w:val="right"/>
              <w:rPr>
                <w:sz w:val="16"/>
                <w:szCs w:val="16"/>
                <w:lang w:val="en-GB" w:eastAsia="en-GB"/>
              </w:rPr>
            </w:pPr>
            <w:r>
              <w:rPr>
                <w:sz w:val="16"/>
                <w:szCs w:val="16"/>
                <w:lang w:val="en-GB" w:eastAsia="en-GB"/>
              </w:rPr>
              <w:t>91,9</w:t>
            </w:r>
          </w:p>
        </w:tc>
      </w:tr>
      <w:tr w:rsidR="005D4B65" w:rsidRPr="006F24F4" w14:paraId="5A451B9F" w14:textId="77777777" w:rsidTr="004679B0">
        <w:trPr>
          <w:trHeight w:val="355"/>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61291A69" w14:textId="77777777" w:rsidR="005D4B65" w:rsidRPr="007730E5" w:rsidRDefault="005D4B65" w:rsidP="005D4B65">
            <w:pPr>
              <w:rPr>
                <w:b/>
                <w:bCs/>
                <w:sz w:val="16"/>
                <w:szCs w:val="16"/>
                <w:lang w:val="en-GB"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00E705E4" w14:textId="7D880DE0" w:rsidR="005D4B65" w:rsidRPr="007730E5" w:rsidRDefault="005D4B65" w:rsidP="005D4B65">
            <w:pPr>
              <w:rPr>
                <w:sz w:val="16"/>
                <w:szCs w:val="16"/>
                <w:lang w:val="en-GB" w:eastAsia="en-GB"/>
              </w:rPr>
            </w:pPr>
            <w:r>
              <w:rPr>
                <w:sz w:val="16"/>
                <w:szCs w:val="16"/>
                <w:lang w:val="en-GB" w:eastAsia="en-GB"/>
              </w:rPr>
              <w:t>421</w:t>
            </w:r>
          </w:p>
        </w:tc>
        <w:tc>
          <w:tcPr>
            <w:tcW w:w="2193" w:type="dxa"/>
            <w:tcBorders>
              <w:top w:val="nil"/>
              <w:left w:val="nil"/>
              <w:bottom w:val="single" w:sz="4" w:space="0" w:color="auto"/>
              <w:right w:val="single" w:sz="4" w:space="0" w:color="auto"/>
            </w:tcBorders>
            <w:shd w:val="clear" w:color="000000" w:fill="FFFFFF"/>
            <w:vAlign w:val="center"/>
          </w:tcPr>
          <w:p w14:paraId="39D9A3D7" w14:textId="13391F5E" w:rsidR="005D4B65" w:rsidRPr="007730E5" w:rsidRDefault="005D4B65" w:rsidP="005D4B65">
            <w:pPr>
              <w:rPr>
                <w:sz w:val="16"/>
                <w:szCs w:val="16"/>
                <w:lang w:val="en-GB" w:eastAsia="en-GB"/>
              </w:rPr>
            </w:pPr>
            <w:r>
              <w:rPr>
                <w:sz w:val="16"/>
                <w:szCs w:val="16"/>
                <w:lang w:val="en-GB" w:eastAsia="en-GB"/>
              </w:rPr>
              <w:t>Građevinski objekti</w:t>
            </w:r>
          </w:p>
        </w:tc>
        <w:tc>
          <w:tcPr>
            <w:tcW w:w="1135" w:type="dxa"/>
            <w:tcBorders>
              <w:top w:val="nil"/>
              <w:left w:val="nil"/>
              <w:bottom w:val="single" w:sz="4" w:space="0" w:color="auto"/>
              <w:right w:val="single" w:sz="4" w:space="0" w:color="auto"/>
            </w:tcBorders>
            <w:shd w:val="clear" w:color="000000" w:fill="FFFFFF"/>
            <w:noWrap/>
            <w:vAlign w:val="center"/>
          </w:tcPr>
          <w:p w14:paraId="6D6F48CB" w14:textId="5BB4111A" w:rsidR="005D4B65" w:rsidRPr="00FC6032" w:rsidRDefault="005D4B65" w:rsidP="005D4B65">
            <w:pPr>
              <w:jc w:val="right"/>
              <w:rPr>
                <w:sz w:val="16"/>
                <w:szCs w:val="16"/>
                <w:lang w:val="en-GB" w:eastAsia="en-GB"/>
              </w:rPr>
            </w:pPr>
            <w:r w:rsidRPr="002424EE">
              <w:rPr>
                <w:sz w:val="16"/>
                <w:szCs w:val="16"/>
                <w:lang w:val="en-GB" w:eastAsia="en-GB"/>
              </w:rPr>
              <w:t>0,00</w:t>
            </w:r>
          </w:p>
        </w:tc>
        <w:tc>
          <w:tcPr>
            <w:tcW w:w="1134" w:type="dxa"/>
            <w:tcBorders>
              <w:top w:val="nil"/>
              <w:left w:val="nil"/>
              <w:bottom w:val="single" w:sz="4" w:space="0" w:color="auto"/>
              <w:right w:val="single" w:sz="4" w:space="0" w:color="auto"/>
            </w:tcBorders>
            <w:shd w:val="clear" w:color="000000" w:fill="FFFFFF"/>
            <w:noWrap/>
            <w:vAlign w:val="center"/>
          </w:tcPr>
          <w:p w14:paraId="6148894F" w14:textId="6F46A2C7" w:rsidR="005D4B65" w:rsidRPr="00561A9F" w:rsidRDefault="00561A9F" w:rsidP="005D4B65">
            <w:pPr>
              <w:jc w:val="right"/>
              <w:rPr>
                <w:sz w:val="16"/>
                <w:szCs w:val="16"/>
                <w:lang w:val="en-GB" w:eastAsia="en-GB"/>
              </w:rPr>
            </w:pPr>
            <w:r w:rsidRPr="00561A9F">
              <w:rPr>
                <w:sz w:val="16"/>
                <w:szCs w:val="16"/>
                <w:lang w:val="en-GB" w:eastAsia="en-GB"/>
              </w:rPr>
              <w:t>0</w:t>
            </w:r>
          </w:p>
        </w:tc>
        <w:tc>
          <w:tcPr>
            <w:tcW w:w="1277" w:type="dxa"/>
            <w:tcBorders>
              <w:top w:val="nil"/>
              <w:left w:val="nil"/>
              <w:bottom w:val="single" w:sz="4" w:space="0" w:color="auto"/>
              <w:right w:val="single" w:sz="4" w:space="0" w:color="auto"/>
            </w:tcBorders>
            <w:shd w:val="clear" w:color="000000" w:fill="FFFFFF"/>
            <w:noWrap/>
            <w:vAlign w:val="center"/>
          </w:tcPr>
          <w:p w14:paraId="36C87564" w14:textId="360EDFB7" w:rsidR="005D4B65" w:rsidRPr="00561A9F" w:rsidRDefault="00561A9F" w:rsidP="005D4B65">
            <w:pPr>
              <w:jc w:val="right"/>
              <w:rPr>
                <w:sz w:val="16"/>
                <w:szCs w:val="16"/>
                <w:lang w:val="en-GB" w:eastAsia="en-GB"/>
              </w:rPr>
            </w:pPr>
            <w:r w:rsidRPr="00561A9F">
              <w:rPr>
                <w:sz w:val="16"/>
                <w:szCs w:val="16"/>
                <w:lang w:val="en-GB" w:eastAsia="en-GB"/>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34C4110" w14:textId="4598DBD5" w:rsidR="005D4B65" w:rsidRPr="0098389A" w:rsidRDefault="005D4B65" w:rsidP="005D4B65">
            <w:pPr>
              <w:jc w:val="right"/>
              <w:rPr>
                <w:sz w:val="16"/>
                <w:szCs w:val="16"/>
                <w:lang w:val="en-GB" w:eastAsia="en-GB"/>
              </w:rPr>
            </w:pPr>
            <w:r w:rsidRPr="0098389A">
              <w:rPr>
                <w:sz w:val="16"/>
                <w:szCs w:val="16"/>
                <w:lang w:val="en-GB" w:eastAsia="en-GB"/>
              </w:rPr>
              <w:t>0,00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5F68E471" w14:textId="2EBBF91B" w:rsidR="005D4B65" w:rsidRPr="00CE4D24" w:rsidRDefault="005D4B65" w:rsidP="005D4B65">
            <w:pPr>
              <w:jc w:val="right"/>
              <w:rPr>
                <w:sz w:val="16"/>
                <w:szCs w:val="16"/>
                <w:lang w:val="en-GB" w:eastAsia="en-GB"/>
              </w:rPr>
            </w:pPr>
            <w:r w:rsidRPr="00CE4D24">
              <w:rPr>
                <w:sz w:val="16"/>
                <w:szCs w:val="16"/>
                <w:lang w:val="en-GB" w:eastAsia="en-GB"/>
              </w:rPr>
              <w:t>0,0</w:t>
            </w:r>
          </w:p>
        </w:tc>
        <w:tc>
          <w:tcPr>
            <w:tcW w:w="1071" w:type="dxa"/>
            <w:tcBorders>
              <w:top w:val="nil"/>
              <w:left w:val="nil"/>
              <w:bottom w:val="single" w:sz="4" w:space="0" w:color="auto"/>
              <w:right w:val="single" w:sz="4" w:space="0" w:color="auto"/>
            </w:tcBorders>
            <w:shd w:val="clear" w:color="000000" w:fill="FFFFFF"/>
            <w:noWrap/>
            <w:vAlign w:val="center"/>
          </w:tcPr>
          <w:p w14:paraId="5610B6E4" w14:textId="0593827E" w:rsidR="005D4B65" w:rsidRPr="00CE4D24" w:rsidRDefault="005D4B65" w:rsidP="005D4B65">
            <w:pPr>
              <w:jc w:val="right"/>
              <w:rPr>
                <w:sz w:val="16"/>
                <w:szCs w:val="16"/>
                <w:lang w:val="en-GB" w:eastAsia="en-GB"/>
              </w:rPr>
            </w:pPr>
            <w:r w:rsidRPr="00CE4D24">
              <w:rPr>
                <w:sz w:val="16"/>
                <w:szCs w:val="16"/>
                <w:lang w:val="en-GB" w:eastAsia="en-GB"/>
              </w:rPr>
              <w:t>0,0</w:t>
            </w:r>
          </w:p>
        </w:tc>
      </w:tr>
      <w:tr w:rsidR="005D4B65" w:rsidRPr="006F24F4" w14:paraId="50DFB785" w14:textId="77777777" w:rsidTr="004679B0">
        <w:trPr>
          <w:trHeight w:val="355"/>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7F141D" w14:textId="77777777" w:rsidR="005D4B65" w:rsidRPr="007730E5" w:rsidRDefault="005D4B65" w:rsidP="005D4B65">
            <w:pPr>
              <w:rPr>
                <w:b/>
                <w:bCs/>
                <w:sz w:val="16"/>
                <w:szCs w:val="16"/>
                <w:lang w:val="en-GB" w:eastAsia="en-GB"/>
              </w:rPr>
            </w:pPr>
          </w:p>
        </w:tc>
        <w:tc>
          <w:tcPr>
            <w:tcW w:w="925" w:type="dxa"/>
            <w:tcBorders>
              <w:top w:val="single" w:sz="4" w:space="0" w:color="auto"/>
              <w:left w:val="nil"/>
              <w:bottom w:val="single" w:sz="4" w:space="0" w:color="auto"/>
              <w:right w:val="single" w:sz="4" w:space="0" w:color="auto"/>
            </w:tcBorders>
            <w:shd w:val="clear" w:color="000000" w:fill="FFFFFF"/>
            <w:noWrap/>
            <w:vAlign w:val="center"/>
          </w:tcPr>
          <w:p w14:paraId="4E33739A" w14:textId="5BB892C7" w:rsidR="005D4B65" w:rsidRDefault="005D4B65" w:rsidP="005D4B65">
            <w:pPr>
              <w:rPr>
                <w:sz w:val="16"/>
                <w:szCs w:val="16"/>
                <w:lang w:val="en-GB" w:eastAsia="en-GB"/>
              </w:rPr>
            </w:pPr>
            <w:r>
              <w:rPr>
                <w:sz w:val="16"/>
                <w:szCs w:val="16"/>
                <w:lang w:val="en-GB" w:eastAsia="en-GB"/>
              </w:rPr>
              <w:t>422</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26E6B755" w14:textId="2FA73B84" w:rsidR="005D4B65" w:rsidRDefault="005D4B65" w:rsidP="005D4B65">
            <w:pPr>
              <w:rPr>
                <w:sz w:val="16"/>
                <w:szCs w:val="16"/>
                <w:lang w:val="en-GB" w:eastAsia="en-GB"/>
              </w:rPr>
            </w:pPr>
            <w:r>
              <w:rPr>
                <w:sz w:val="16"/>
                <w:szCs w:val="16"/>
                <w:lang w:val="en-GB" w:eastAsia="en-GB"/>
              </w:rPr>
              <w:t>Postrojenja i oprema</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7C14104A" w14:textId="79716799" w:rsidR="005D4B65" w:rsidRDefault="00FE629E" w:rsidP="005D4B65">
            <w:pPr>
              <w:jc w:val="right"/>
              <w:rPr>
                <w:sz w:val="16"/>
                <w:szCs w:val="16"/>
                <w:lang w:val="en-GB" w:eastAsia="en-GB"/>
              </w:rPr>
            </w:pPr>
            <w:r>
              <w:rPr>
                <w:sz w:val="16"/>
                <w:szCs w:val="16"/>
                <w:lang w:val="en-GB" w:eastAsia="en-GB"/>
              </w:rPr>
              <w:t>35.678,61</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8C1F3F9" w14:textId="0A338C11" w:rsidR="005D4B65" w:rsidRPr="00561A9F" w:rsidRDefault="0097408C" w:rsidP="005D4B65">
            <w:pPr>
              <w:jc w:val="right"/>
              <w:rPr>
                <w:sz w:val="16"/>
                <w:szCs w:val="16"/>
                <w:lang w:val="en-GB" w:eastAsia="en-GB"/>
              </w:rPr>
            </w:pPr>
            <w:r>
              <w:rPr>
                <w:sz w:val="16"/>
                <w:szCs w:val="16"/>
                <w:lang w:val="en-GB" w:eastAsia="en-GB"/>
              </w:rPr>
              <w:t>43.500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33B9727F" w14:textId="02A051BD" w:rsidR="005D4B65" w:rsidRPr="00561A9F" w:rsidRDefault="0098389A" w:rsidP="005D4B65">
            <w:pPr>
              <w:jc w:val="right"/>
              <w:rPr>
                <w:sz w:val="16"/>
                <w:szCs w:val="16"/>
                <w:lang w:val="en-GB" w:eastAsia="en-GB"/>
              </w:rPr>
            </w:pPr>
            <w:r>
              <w:rPr>
                <w:sz w:val="16"/>
                <w:szCs w:val="16"/>
                <w:lang w:val="en-GB" w:eastAsia="en-GB"/>
              </w:rPr>
              <w:t>43.500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C6A4036" w14:textId="0829F5DB" w:rsidR="005D4B65" w:rsidRPr="0098389A" w:rsidRDefault="0098389A" w:rsidP="005D4B65">
            <w:pPr>
              <w:jc w:val="right"/>
              <w:rPr>
                <w:sz w:val="16"/>
                <w:szCs w:val="16"/>
                <w:lang w:val="en-GB" w:eastAsia="en-GB"/>
              </w:rPr>
            </w:pPr>
            <w:r w:rsidRPr="0098389A">
              <w:rPr>
                <w:sz w:val="16"/>
                <w:szCs w:val="16"/>
                <w:lang w:val="en-GB" w:eastAsia="en-GB"/>
              </w:rPr>
              <w:t>44.838,28</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2E3BCC" w14:textId="213A305D" w:rsidR="005D4B65" w:rsidRPr="00CE4D24" w:rsidRDefault="0098389A" w:rsidP="005D4B65">
            <w:pPr>
              <w:jc w:val="right"/>
              <w:rPr>
                <w:sz w:val="16"/>
                <w:szCs w:val="16"/>
                <w:lang w:val="en-GB" w:eastAsia="en-GB"/>
              </w:rPr>
            </w:pPr>
            <w:r>
              <w:rPr>
                <w:sz w:val="16"/>
                <w:szCs w:val="16"/>
                <w:lang w:val="en-GB" w:eastAsia="en-GB"/>
              </w:rPr>
              <w:t>125,7</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14:paraId="5FB8D567" w14:textId="2E34804C" w:rsidR="005D4B65" w:rsidRPr="00CE4D24" w:rsidRDefault="0098389A" w:rsidP="005D4B65">
            <w:pPr>
              <w:jc w:val="right"/>
              <w:rPr>
                <w:sz w:val="16"/>
                <w:szCs w:val="16"/>
                <w:lang w:val="en-GB" w:eastAsia="en-GB"/>
              </w:rPr>
            </w:pPr>
            <w:r>
              <w:rPr>
                <w:sz w:val="16"/>
                <w:szCs w:val="16"/>
                <w:lang w:val="en-GB" w:eastAsia="en-GB"/>
              </w:rPr>
              <w:t>103,1</w:t>
            </w:r>
          </w:p>
        </w:tc>
      </w:tr>
      <w:tr w:rsidR="005D4B65" w:rsidRPr="006F24F4" w14:paraId="3B6D7F29" w14:textId="77777777" w:rsidTr="004679B0">
        <w:trPr>
          <w:trHeight w:val="355"/>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3E67BF" w14:textId="77777777" w:rsidR="005D4B65" w:rsidRPr="007730E5" w:rsidRDefault="005D4B65" w:rsidP="005D4B65">
            <w:pPr>
              <w:rPr>
                <w:b/>
                <w:bCs/>
                <w:sz w:val="16"/>
                <w:szCs w:val="16"/>
                <w:lang w:val="en-GB" w:eastAsia="en-GB"/>
              </w:rPr>
            </w:pPr>
          </w:p>
        </w:tc>
        <w:tc>
          <w:tcPr>
            <w:tcW w:w="925" w:type="dxa"/>
            <w:tcBorders>
              <w:top w:val="single" w:sz="4" w:space="0" w:color="auto"/>
              <w:left w:val="nil"/>
              <w:bottom w:val="single" w:sz="4" w:space="0" w:color="auto"/>
              <w:right w:val="single" w:sz="4" w:space="0" w:color="auto"/>
            </w:tcBorders>
            <w:shd w:val="clear" w:color="000000" w:fill="FFFFFF"/>
            <w:noWrap/>
            <w:vAlign w:val="center"/>
          </w:tcPr>
          <w:p w14:paraId="4F1ED132" w14:textId="0C7934F3" w:rsidR="005D4B65" w:rsidRDefault="005D4B65" w:rsidP="005D4B65">
            <w:pPr>
              <w:rPr>
                <w:sz w:val="16"/>
                <w:szCs w:val="16"/>
                <w:lang w:val="en-GB" w:eastAsia="en-GB"/>
              </w:rPr>
            </w:pPr>
            <w:r>
              <w:rPr>
                <w:sz w:val="16"/>
                <w:szCs w:val="16"/>
                <w:lang w:val="en-GB" w:eastAsia="en-GB"/>
              </w:rPr>
              <w:t>423</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6C4C3797" w14:textId="160D40C8" w:rsidR="005D4B65" w:rsidRDefault="005D4B65" w:rsidP="005D4B65">
            <w:pPr>
              <w:rPr>
                <w:sz w:val="16"/>
                <w:szCs w:val="16"/>
                <w:lang w:val="en-GB" w:eastAsia="en-GB"/>
              </w:rPr>
            </w:pPr>
            <w:r>
              <w:rPr>
                <w:sz w:val="16"/>
                <w:szCs w:val="16"/>
                <w:lang w:val="en-GB" w:eastAsia="en-GB"/>
              </w:rPr>
              <w:t>Prijevozna sredstva</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42FD802F" w14:textId="5CDAF8B1" w:rsidR="005D4B65" w:rsidRPr="00FE629E" w:rsidRDefault="00FE629E" w:rsidP="005D4B65">
            <w:pPr>
              <w:jc w:val="right"/>
              <w:rPr>
                <w:sz w:val="16"/>
                <w:szCs w:val="16"/>
                <w:lang w:val="en-GB" w:eastAsia="en-GB"/>
              </w:rPr>
            </w:pPr>
            <w:r w:rsidRPr="00FE629E">
              <w:rPr>
                <w:sz w:val="16"/>
                <w:szCs w:val="16"/>
                <w:lang w:val="en-GB" w:eastAsia="en-GB"/>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22B6D4F" w14:textId="3D82F872" w:rsidR="005D4B65" w:rsidRPr="00561A9F" w:rsidRDefault="005D4B65" w:rsidP="005D4B65">
            <w:pPr>
              <w:jc w:val="right"/>
              <w:rPr>
                <w:sz w:val="16"/>
                <w:szCs w:val="16"/>
                <w:lang w:val="en-GB" w:eastAsia="en-GB"/>
              </w:rPr>
            </w:pPr>
            <w:r w:rsidRPr="00561A9F">
              <w:rPr>
                <w:sz w:val="16"/>
                <w:szCs w:val="16"/>
                <w:lang w:val="en-GB" w:eastAsia="en-GB"/>
              </w:rPr>
              <w:t>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270D2832" w14:textId="4015C2F8" w:rsidR="005D4B65" w:rsidRPr="00561A9F" w:rsidRDefault="005D4B65" w:rsidP="005D4B65">
            <w:pPr>
              <w:jc w:val="right"/>
              <w:rPr>
                <w:sz w:val="16"/>
                <w:szCs w:val="16"/>
                <w:lang w:val="en-GB" w:eastAsia="en-GB"/>
              </w:rPr>
            </w:pPr>
            <w:r w:rsidRPr="00561A9F">
              <w:rPr>
                <w:sz w:val="16"/>
                <w:szCs w:val="16"/>
                <w:lang w:val="en-GB" w:eastAsia="en-GB"/>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ECBDE5B" w14:textId="43C3F7C9" w:rsidR="005D4B65" w:rsidRPr="0098389A" w:rsidRDefault="005D4B65" w:rsidP="005D4B65">
            <w:pPr>
              <w:jc w:val="right"/>
              <w:rPr>
                <w:sz w:val="16"/>
                <w:szCs w:val="16"/>
                <w:lang w:val="en-GB" w:eastAsia="en-GB"/>
              </w:rPr>
            </w:pPr>
            <w:r w:rsidRPr="0098389A">
              <w:rPr>
                <w:sz w:val="16"/>
                <w:szCs w:val="16"/>
                <w:lang w:val="en-GB" w:eastAsia="en-GB"/>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1E1AE2" w14:textId="4E6B69F6" w:rsidR="005D4B65" w:rsidRPr="00CE4D24" w:rsidRDefault="005D4B65" w:rsidP="005D4B65">
            <w:pPr>
              <w:jc w:val="right"/>
              <w:rPr>
                <w:sz w:val="16"/>
                <w:szCs w:val="16"/>
                <w:lang w:val="en-GB" w:eastAsia="en-GB"/>
              </w:rPr>
            </w:pPr>
            <w:r w:rsidRPr="00CE4D24">
              <w:rPr>
                <w:sz w:val="16"/>
                <w:szCs w:val="16"/>
                <w:lang w:val="en-GB" w:eastAsia="en-GB"/>
              </w:rPr>
              <w:t>0,0</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14:paraId="53FA1110" w14:textId="612915D7" w:rsidR="005D4B65" w:rsidRPr="00CE4D24" w:rsidRDefault="005D4B65" w:rsidP="005D4B65">
            <w:pPr>
              <w:jc w:val="right"/>
              <w:rPr>
                <w:sz w:val="16"/>
                <w:szCs w:val="16"/>
                <w:lang w:val="en-GB" w:eastAsia="en-GB"/>
              </w:rPr>
            </w:pPr>
            <w:r w:rsidRPr="00CE4D24">
              <w:rPr>
                <w:sz w:val="16"/>
                <w:szCs w:val="16"/>
                <w:lang w:val="en-GB" w:eastAsia="en-GB"/>
              </w:rPr>
              <w:t>0,0</w:t>
            </w:r>
          </w:p>
        </w:tc>
      </w:tr>
      <w:tr w:rsidR="005D4B65" w:rsidRPr="006F24F4" w14:paraId="1FE32DC6" w14:textId="77777777" w:rsidTr="00D26D29">
        <w:trPr>
          <w:trHeight w:val="355"/>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0DD23E" w14:textId="77777777" w:rsidR="005D4B65" w:rsidRPr="007730E5" w:rsidRDefault="005D4B65" w:rsidP="005D4B65">
            <w:pPr>
              <w:rPr>
                <w:b/>
                <w:bCs/>
                <w:sz w:val="16"/>
                <w:szCs w:val="16"/>
                <w:lang w:val="en-GB" w:eastAsia="en-GB"/>
              </w:rPr>
            </w:pPr>
          </w:p>
        </w:tc>
        <w:tc>
          <w:tcPr>
            <w:tcW w:w="925" w:type="dxa"/>
            <w:tcBorders>
              <w:top w:val="single" w:sz="4" w:space="0" w:color="auto"/>
              <w:left w:val="nil"/>
              <w:bottom w:val="single" w:sz="4" w:space="0" w:color="auto"/>
              <w:right w:val="single" w:sz="4" w:space="0" w:color="auto"/>
            </w:tcBorders>
            <w:shd w:val="clear" w:color="000000" w:fill="FFFFFF"/>
            <w:noWrap/>
            <w:vAlign w:val="center"/>
          </w:tcPr>
          <w:p w14:paraId="624763B9" w14:textId="5874E325" w:rsidR="005D4B65" w:rsidRDefault="005D4B65" w:rsidP="005D4B65">
            <w:pPr>
              <w:rPr>
                <w:sz w:val="16"/>
                <w:szCs w:val="16"/>
                <w:lang w:val="en-GB" w:eastAsia="en-GB"/>
              </w:rPr>
            </w:pPr>
            <w:r>
              <w:rPr>
                <w:sz w:val="16"/>
                <w:szCs w:val="16"/>
                <w:lang w:val="en-GB" w:eastAsia="en-GB"/>
              </w:rPr>
              <w:t>426</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67C989D2" w14:textId="77878932" w:rsidR="005D4B65" w:rsidRDefault="005D4B65" w:rsidP="005D4B65">
            <w:pPr>
              <w:rPr>
                <w:sz w:val="16"/>
                <w:szCs w:val="16"/>
                <w:lang w:val="en-GB" w:eastAsia="en-GB"/>
              </w:rPr>
            </w:pPr>
            <w:r>
              <w:rPr>
                <w:sz w:val="16"/>
                <w:szCs w:val="16"/>
                <w:lang w:val="en-GB" w:eastAsia="en-GB"/>
              </w:rPr>
              <w:t>Nematerijalna proizvedena imovina</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39B9206B" w14:textId="54E0F949" w:rsidR="005D4B65" w:rsidRPr="00FE629E" w:rsidRDefault="00FE629E" w:rsidP="005D4B65">
            <w:pPr>
              <w:jc w:val="right"/>
              <w:rPr>
                <w:sz w:val="16"/>
                <w:szCs w:val="16"/>
                <w:lang w:val="en-GB" w:eastAsia="en-GB"/>
              </w:rPr>
            </w:pPr>
            <w:r w:rsidRPr="00FE629E">
              <w:rPr>
                <w:sz w:val="16"/>
                <w:szCs w:val="16"/>
                <w:lang w:val="en-GB" w:eastAsia="en-GB"/>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E1D8EA1" w14:textId="3F77E64E" w:rsidR="005D4B65" w:rsidRPr="00561A9F" w:rsidRDefault="0097408C" w:rsidP="005D4B65">
            <w:pPr>
              <w:jc w:val="right"/>
              <w:rPr>
                <w:sz w:val="16"/>
                <w:szCs w:val="16"/>
                <w:lang w:val="en-GB" w:eastAsia="en-GB"/>
              </w:rPr>
            </w:pPr>
            <w:r>
              <w:rPr>
                <w:sz w:val="16"/>
                <w:szCs w:val="16"/>
                <w:lang w:val="en-GB" w:eastAsia="en-GB"/>
              </w:rPr>
              <w:t>11.800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1EF55D3B" w14:textId="23686FBF" w:rsidR="005D4B65" w:rsidRPr="00561A9F" w:rsidRDefault="0098389A" w:rsidP="005D4B65">
            <w:pPr>
              <w:jc w:val="right"/>
              <w:rPr>
                <w:sz w:val="16"/>
                <w:szCs w:val="16"/>
                <w:lang w:val="en-GB" w:eastAsia="en-GB"/>
              </w:rPr>
            </w:pPr>
            <w:r>
              <w:rPr>
                <w:sz w:val="16"/>
                <w:szCs w:val="16"/>
                <w:lang w:val="en-GB" w:eastAsia="en-GB"/>
              </w:rPr>
              <w:t>11.800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6065063" w14:textId="18C21DBC" w:rsidR="005D4B65" w:rsidRPr="0098389A" w:rsidRDefault="0098389A" w:rsidP="005D4B65">
            <w:pPr>
              <w:jc w:val="right"/>
              <w:rPr>
                <w:sz w:val="16"/>
                <w:szCs w:val="16"/>
                <w:lang w:val="en-GB" w:eastAsia="en-GB"/>
              </w:rPr>
            </w:pPr>
            <w:r w:rsidRPr="0098389A">
              <w:rPr>
                <w:sz w:val="16"/>
                <w:szCs w:val="16"/>
                <w:lang w:val="en-GB" w:eastAsia="en-GB"/>
              </w:rPr>
              <w:t>5.985,00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46C964" w14:textId="54045828" w:rsidR="005D4B65" w:rsidRPr="00CE4D24" w:rsidRDefault="005D4B65" w:rsidP="005D4B65">
            <w:pPr>
              <w:jc w:val="right"/>
              <w:rPr>
                <w:sz w:val="16"/>
                <w:szCs w:val="16"/>
                <w:lang w:val="en-GB" w:eastAsia="en-GB"/>
              </w:rPr>
            </w:pPr>
            <w:r w:rsidRPr="00CE4D24">
              <w:rPr>
                <w:sz w:val="16"/>
                <w:szCs w:val="16"/>
                <w:lang w:val="en-GB" w:eastAsia="en-GB"/>
              </w:rPr>
              <w:t>0,0</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14:paraId="65A902F4" w14:textId="2A0746D0" w:rsidR="005D4B65" w:rsidRPr="00CE4D24" w:rsidRDefault="0098389A" w:rsidP="005D4B65">
            <w:pPr>
              <w:jc w:val="right"/>
              <w:rPr>
                <w:sz w:val="16"/>
                <w:szCs w:val="16"/>
                <w:lang w:val="en-GB" w:eastAsia="en-GB"/>
              </w:rPr>
            </w:pPr>
            <w:r>
              <w:rPr>
                <w:sz w:val="16"/>
                <w:szCs w:val="16"/>
                <w:lang w:val="en-GB" w:eastAsia="en-GB"/>
              </w:rPr>
              <w:t>50,7</w:t>
            </w:r>
          </w:p>
        </w:tc>
      </w:tr>
    </w:tbl>
    <w:p w14:paraId="304F5E92" w14:textId="77777777" w:rsidR="006C3BA8" w:rsidRDefault="006C3BA8" w:rsidP="00282840">
      <w:pPr>
        <w:ind w:left="360" w:hanging="360"/>
        <w:jc w:val="both"/>
        <w:rPr>
          <w:b/>
          <w:bCs/>
          <w:sz w:val="24"/>
          <w:szCs w:val="24"/>
          <w:u w:val="single"/>
        </w:rPr>
      </w:pPr>
    </w:p>
    <w:p w14:paraId="4090E48F" w14:textId="77777777" w:rsidR="008A06F5" w:rsidRDefault="008A06F5" w:rsidP="00282840">
      <w:pPr>
        <w:ind w:left="360" w:hanging="360"/>
        <w:jc w:val="both"/>
        <w:rPr>
          <w:b/>
          <w:bCs/>
          <w:sz w:val="24"/>
          <w:szCs w:val="24"/>
          <w:u w:val="single"/>
        </w:rPr>
      </w:pPr>
    </w:p>
    <w:p w14:paraId="54CF7414" w14:textId="77777777" w:rsidR="008A06F5" w:rsidRDefault="008A06F5" w:rsidP="00282840">
      <w:pPr>
        <w:ind w:left="360" w:hanging="360"/>
        <w:jc w:val="both"/>
        <w:rPr>
          <w:b/>
          <w:bCs/>
          <w:sz w:val="24"/>
          <w:szCs w:val="24"/>
          <w:u w:val="single"/>
        </w:rPr>
      </w:pPr>
    </w:p>
    <w:p w14:paraId="47E9AF4A" w14:textId="77777777" w:rsidR="008A06F5" w:rsidRDefault="008A06F5" w:rsidP="00282840">
      <w:pPr>
        <w:ind w:left="360" w:hanging="360"/>
        <w:jc w:val="both"/>
        <w:rPr>
          <w:b/>
          <w:bCs/>
          <w:sz w:val="24"/>
          <w:szCs w:val="24"/>
          <w:u w:val="single"/>
        </w:rPr>
      </w:pPr>
    </w:p>
    <w:p w14:paraId="7695B0DE" w14:textId="09161C7B" w:rsidR="0070680A" w:rsidRPr="00C724FD" w:rsidRDefault="0070680A" w:rsidP="00282840">
      <w:pPr>
        <w:ind w:left="360" w:hanging="360"/>
        <w:jc w:val="both"/>
        <w:rPr>
          <w:b/>
          <w:bCs/>
          <w:sz w:val="24"/>
          <w:szCs w:val="24"/>
          <w:u w:val="single"/>
        </w:rPr>
      </w:pPr>
      <w:r w:rsidRPr="00C724FD">
        <w:rPr>
          <w:b/>
          <w:bCs/>
          <w:sz w:val="24"/>
          <w:szCs w:val="24"/>
          <w:u w:val="single"/>
        </w:rPr>
        <w:t xml:space="preserve">Prihodi poslovanja </w:t>
      </w:r>
    </w:p>
    <w:p w14:paraId="56FADE42" w14:textId="77777777" w:rsidR="0070680A" w:rsidRPr="00FC42DC" w:rsidRDefault="0070680A" w:rsidP="0070680A">
      <w:pPr>
        <w:pStyle w:val="Odlomakpopisa"/>
        <w:ind w:left="284" w:hanging="284"/>
        <w:rPr>
          <w:b/>
          <w:bCs/>
          <w:color w:val="FF0000"/>
          <w:sz w:val="24"/>
          <w:szCs w:val="24"/>
        </w:rPr>
      </w:pPr>
    </w:p>
    <w:p w14:paraId="712D811C" w14:textId="3B0C2D2B" w:rsidR="0070680A" w:rsidRPr="00904730" w:rsidRDefault="0070680A" w:rsidP="0070680A">
      <w:pPr>
        <w:pStyle w:val="Odlomakpopisa"/>
        <w:ind w:left="0"/>
        <w:jc w:val="both"/>
        <w:rPr>
          <w:sz w:val="24"/>
          <w:szCs w:val="24"/>
        </w:rPr>
      </w:pPr>
      <w:r w:rsidRPr="00904730">
        <w:rPr>
          <w:sz w:val="24"/>
          <w:szCs w:val="24"/>
        </w:rPr>
        <w:t xml:space="preserve">Iz niže prikazanih podataka razvidno je da su prihodi poslovanja u odnosu na Financijski plan ostvareni s </w:t>
      </w:r>
      <w:r w:rsidR="00904730" w:rsidRPr="00904730">
        <w:rPr>
          <w:sz w:val="24"/>
          <w:szCs w:val="24"/>
        </w:rPr>
        <w:t>90,3</w:t>
      </w:r>
      <w:r w:rsidRPr="00904730">
        <w:rPr>
          <w:sz w:val="24"/>
          <w:szCs w:val="24"/>
        </w:rPr>
        <w:t xml:space="preserve">%, dok su u odnosu na isto razdoblje prethodne godine viši za </w:t>
      </w:r>
      <w:r w:rsidR="00CA005F" w:rsidRPr="00904730">
        <w:rPr>
          <w:sz w:val="24"/>
          <w:szCs w:val="24"/>
        </w:rPr>
        <w:t>+</w:t>
      </w:r>
      <w:r w:rsidR="00904730" w:rsidRPr="00904730">
        <w:rPr>
          <w:sz w:val="24"/>
          <w:szCs w:val="24"/>
        </w:rPr>
        <w:t>22,0</w:t>
      </w:r>
      <w:r w:rsidRPr="00904730">
        <w:rPr>
          <w:sz w:val="24"/>
          <w:szCs w:val="24"/>
        </w:rPr>
        <w:t xml:space="preserve">%, odnosno za </w:t>
      </w:r>
      <w:r w:rsidR="00CA005F" w:rsidRPr="00904730">
        <w:rPr>
          <w:sz w:val="24"/>
          <w:szCs w:val="24"/>
        </w:rPr>
        <w:t>+</w:t>
      </w:r>
      <w:r w:rsidR="00904730" w:rsidRPr="00904730">
        <w:rPr>
          <w:sz w:val="24"/>
          <w:szCs w:val="24"/>
        </w:rPr>
        <w:t>372.628,85</w:t>
      </w:r>
      <w:r w:rsidRPr="00904730">
        <w:rPr>
          <w:sz w:val="24"/>
          <w:szCs w:val="24"/>
        </w:rPr>
        <w:t xml:space="preserve"> eura. </w:t>
      </w:r>
    </w:p>
    <w:p w14:paraId="79BF0807" w14:textId="77777777" w:rsidR="0070680A" w:rsidRDefault="0070680A" w:rsidP="0070680A">
      <w:pPr>
        <w:pStyle w:val="Odlomakpopisa"/>
        <w:ind w:left="0"/>
        <w:jc w:val="both"/>
        <w:rPr>
          <w:sz w:val="24"/>
          <w:szCs w:val="24"/>
        </w:rPr>
      </w:pPr>
      <w:r w:rsidRPr="00904730">
        <w:rPr>
          <w:sz w:val="24"/>
          <w:szCs w:val="24"/>
        </w:rPr>
        <w:t>Prihodi poslovanja prema ekonomskoj klasifikaciji ostvareni su kako slijedi:</w:t>
      </w:r>
    </w:p>
    <w:p w14:paraId="76767FA7" w14:textId="77777777" w:rsidR="008A06F5" w:rsidRDefault="008A06F5" w:rsidP="0070680A">
      <w:pPr>
        <w:pStyle w:val="Odlomakpopisa"/>
        <w:ind w:left="0"/>
        <w:jc w:val="both"/>
        <w:rPr>
          <w:sz w:val="24"/>
          <w:szCs w:val="24"/>
        </w:rPr>
      </w:pPr>
    </w:p>
    <w:p w14:paraId="39C92306" w14:textId="77777777" w:rsidR="008A06F5" w:rsidRDefault="008A06F5" w:rsidP="0070680A">
      <w:pPr>
        <w:pStyle w:val="Odlomakpopisa"/>
        <w:ind w:left="0"/>
        <w:jc w:val="both"/>
        <w:rPr>
          <w:sz w:val="24"/>
          <w:szCs w:val="24"/>
        </w:rPr>
      </w:pPr>
    </w:p>
    <w:p w14:paraId="746C8B31" w14:textId="77777777" w:rsidR="008A06F5" w:rsidRPr="00904730" w:rsidRDefault="008A06F5" w:rsidP="0070680A">
      <w:pPr>
        <w:pStyle w:val="Odlomakpopisa"/>
        <w:ind w:left="0"/>
        <w:jc w:val="both"/>
        <w:rPr>
          <w:sz w:val="24"/>
          <w:szCs w:val="24"/>
        </w:rPr>
      </w:pPr>
    </w:p>
    <w:p w14:paraId="30A3F44C" w14:textId="00EEE561" w:rsidR="0070680A" w:rsidRPr="0050106C" w:rsidRDefault="009D5FFD" w:rsidP="009D5FFD">
      <w:pPr>
        <w:ind w:left="142" w:hanging="142"/>
        <w:jc w:val="center"/>
        <w:rPr>
          <w:sz w:val="16"/>
          <w:szCs w:val="16"/>
          <w:lang w:val="en-GB" w:eastAsia="en-GB"/>
        </w:rPr>
      </w:pPr>
      <w:r w:rsidRPr="00A6449D">
        <w:rPr>
          <w:lang w:val="en-GB" w:eastAsia="en-GB"/>
        </w:rPr>
        <w:tab/>
      </w:r>
      <w:r w:rsidRPr="00A6449D">
        <w:rPr>
          <w:lang w:val="en-GB" w:eastAsia="en-GB"/>
        </w:rPr>
        <w:tab/>
      </w:r>
      <w:r w:rsidRPr="00A6449D">
        <w:rPr>
          <w:lang w:val="en-GB" w:eastAsia="en-GB"/>
        </w:rPr>
        <w:tab/>
      </w:r>
      <w:r w:rsidRPr="00A6449D">
        <w:rPr>
          <w:lang w:val="en-GB" w:eastAsia="en-GB"/>
        </w:rPr>
        <w:tab/>
      </w:r>
      <w:r w:rsidRPr="00A6449D">
        <w:rPr>
          <w:lang w:val="en-GB" w:eastAsia="en-GB"/>
        </w:rPr>
        <w:tab/>
      </w:r>
      <w:r w:rsidRPr="00A6449D">
        <w:rPr>
          <w:lang w:val="en-GB" w:eastAsia="en-GB"/>
        </w:rPr>
        <w:tab/>
      </w:r>
      <w:r w:rsidRPr="00A6449D">
        <w:rPr>
          <w:lang w:val="en-GB" w:eastAsia="en-GB"/>
        </w:rPr>
        <w:tab/>
      </w:r>
      <w:r w:rsidRPr="00A6449D">
        <w:rPr>
          <w:lang w:val="en-GB" w:eastAsia="en-GB"/>
        </w:rPr>
        <w:tab/>
      </w:r>
      <w:r w:rsidRPr="00A6449D">
        <w:rPr>
          <w:lang w:val="en-GB" w:eastAsia="en-GB"/>
        </w:rPr>
        <w:tab/>
      </w:r>
      <w:r w:rsidRPr="00A6449D">
        <w:rPr>
          <w:lang w:val="en-GB" w:eastAsia="en-GB"/>
        </w:rPr>
        <w:tab/>
      </w:r>
      <w:r w:rsidRPr="00A6449D">
        <w:rPr>
          <w:lang w:val="en-GB" w:eastAsia="en-GB"/>
        </w:rPr>
        <w:tab/>
      </w:r>
      <w:r w:rsidRPr="00A6449D">
        <w:rPr>
          <w:lang w:val="en-GB" w:eastAsia="en-GB"/>
        </w:rPr>
        <w:tab/>
      </w:r>
      <w:r>
        <w:rPr>
          <w:lang w:val="en-GB" w:eastAsia="en-GB"/>
        </w:rPr>
        <w:tab/>
      </w:r>
      <w:r w:rsidR="0050106C">
        <w:rPr>
          <w:lang w:val="en-GB" w:eastAsia="en-GB"/>
        </w:rPr>
        <w:t xml:space="preserve">               </w:t>
      </w:r>
      <w:r w:rsidRPr="0050106C">
        <w:rPr>
          <w:sz w:val="16"/>
          <w:szCs w:val="16"/>
          <w:lang w:val="en-GB" w:eastAsia="en-GB"/>
        </w:rPr>
        <w:t>u eur</w:t>
      </w:r>
      <w:r w:rsidR="0050106C" w:rsidRPr="0050106C">
        <w:rPr>
          <w:sz w:val="16"/>
          <w:szCs w:val="16"/>
          <w:lang w:val="en-GB" w:eastAsia="en-GB"/>
        </w:rPr>
        <w:t>ima</w:t>
      </w:r>
    </w:p>
    <w:tbl>
      <w:tblPr>
        <w:tblW w:w="10650" w:type="dxa"/>
        <w:tblInd w:w="142" w:type="dxa"/>
        <w:tblLayout w:type="fixed"/>
        <w:tblLook w:val="04A0" w:firstRow="1" w:lastRow="0" w:firstColumn="1" w:lastColumn="0" w:noHBand="0" w:noVBand="1"/>
      </w:tblPr>
      <w:tblGrid>
        <w:gridCol w:w="691"/>
        <w:gridCol w:w="3347"/>
        <w:gridCol w:w="1288"/>
        <w:gridCol w:w="1288"/>
        <w:gridCol w:w="1455"/>
        <w:gridCol w:w="1311"/>
        <w:gridCol w:w="1270"/>
      </w:tblGrid>
      <w:tr w:rsidR="00EE2232" w:rsidRPr="007730E5" w14:paraId="3A45C522" w14:textId="77777777" w:rsidTr="009A1D3D">
        <w:trPr>
          <w:trHeight w:val="755"/>
        </w:trPr>
        <w:tc>
          <w:tcPr>
            <w:tcW w:w="4038"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1CDFD5E9" w14:textId="77777777" w:rsidR="00EE2232" w:rsidRPr="007730E5" w:rsidRDefault="00EE2232" w:rsidP="00EE2232">
            <w:pPr>
              <w:jc w:val="center"/>
              <w:rPr>
                <w:b/>
                <w:bCs/>
                <w:sz w:val="16"/>
                <w:szCs w:val="16"/>
                <w:lang w:val="en-GB" w:eastAsia="en-GB"/>
              </w:rPr>
            </w:pPr>
            <w:r>
              <w:rPr>
                <w:b/>
                <w:bCs/>
                <w:sz w:val="16"/>
                <w:szCs w:val="16"/>
                <w:lang w:val="en-GB" w:eastAsia="en-GB"/>
              </w:rPr>
              <w:t>VRSTA PRIHODA</w:t>
            </w:r>
          </w:p>
        </w:tc>
        <w:tc>
          <w:tcPr>
            <w:tcW w:w="1288" w:type="dxa"/>
            <w:tcBorders>
              <w:top w:val="single" w:sz="4" w:space="0" w:color="auto"/>
              <w:left w:val="nil"/>
              <w:bottom w:val="single" w:sz="4" w:space="0" w:color="auto"/>
              <w:right w:val="single" w:sz="4" w:space="0" w:color="auto"/>
            </w:tcBorders>
            <w:shd w:val="clear" w:color="000000" w:fill="D9D9D9"/>
            <w:vAlign w:val="center"/>
            <w:hideMark/>
          </w:tcPr>
          <w:p w14:paraId="7CF7E20C" w14:textId="77777777" w:rsidR="00EE2232" w:rsidRDefault="00EE2232" w:rsidP="00EE2232">
            <w:pPr>
              <w:jc w:val="center"/>
              <w:rPr>
                <w:b/>
                <w:bCs/>
                <w:sz w:val="16"/>
                <w:szCs w:val="16"/>
                <w:lang w:val="en-GB" w:eastAsia="en-GB"/>
              </w:rPr>
            </w:pPr>
            <w:r w:rsidRPr="00A2790F">
              <w:rPr>
                <w:b/>
                <w:bCs/>
                <w:sz w:val="16"/>
                <w:szCs w:val="16"/>
                <w:lang w:val="en-GB" w:eastAsia="en-GB"/>
              </w:rPr>
              <w:t xml:space="preserve">Izvršenje </w:t>
            </w:r>
          </w:p>
          <w:p w14:paraId="687FC401" w14:textId="43390169" w:rsidR="00EE2232" w:rsidRPr="007730E5" w:rsidRDefault="00EE2232" w:rsidP="00EE2232">
            <w:pPr>
              <w:jc w:val="center"/>
              <w:rPr>
                <w:b/>
                <w:bCs/>
                <w:sz w:val="16"/>
                <w:szCs w:val="16"/>
                <w:lang w:val="en-GB" w:eastAsia="en-GB"/>
              </w:rPr>
            </w:pPr>
            <w:r w:rsidRPr="00A2790F">
              <w:rPr>
                <w:b/>
                <w:bCs/>
                <w:sz w:val="16"/>
                <w:szCs w:val="16"/>
                <w:lang w:val="en-GB" w:eastAsia="en-GB"/>
              </w:rPr>
              <w:t>1-</w:t>
            </w:r>
            <w:r>
              <w:rPr>
                <w:b/>
                <w:bCs/>
                <w:sz w:val="16"/>
                <w:szCs w:val="16"/>
                <w:lang w:val="en-GB" w:eastAsia="en-GB"/>
              </w:rPr>
              <w:t>12</w:t>
            </w:r>
            <w:r w:rsidRPr="00A2790F">
              <w:rPr>
                <w:b/>
                <w:bCs/>
                <w:sz w:val="16"/>
                <w:szCs w:val="16"/>
                <w:lang w:val="en-GB" w:eastAsia="en-GB"/>
              </w:rPr>
              <w:t>/202</w:t>
            </w:r>
            <w:r>
              <w:rPr>
                <w:b/>
                <w:bCs/>
                <w:sz w:val="16"/>
                <w:szCs w:val="16"/>
                <w:lang w:val="en-GB" w:eastAsia="en-GB"/>
              </w:rPr>
              <w:t>4</w:t>
            </w:r>
          </w:p>
        </w:tc>
        <w:tc>
          <w:tcPr>
            <w:tcW w:w="1288" w:type="dxa"/>
            <w:tcBorders>
              <w:top w:val="single" w:sz="4" w:space="0" w:color="auto"/>
              <w:left w:val="nil"/>
              <w:bottom w:val="single" w:sz="4" w:space="0" w:color="auto"/>
              <w:right w:val="single" w:sz="4" w:space="0" w:color="auto"/>
            </w:tcBorders>
            <w:shd w:val="clear" w:color="000000" w:fill="D9D9D9"/>
            <w:vAlign w:val="center"/>
            <w:hideMark/>
          </w:tcPr>
          <w:p w14:paraId="48EF3C6A" w14:textId="186F1E6B" w:rsidR="00EE2232" w:rsidRDefault="00EE2232" w:rsidP="00EE2232">
            <w:pPr>
              <w:jc w:val="center"/>
              <w:rPr>
                <w:b/>
                <w:bCs/>
                <w:sz w:val="16"/>
                <w:szCs w:val="16"/>
                <w:lang w:val="en-GB" w:eastAsia="en-GB"/>
              </w:rPr>
            </w:pPr>
            <w:r>
              <w:rPr>
                <w:b/>
                <w:bCs/>
                <w:sz w:val="16"/>
                <w:szCs w:val="16"/>
                <w:lang w:val="en-GB" w:eastAsia="en-GB"/>
              </w:rPr>
              <w:t>Tekući plan</w:t>
            </w:r>
          </w:p>
          <w:p w14:paraId="79EF13C2" w14:textId="1CED8953" w:rsidR="00EE2232" w:rsidRPr="007730E5" w:rsidRDefault="00EE2232" w:rsidP="00EE2232">
            <w:pPr>
              <w:jc w:val="center"/>
              <w:rPr>
                <w:b/>
                <w:bCs/>
                <w:sz w:val="16"/>
                <w:szCs w:val="16"/>
                <w:lang w:val="en-GB" w:eastAsia="en-GB"/>
              </w:rPr>
            </w:pPr>
            <w:r w:rsidRPr="00A2790F">
              <w:rPr>
                <w:b/>
                <w:bCs/>
                <w:sz w:val="16"/>
                <w:szCs w:val="16"/>
                <w:lang w:val="en-GB" w:eastAsia="en-GB"/>
              </w:rPr>
              <w:t>202</w:t>
            </w:r>
            <w:r>
              <w:rPr>
                <w:b/>
                <w:bCs/>
                <w:sz w:val="16"/>
                <w:szCs w:val="16"/>
                <w:lang w:val="en-GB" w:eastAsia="en-GB"/>
              </w:rPr>
              <w:t>5</w:t>
            </w:r>
          </w:p>
        </w:tc>
        <w:tc>
          <w:tcPr>
            <w:tcW w:w="1455" w:type="dxa"/>
            <w:tcBorders>
              <w:top w:val="single" w:sz="4" w:space="0" w:color="auto"/>
              <w:left w:val="nil"/>
              <w:bottom w:val="single" w:sz="4" w:space="0" w:color="auto"/>
              <w:right w:val="single" w:sz="4" w:space="0" w:color="auto"/>
            </w:tcBorders>
            <w:shd w:val="clear" w:color="000000" w:fill="D9D9D9"/>
            <w:vAlign w:val="center"/>
          </w:tcPr>
          <w:p w14:paraId="59C4B154" w14:textId="77777777" w:rsidR="00EE2232" w:rsidRDefault="00EE2232" w:rsidP="00EE2232">
            <w:pPr>
              <w:jc w:val="center"/>
              <w:rPr>
                <w:b/>
                <w:bCs/>
                <w:sz w:val="16"/>
                <w:szCs w:val="16"/>
                <w:lang w:val="en-GB" w:eastAsia="en-GB"/>
              </w:rPr>
            </w:pPr>
            <w:r w:rsidRPr="00A2790F">
              <w:rPr>
                <w:b/>
                <w:bCs/>
                <w:sz w:val="16"/>
                <w:szCs w:val="16"/>
                <w:lang w:val="en-GB" w:eastAsia="en-GB"/>
              </w:rPr>
              <w:t>Izvršenje</w:t>
            </w:r>
          </w:p>
          <w:p w14:paraId="1F20E4B1" w14:textId="69D3CAB1" w:rsidR="00EE2232" w:rsidRPr="007730E5" w:rsidRDefault="00EE2232" w:rsidP="00EE2232">
            <w:pPr>
              <w:jc w:val="center"/>
              <w:rPr>
                <w:b/>
                <w:bCs/>
                <w:sz w:val="16"/>
                <w:szCs w:val="16"/>
                <w:lang w:val="en-GB" w:eastAsia="en-GB"/>
              </w:rPr>
            </w:pPr>
            <w:r w:rsidRPr="00A2790F">
              <w:rPr>
                <w:b/>
                <w:bCs/>
                <w:sz w:val="16"/>
                <w:szCs w:val="16"/>
                <w:lang w:val="en-GB" w:eastAsia="en-GB"/>
              </w:rPr>
              <w:t>1-</w:t>
            </w:r>
            <w:r>
              <w:rPr>
                <w:b/>
                <w:bCs/>
                <w:sz w:val="16"/>
                <w:szCs w:val="16"/>
                <w:lang w:val="en-GB" w:eastAsia="en-GB"/>
              </w:rPr>
              <w:t>12</w:t>
            </w:r>
            <w:r w:rsidRPr="00A2790F">
              <w:rPr>
                <w:b/>
                <w:bCs/>
                <w:sz w:val="16"/>
                <w:szCs w:val="16"/>
                <w:lang w:val="en-GB" w:eastAsia="en-GB"/>
              </w:rPr>
              <w:t>/202</w:t>
            </w:r>
            <w:r>
              <w:rPr>
                <w:b/>
                <w:bCs/>
                <w:sz w:val="16"/>
                <w:szCs w:val="16"/>
                <w:lang w:val="en-GB" w:eastAsia="en-GB"/>
              </w:rPr>
              <w:t>5</w:t>
            </w:r>
          </w:p>
        </w:tc>
        <w:tc>
          <w:tcPr>
            <w:tcW w:w="131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C0E571" w14:textId="635EFA35" w:rsidR="00EE2232" w:rsidRDefault="00AC0236" w:rsidP="00EE2232">
            <w:pPr>
              <w:jc w:val="center"/>
              <w:rPr>
                <w:b/>
                <w:bCs/>
                <w:sz w:val="16"/>
                <w:szCs w:val="16"/>
                <w:lang w:val="en-GB" w:eastAsia="en-GB"/>
              </w:rPr>
            </w:pPr>
            <w:r>
              <w:rPr>
                <w:b/>
                <w:bCs/>
                <w:sz w:val="16"/>
                <w:szCs w:val="16"/>
                <w:lang w:val="en-GB" w:eastAsia="en-GB"/>
              </w:rPr>
              <w:t>Indeks</w:t>
            </w:r>
          </w:p>
          <w:p w14:paraId="232958E3" w14:textId="7AC65320" w:rsidR="00EE2232" w:rsidRPr="007730E5" w:rsidRDefault="00EE2232" w:rsidP="00EE2232">
            <w:pPr>
              <w:jc w:val="center"/>
              <w:rPr>
                <w:b/>
                <w:bCs/>
                <w:sz w:val="16"/>
                <w:szCs w:val="16"/>
                <w:lang w:val="en-GB" w:eastAsia="en-GB"/>
              </w:rPr>
            </w:pPr>
            <w:r>
              <w:rPr>
                <w:b/>
                <w:bCs/>
                <w:sz w:val="16"/>
                <w:szCs w:val="16"/>
                <w:lang w:val="en-GB" w:eastAsia="en-GB"/>
              </w:rPr>
              <w:t>2025/2024</w:t>
            </w:r>
          </w:p>
        </w:tc>
        <w:tc>
          <w:tcPr>
            <w:tcW w:w="1270" w:type="dxa"/>
            <w:tcBorders>
              <w:top w:val="single" w:sz="4" w:space="0" w:color="auto"/>
              <w:left w:val="nil"/>
              <w:bottom w:val="single" w:sz="4" w:space="0" w:color="auto"/>
              <w:right w:val="single" w:sz="4" w:space="0" w:color="auto"/>
            </w:tcBorders>
            <w:shd w:val="clear" w:color="000000" w:fill="D9D9D9"/>
            <w:vAlign w:val="center"/>
            <w:hideMark/>
          </w:tcPr>
          <w:p w14:paraId="332F0485" w14:textId="77777777" w:rsidR="00EE2232" w:rsidRDefault="00EE2232" w:rsidP="00EE2232">
            <w:pPr>
              <w:ind w:right="62"/>
              <w:jc w:val="center"/>
              <w:rPr>
                <w:b/>
                <w:bCs/>
                <w:sz w:val="16"/>
                <w:szCs w:val="16"/>
                <w:lang w:val="en-GB" w:eastAsia="en-GB"/>
              </w:rPr>
            </w:pPr>
            <w:r w:rsidRPr="007730E5">
              <w:rPr>
                <w:b/>
                <w:bCs/>
                <w:sz w:val="16"/>
                <w:szCs w:val="16"/>
                <w:lang w:val="en-GB" w:eastAsia="en-GB"/>
              </w:rPr>
              <w:t xml:space="preserve">Indeks </w:t>
            </w:r>
          </w:p>
          <w:p w14:paraId="0227571E" w14:textId="5157F2F8" w:rsidR="00AC0236" w:rsidRPr="007730E5" w:rsidRDefault="00AC0236" w:rsidP="00EE2232">
            <w:pPr>
              <w:ind w:right="62"/>
              <w:jc w:val="center"/>
              <w:rPr>
                <w:b/>
                <w:bCs/>
                <w:sz w:val="16"/>
                <w:szCs w:val="16"/>
                <w:lang w:val="en-GB" w:eastAsia="en-GB"/>
              </w:rPr>
            </w:pPr>
            <w:r>
              <w:rPr>
                <w:b/>
                <w:bCs/>
                <w:sz w:val="16"/>
                <w:szCs w:val="16"/>
                <w:lang w:val="en-GB" w:eastAsia="en-GB"/>
              </w:rPr>
              <w:t>Izvršenje/Pla</w:t>
            </w:r>
            <w:r w:rsidR="009A1D3D">
              <w:rPr>
                <w:b/>
                <w:bCs/>
                <w:sz w:val="16"/>
                <w:szCs w:val="16"/>
                <w:lang w:val="en-GB" w:eastAsia="en-GB"/>
              </w:rPr>
              <w:t>n</w:t>
            </w:r>
            <w:r>
              <w:rPr>
                <w:b/>
                <w:bCs/>
                <w:sz w:val="16"/>
                <w:szCs w:val="16"/>
                <w:lang w:val="en-GB" w:eastAsia="en-GB"/>
              </w:rPr>
              <w:t xml:space="preserve"> 2025</w:t>
            </w:r>
          </w:p>
        </w:tc>
      </w:tr>
      <w:tr w:rsidR="00E0286E" w:rsidRPr="006F24F4" w14:paraId="21919F75" w14:textId="77777777" w:rsidTr="009A1D3D">
        <w:trPr>
          <w:trHeight w:val="319"/>
        </w:trPr>
        <w:tc>
          <w:tcPr>
            <w:tcW w:w="691" w:type="dxa"/>
            <w:tcBorders>
              <w:top w:val="nil"/>
              <w:left w:val="single" w:sz="4" w:space="0" w:color="auto"/>
              <w:bottom w:val="single" w:sz="4" w:space="0" w:color="auto"/>
              <w:right w:val="single" w:sz="4" w:space="0" w:color="auto"/>
            </w:tcBorders>
            <w:shd w:val="clear" w:color="000000" w:fill="FFFFFF"/>
            <w:vAlign w:val="center"/>
            <w:hideMark/>
          </w:tcPr>
          <w:p w14:paraId="21A87BC7" w14:textId="7BB56897" w:rsidR="00E0286E" w:rsidRPr="007730E5" w:rsidRDefault="00E0286E" w:rsidP="00E0286E">
            <w:pPr>
              <w:rPr>
                <w:b/>
                <w:bCs/>
                <w:sz w:val="16"/>
                <w:szCs w:val="16"/>
                <w:lang w:val="en-GB" w:eastAsia="en-GB"/>
              </w:rPr>
            </w:pPr>
            <w:r w:rsidRPr="007730E5">
              <w:rPr>
                <w:b/>
                <w:bCs/>
                <w:sz w:val="16"/>
                <w:szCs w:val="16"/>
                <w:lang w:val="en-GB" w:eastAsia="en-GB"/>
              </w:rPr>
              <w:t> </w:t>
            </w:r>
            <w:r>
              <w:rPr>
                <w:b/>
                <w:bCs/>
                <w:sz w:val="16"/>
                <w:szCs w:val="16"/>
                <w:lang w:val="en-GB" w:eastAsia="en-GB"/>
              </w:rPr>
              <w:t>6</w:t>
            </w:r>
          </w:p>
        </w:tc>
        <w:tc>
          <w:tcPr>
            <w:tcW w:w="3346" w:type="dxa"/>
            <w:tcBorders>
              <w:top w:val="nil"/>
              <w:left w:val="nil"/>
              <w:bottom w:val="single" w:sz="4" w:space="0" w:color="auto"/>
              <w:right w:val="single" w:sz="4" w:space="0" w:color="auto"/>
            </w:tcBorders>
            <w:shd w:val="clear" w:color="000000" w:fill="FFFFFF"/>
            <w:vAlign w:val="center"/>
            <w:hideMark/>
          </w:tcPr>
          <w:p w14:paraId="57A14447" w14:textId="77777777" w:rsidR="00E0286E" w:rsidRPr="007730E5" w:rsidRDefault="00E0286E" w:rsidP="00E0286E">
            <w:pPr>
              <w:rPr>
                <w:b/>
                <w:bCs/>
                <w:sz w:val="16"/>
                <w:szCs w:val="16"/>
                <w:lang w:val="en-GB" w:eastAsia="en-GB"/>
              </w:rPr>
            </w:pPr>
            <w:r w:rsidRPr="007730E5">
              <w:rPr>
                <w:b/>
                <w:bCs/>
                <w:sz w:val="16"/>
                <w:szCs w:val="16"/>
                <w:lang w:val="en-GB" w:eastAsia="en-GB"/>
              </w:rPr>
              <w:t>Prihodi poslovanja</w:t>
            </w:r>
          </w:p>
        </w:tc>
        <w:tc>
          <w:tcPr>
            <w:tcW w:w="1288" w:type="dxa"/>
            <w:tcBorders>
              <w:top w:val="nil"/>
              <w:left w:val="nil"/>
              <w:bottom w:val="single" w:sz="4" w:space="0" w:color="auto"/>
              <w:right w:val="single" w:sz="4" w:space="0" w:color="auto"/>
            </w:tcBorders>
            <w:shd w:val="clear" w:color="000000" w:fill="FFFFFF"/>
            <w:noWrap/>
            <w:vAlign w:val="center"/>
            <w:hideMark/>
          </w:tcPr>
          <w:p w14:paraId="60C54077" w14:textId="1EC89AFF" w:rsidR="00E0286E" w:rsidRPr="0056277F" w:rsidRDefault="009725F1" w:rsidP="00E0286E">
            <w:pPr>
              <w:jc w:val="right"/>
              <w:rPr>
                <w:b/>
                <w:bCs/>
                <w:sz w:val="16"/>
                <w:szCs w:val="16"/>
                <w:lang w:val="en-GB" w:eastAsia="en-GB"/>
              </w:rPr>
            </w:pPr>
            <w:r>
              <w:rPr>
                <w:b/>
                <w:bCs/>
                <w:sz w:val="16"/>
                <w:szCs w:val="16"/>
                <w:lang w:val="en-GB" w:eastAsia="en-GB"/>
              </w:rPr>
              <w:t>1.694.049,87</w:t>
            </w:r>
          </w:p>
        </w:tc>
        <w:tc>
          <w:tcPr>
            <w:tcW w:w="1288" w:type="dxa"/>
            <w:tcBorders>
              <w:top w:val="nil"/>
              <w:left w:val="nil"/>
              <w:bottom w:val="single" w:sz="4" w:space="0" w:color="auto"/>
              <w:right w:val="single" w:sz="4" w:space="0" w:color="auto"/>
            </w:tcBorders>
            <w:shd w:val="clear" w:color="000000" w:fill="FFFFFF"/>
            <w:noWrap/>
            <w:vAlign w:val="center"/>
            <w:hideMark/>
          </w:tcPr>
          <w:p w14:paraId="0A470BEC" w14:textId="383DE6FF" w:rsidR="00E0286E" w:rsidRPr="00D12006" w:rsidRDefault="00D12006" w:rsidP="00E0286E">
            <w:pPr>
              <w:jc w:val="right"/>
              <w:rPr>
                <w:b/>
                <w:bCs/>
                <w:sz w:val="16"/>
                <w:szCs w:val="16"/>
                <w:lang w:val="en-GB" w:eastAsia="en-GB"/>
              </w:rPr>
            </w:pPr>
            <w:r w:rsidRPr="00D12006">
              <w:rPr>
                <w:b/>
                <w:bCs/>
                <w:sz w:val="16"/>
                <w:szCs w:val="16"/>
                <w:lang w:val="en-GB" w:eastAsia="en-GB"/>
              </w:rPr>
              <w:t>2.288.67</w:t>
            </w:r>
            <w:r w:rsidR="0097408C">
              <w:rPr>
                <w:b/>
                <w:bCs/>
                <w:sz w:val="16"/>
                <w:szCs w:val="16"/>
                <w:lang w:val="en-GB" w:eastAsia="en-GB"/>
              </w:rPr>
              <w:t>8</w:t>
            </w:r>
          </w:p>
        </w:tc>
        <w:tc>
          <w:tcPr>
            <w:tcW w:w="1455" w:type="dxa"/>
            <w:tcBorders>
              <w:top w:val="single" w:sz="4" w:space="0" w:color="auto"/>
              <w:left w:val="nil"/>
              <w:bottom w:val="single" w:sz="4" w:space="0" w:color="auto"/>
              <w:right w:val="single" w:sz="4" w:space="0" w:color="auto"/>
            </w:tcBorders>
            <w:shd w:val="clear" w:color="000000" w:fill="FFFFFF"/>
            <w:vAlign w:val="center"/>
          </w:tcPr>
          <w:p w14:paraId="62A1056B" w14:textId="4658A425" w:rsidR="00E0286E" w:rsidRPr="002B7CFE" w:rsidRDefault="002B7CFE" w:rsidP="00E0286E">
            <w:pPr>
              <w:jc w:val="right"/>
              <w:rPr>
                <w:b/>
                <w:bCs/>
                <w:sz w:val="16"/>
                <w:szCs w:val="16"/>
                <w:lang w:val="en-GB" w:eastAsia="en-GB"/>
              </w:rPr>
            </w:pPr>
            <w:r w:rsidRPr="002B7CFE">
              <w:rPr>
                <w:b/>
                <w:bCs/>
                <w:sz w:val="16"/>
                <w:szCs w:val="16"/>
                <w:lang w:val="en-GB" w:eastAsia="en-GB"/>
              </w:rPr>
              <w:t>2.066.678,72</w:t>
            </w:r>
          </w:p>
        </w:tc>
        <w:tc>
          <w:tcPr>
            <w:tcW w:w="1311" w:type="dxa"/>
            <w:tcBorders>
              <w:top w:val="nil"/>
              <w:left w:val="single" w:sz="4" w:space="0" w:color="auto"/>
              <w:bottom w:val="single" w:sz="4" w:space="0" w:color="auto"/>
              <w:right w:val="single" w:sz="4" w:space="0" w:color="auto"/>
            </w:tcBorders>
            <w:shd w:val="clear" w:color="000000" w:fill="FFFFFF"/>
            <w:noWrap/>
            <w:vAlign w:val="center"/>
          </w:tcPr>
          <w:p w14:paraId="5659CBE9" w14:textId="529DFF98" w:rsidR="00E0286E" w:rsidRPr="002B7CFE" w:rsidRDefault="002B7CFE" w:rsidP="00E0286E">
            <w:pPr>
              <w:jc w:val="right"/>
              <w:rPr>
                <w:b/>
                <w:bCs/>
                <w:sz w:val="16"/>
                <w:szCs w:val="16"/>
                <w:lang w:val="en-GB" w:eastAsia="en-GB"/>
              </w:rPr>
            </w:pPr>
            <w:r w:rsidRPr="002B7CFE">
              <w:rPr>
                <w:b/>
                <w:bCs/>
                <w:sz w:val="16"/>
                <w:szCs w:val="16"/>
                <w:lang w:val="en-GB" w:eastAsia="en-GB"/>
              </w:rPr>
              <w:t>122,0</w:t>
            </w:r>
          </w:p>
        </w:tc>
        <w:tc>
          <w:tcPr>
            <w:tcW w:w="1270" w:type="dxa"/>
            <w:tcBorders>
              <w:top w:val="nil"/>
              <w:left w:val="nil"/>
              <w:bottom w:val="single" w:sz="4" w:space="0" w:color="auto"/>
              <w:right w:val="single" w:sz="4" w:space="0" w:color="auto"/>
            </w:tcBorders>
            <w:shd w:val="clear" w:color="000000" w:fill="FFFFFF"/>
            <w:noWrap/>
            <w:vAlign w:val="center"/>
          </w:tcPr>
          <w:p w14:paraId="4DF09504" w14:textId="3CCC674F" w:rsidR="00E0286E" w:rsidRPr="002B7CFE" w:rsidRDefault="002B7CFE" w:rsidP="00E0286E">
            <w:pPr>
              <w:jc w:val="right"/>
              <w:rPr>
                <w:b/>
                <w:bCs/>
                <w:sz w:val="16"/>
                <w:szCs w:val="16"/>
                <w:lang w:val="en-GB" w:eastAsia="en-GB"/>
              </w:rPr>
            </w:pPr>
            <w:r w:rsidRPr="002B7CFE">
              <w:rPr>
                <w:b/>
                <w:bCs/>
                <w:sz w:val="16"/>
                <w:szCs w:val="16"/>
                <w:lang w:val="en-GB" w:eastAsia="en-GB"/>
              </w:rPr>
              <w:t>90,3</w:t>
            </w:r>
          </w:p>
        </w:tc>
      </w:tr>
      <w:tr w:rsidR="00E0286E" w:rsidRPr="006F24F4" w14:paraId="377DE6D7" w14:textId="77777777" w:rsidTr="009A1D3D">
        <w:trPr>
          <w:trHeight w:val="523"/>
        </w:trPr>
        <w:tc>
          <w:tcPr>
            <w:tcW w:w="691" w:type="dxa"/>
            <w:tcBorders>
              <w:top w:val="nil"/>
              <w:left w:val="single" w:sz="4" w:space="0" w:color="auto"/>
              <w:bottom w:val="single" w:sz="4" w:space="0" w:color="auto"/>
              <w:right w:val="single" w:sz="4" w:space="0" w:color="auto"/>
            </w:tcBorders>
            <w:shd w:val="clear" w:color="000000" w:fill="FFFFFF"/>
            <w:vAlign w:val="center"/>
            <w:hideMark/>
          </w:tcPr>
          <w:p w14:paraId="6A9F1FA5" w14:textId="6964E773" w:rsidR="00E0286E" w:rsidRPr="007730E5" w:rsidRDefault="00E0286E" w:rsidP="00E0286E">
            <w:pPr>
              <w:rPr>
                <w:sz w:val="16"/>
                <w:szCs w:val="16"/>
                <w:lang w:val="en-GB" w:eastAsia="en-GB"/>
              </w:rPr>
            </w:pPr>
            <w:r>
              <w:rPr>
                <w:sz w:val="16"/>
                <w:szCs w:val="16"/>
                <w:lang w:val="en-GB" w:eastAsia="en-GB"/>
              </w:rPr>
              <w:t>63</w:t>
            </w:r>
          </w:p>
        </w:tc>
        <w:tc>
          <w:tcPr>
            <w:tcW w:w="3346" w:type="dxa"/>
            <w:tcBorders>
              <w:top w:val="nil"/>
              <w:left w:val="nil"/>
              <w:bottom w:val="single" w:sz="4" w:space="0" w:color="auto"/>
              <w:right w:val="single" w:sz="4" w:space="0" w:color="auto"/>
            </w:tcBorders>
            <w:shd w:val="clear" w:color="000000" w:fill="FFFFFF"/>
            <w:vAlign w:val="center"/>
            <w:hideMark/>
          </w:tcPr>
          <w:p w14:paraId="758DFC77" w14:textId="77777777" w:rsidR="00E0286E" w:rsidRPr="007730E5" w:rsidRDefault="00E0286E" w:rsidP="00E0286E">
            <w:pPr>
              <w:rPr>
                <w:sz w:val="16"/>
                <w:szCs w:val="16"/>
                <w:lang w:val="en-GB" w:eastAsia="en-GB"/>
              </w:rPr>
            </w:pPr>
            <w:r w:rsidRPr="007730E5">
              <w:rPr>
                <w:sz w:val="16"/>
                <w:szCs w:val="16"/>
                <w:lang w:val="en-GB" w:eastAsia="en-GB"/>
              </w:rPr>
              <w:t>Pomoći iz inozemstva i od subjekata unutar općeg proračuna</w:t>
            </w:r>
          </w:p>
        </w:tc>
        <w:tc>
          <w:tcPr>
            <w:tcW w:w="1288" w:type="dxa"/>
            <w:tcBorders>
              <w:top w:val="nil"/>
              <w:left w:val="nil"/>
              <w:bottom w:val="single" w:sz="4" w:space="0" w:color="auto"/>
              <w:right w:val="single" w:sz="4" w:space="0" w:color="auto"/>
            </w:tcBorders>
            <w:shd w:val="clear" w:color="000000" w:fill="FFFFFF"/>
            <w:noWrap/>
            <w:vAlign w:val="center"/>
            <w:hideMark/>
          </w:tcPr>
          <w:p w14:paraId="631B6746" w14:textId="05C60DDC" w:rsidR="00E0286E" w:rsidRPr="0056277F" w:rsidRDefault="009725F1" w:rsidP="00E0286E">
            <w:pPr>
              <w:jc w:val="right"/>
              <w:rPr>
                <w:sz w:val="16"/>
                <w:szCs w:val="16"/>
                <w:lang w:val="en-GB" w:eastAsia="en-GB"/>
              </w:rPr>
            </w:pPr>
            <w:r>
              <w:rPr>
                <w:sz w:val="16"/>
                <w:szCs w:val="16"/>
                <w:lang w:val="en-GB" w:eastAsia="en-GB"/>
              </w:rPr>
              <w:t>738.646,52</w:t>
            </w:r>
          </w:p>
        </w:tc>
        <w:tc>
          <w:tcPr>
            <w:tcW w:w="1288" w:type="dxa"/>
            <w:tcBorders>
              <w:top w:val="nil"/>
              <w:left w:val="nil"/>
              <w:bottom w:val="single" w:sz="4" w:space="0" w:color="auto"/>
              <w:right w:val="single" w:sz="4" w:space="0" w:color="auto"/>
            </w:tcBorders>
            <w:shd w:val="clear" w:color="000000" w:fill="FFFFFF"/>
            <w:noWrap/>
            <w:vAlign w:val="center"/>
            <w:hideMark/>
          </w:tcPr>
          <w:p w14:paraId="2D55E6FC" w14:textId="39F75969" w:rsidR="00E0286E" w:rsidRPr="00D12006" w:rsidRDefault="00D12006" w:rsidP="00E0286E">
            <w:pPr>
              <w:jc w:val="right"/>
              <w:rPr>
                <w:sz w:val="16"/>
                <w:szCs w:val="16"/>
                <w:lang w:val="en-GB" w:eastAsia="en-GB"/>
              </w:rPr>
            </w:pPr>
            <w:r w:rsidRPr="00D12006">
              <w:rPr>
                <w:sz w:val="16"/>
                <w:szCs w:val="16"/>
                <w:lang w:val="en-GB" w:eastAsia="en-GB"/>
              </w:rPr>
              <w:t>951.86</w:t>
            </w:r>
            <w:r w:rsidR="0097408C">
              <w:rPr>
                <w:sz w:val="16"/>
                <w:szCs w:val="16"/>
                <w:lang w:val="en-GB" w:eastAsia="en-GB"/>
              </w:rPr>
              <w:t>9</w:t>
            </w:r>
          </w:p>
        </w:tc>
        <w:tc>
          <w:tcPr>
            <w:tcW w:w="1455" w:type="dxa"/>
            <w:tcBorders>
              <w:top w:val="single" w:sz="4" w:space="0" w:color="auto"/>
              <w:left w:val="nil"/>
              <w:bottom w:val="single" w:sz="4" w:space="0" w:color="auto"/>
              <w:right w:val="single" w:sz="4" w:space="0" w:color="auto"/>
            </w:tcBorders>
            <w:shd w:val="clear" w:color="000000" w:fill="FFFFFF"/>
            <w:vAlign w:val="center"/>
          </w:tcPr>
          <w:p w14:paraId="538B235E" w14:textId="5041B5A3" w:rsidR="00E0286E" w:rsidRPr="002B7CFE" w:rsidRDefault="002B7CFE" w:rsidP="00E0286E">
            <w:pPr>
              <w:jc w:val="right"/>
              <w:rPr>
                <w:sz w:val="16"/>
                <w:szCs w:val="16"/>
                <w:lang w:val="en-GB" w:eastAsia="en-GB"/>
              </w:rPr>
            </w:pPr>
            <w:r w:rsidRPr="002B7CFE">
              <w:rPr>
                <w:sz w:val="16"/>
                <w:szCs w:val="16"/>
                <w:lang w:val="en-GB" w:eastAsia="en-GB"/>
              </w:rPr>
              <w:t>888.687,43</w:t>
            </w:r>
          </w:p>
        </w:tc>
        <w:tc>
          <w:tcPr>
            <w:tcW w:w="1311" w:type="dxa"/>
            <w:tcBorders>
              <w:top w:val="nil"/>
              <w:left w:val="single" w:sz="4" w:space="0" w:color="auto"/>
              <w:bottom w:val="single" w:sz="4" w:space="0" w:color="auto"/>
              <w:right w:val="single" w:sz="4" w:space="0" w:color="auto"/>
            </w:tcBorders>
            <w:shd w:val="clear" w:color="000000" w:fill="FFFFFF"/>
            <w:noWrap/>
            <w:vAlign w:val="center"/>
          </w:tcPr>
          <w:p w14:paraId="1BD8B47A" w14:textId="6A751FEB" w:rsidR="00E0286E" w:rsidRPr="002B7CFE" w:rsidRDefault="002B7CFE" w:rsidP="00E0286E">
            <w:pPr>
              <w:jc w:val="right"/>
              <w:rPr>
                <w:sz w:val="16"/>
                <w:szCs w:val="16"/>
                <w:lang w:val="en-GB" w:eastAsia="en-GB"/>
              </w:rPr>
            </w:pPr>
            <w:r w:rsidRPr="002B7CFE">
              <w:rPr>
                <w:sz w:val="16"/>
                <w:szCs w:val="16"/>
                <w:lang w:val="en-GB" w:eastAsia="en-GB"/>
              </w:rPr>
              <w:t>120,3</w:t>
            </w:r>
          </w:p>
        </w:tc>
        <w:tc>
          <w:tcPr>
            <w:tcW w:w="1270" w:type="dxa"/>
            <w:tcBorders>
              <w:top w:val="nil"/>
              <w:left w:val="nil"/>
              <w:bottom w:val="single" w:sz="4" w:space="0" w:color="auto"/>
              <w:right w:val="single" w:sz="4" w:space="0" w:color="auto"/>
            </w:tcBorders>
            <w:shd w:val="clear" w:color="000000" w:fill="FFFFFF"/>
            <w:noWrap/>
            <w:vAlign w:val="center"/>
          </w:tcPr>
          <w:p w14:paraId="6390724D" w14:textId="07E491ED" w:rsidR="00E0286E" w:rsidRPr="002B7CFE" w:rsidRDefault="002B7CFE" w:rsidP="00E0286E">
            <w:pPr>
              <w:jc w:val="right"/>
              <w:rPr>
                <w:sz w:val="16"/>
                <w:szCs w:val="16"/>
                <w:lang w:val="en-GB" w:eastAsia="en-GB"/>
              </w:rPr>
            </w:pPr>
            <w:r w:rsidRPr="002B7CFE">
              <w:rPr>
                <w:sz w:val="16"/>
                <w:szCs w:val="16"/>
                <w:lang w:val="en-GB" w:eastAsia="en-GB"/>
              </w:rPr>
              <w:t>93,4</w:t>
            </w:r>
          </w:p>
        </w:tc>
      </w:tr>
      <w:tr w:rsidR="00E0286E" w:rsidRPr="006F24F4" w14:paraId="48BAC79E" w14:textId="77777777" w:rsidTr="009A1D3D">
        <w:trPr>
          <w:trHeight w:val="558"/>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14:paraId="740D8B09" w14:textId="094701C6" w:rsidR="00E0286E" w:rsidRPr="007730E5" w:rsidRDefault="00E0286E" w:rsidP="00E0286E">
            <w:pPr>
              <w:rPr>
                <w:sz w:val="16"/>
                <w:szCs w:val="16"/>
                <w:lang w:val="en-GB" w:eastAsia="en-GB"/>
              </w:rPr>
            </w:pPr>
            <w:r>
              <w:rPr>
                <w:sz w:val="16"/>
                <w:szCs w:val="16"/>
                <w:lang w:val="en-GB" w:eastAsia="en-GB"/>
              </w:rPr>
              <w:t>66</w:t>
            </w:r>
          </w:p>
        </w:tc>
        <w:tc>
          <w:tcPr>
            <w:tcW w:w="3346" w:type="dxa"/>
            <w:tcBorders>
              <w:top w:val="nil"/>
              <w:left w:val="nil"/>
              <w:bottom w:val="single" w:sz="4" w:space="0" w:color="auto"/>
              <w:right w:val="single" w:sz="4" w:space="0" w:color="auto"/>
            </w:tcBorders>
            <w:shd w:val="clear" w:color="000000" w:fill="FFFFFF"/>
            <w:vAlign w:val="center"/>
            <w:hideMark/>
          </w:tcPr>
          <w:p w14:paraId="469BDCAB" w14:textId="77777777" w:rsidR="00E0286E" w:rsidRPr="007730E5" w:rsidRDefault="00E0286E" w:rsidP="00E0286E">
            <w:pPr>
              <w:rPr>
                <w:sz w:val="16"/>
                <w:szCs w:val="16"/>
                <w:lang w:val="en-GB" w:eastAsia="en-GB"/>
              </w:rPr>
            </w:pPr>
            <w:r w:rsidRPr="007730E5">
              <w:rPr>
                <w:sz w:val="16"/>
                <w:szCs w:val="16"/>
                <w:lang w:val="en-GB" w:eastAsia="en-GB"/>
              </w:rPr>
              <w:t>Prihodi od prodaje proizvoda i robe te pruženih usluga, prihodi od donacija</w:t>
            </w:r>
          </w:p>
        </w:tc>
        <w:tc>
          <w:tcPr>
            <w:tcW w:w="1288" w:type="dxa"/>
            <w:tcBorders>
              <w:top w:val="nil"/>
              <w:left w:val="nil"/>
              <w:bottom w:val="single" w:sz="4" w:space="0" w:color="auto"/>
              <w:right w:val="single" w:sz="4" w:space="0" w:color="auto"/>
            </w:tcBorders>
            <w:shd w:val="clear" w:color="000000" w:fill="FFFFFF"/>
            <w:noWrap/>
            <w:vAlign w:val="center"/>
            <w:hideMark/>
          </w:tcPr>
          <w:p w14:paraId="646D6476" w14:textId="46E99412" w:rsidR="00E0286E" w:rsidRPr="0056277F" w:rsidRDefault="009725F1" w:rsidP="00E0286E">
            <w:pPr>
              <w:jc w:val="right"/>
              <w:rPr>
                <w:sz w:val="16"/>
                <w:szCs w:val="16"/>
                <w:lang w:val="en-GB" w:eastAsia="en-GB"/>
              </w:rPr>
            </w:pPr>
            <w:r>
              <w:rPr>
                <w:sz w:val="16"/>
                <w:szCs w:val="16"/>
                <w:lang w:val="en-GB" w:eastAsia="en-GB"/>
              </w:rPr>
              <w:t>15.954,84</w:t>
            </w:r>
          </w:p>
        </w:tc>
        <w:tc>
          <w:tcPr>
            <w:tcW w:w="1288" w:type="dxa"/>
            <w:tcBorders>
              <w:top w:val="nil"/>
              <w:left w:val="nil"/>
              <w:bottom w:val="single" w:sz="4" w:space="0" w:color="auto"/>
              <w:right w:val="single" w:sz="4" w:space="0" w:color="auto"/>
            </w:tcBorders>
            <w:shd w:val="clear" w:color="000000" w:fill="FFFFFF"/>
            <w:noWrap/>
            <w:vAlign w:val="center"/>
            <w:hideMark/>
          </w:tcPr>
          <w:p w14:paraId="53B3E2A0" w14:textId="1B761BE9" w:rsidR="00E0286E" w:rsidRPr="00D12006" w:rsidRDefault="00D12006" w:rsidP="00E0286E">
            <w:pPr>
              <w:jc w:val="right"/>
              <w:rPr>
                <w:sz w:val="16"/>
                <w:szCs w:val="16"/>
                <w:lang w:val="en-GB" w:eastAsia="en-GB"/>
              </w:rPr>
            </w:pPr>
            <w:r w:rsidRPr="00D12006">
              <w:rPr>
                <w:sz w:val="16"/>
                <w:szCs w:val="16"/>
                <w:lang w:val="en-GB" w:eastAsia="en-GB"/>
              </w:rPr>
              <w:t>18.400</w:t>
            </w:r>
          </w:p>
        </w:tc>
        <w:tc>
          <w:tcPr>
            <w:tcW w:w="1455" w:type="dxa"/>
            <w:tcBorders>
              <w:top w:val="single" w:sz="4" w:space="0" w:color="auto"/>
              <w:left w:val="nil"/>
              <w:bottom w:val="single" w:sz="4" w:space="0" w:color="auto"/>
              <w:right w:val="single" w:sz="4" w:space="0" w:color="auto"/>
            </w:tcBorders>
            <w:shd w:val="clear" w:color="000000" w:fill="FFFFFF"/>
            <w:vAlign w:val="center"/>
          </w:tcPr>
          <w:p w14:paraId="3709F336" w14:textId="5A0B22A9" w:rsidR="00E0286E" w:rsidRPr="002B7CFE" w:rsidRDefault="002B7CFE" w:rsidP="00E0286E">
            <w:pPr>
              <w:jc w:val="right"/>
              <w:rPr>
                <w:sz w:val="16"/>
                <w:szCs w:val="16"/>
                <w:lang w:val="en-GB" w:eastAsia="en-GB"/>
              </w:rPr>
            </w:pPr>
            <w:r w:rsidRPr="002B7CFE">
              <w:rPr>
                <w:sz w:val="16"/>
                <w:szCs w:val="16"/>
                <w:lang w:val="en-GB" w:eastAsia="en-GB"/>
              </w:rPr>
              <w:t>20.947,80</w:t>
            </w:r>
          </w:p>
        </w:tc>
        <w:tc>
          <w:tcPr>
            <w:tcW w:w="1311" w:type="dxa"/>
            <w:tcBorders>
              <w:top w:val="nil"/>
              <w:left w:val="single" w:sz="4" w:space="0" w:color="auto"/>
              <w:bottom w:val="single" w:sz="4" w:space="0" w:color="auto"/>
              <w:right w:val="single" w:sz="4" w:space="0" w:color="auto"/>
            </w:tcBorders>
            <w:shd w:val="clear" w:color="000000" w:fill="FFFFFF"/>
            <w:noWrap/>
            <w:vAlign w:val="center"/>
          </w:tcPr>
          <w:p w14:paraId="13C4255A" w14:textId="17F1302C" w:rsidR="00E0286E" w:rsidRPr="002B7CFE" w:rsidRDefault="002B7CFE" w:rsidP="00E0286E">
            <w:pPr>
              <w:jc w:val="right"/>
              <w:rPr>
                <w:sz w:val="16"/>
                <w:szCs w:val="16"/>
                <w:lang w:val="en-GB" w:eastAsia="en-GB"/>
              </w:rPr>
            </w:pPr>
            <w:r w:rsidRPr="002B7CFE">
              <w:rPr>
                <w:sz w:val="16"/>
                <w:szCs w:val="16"/>
                <w:lang w:val="en-GB" w:eastAsia="en-GB"/>
              </w:rPr>
              <w:t>131,3</w:t>
            </w:r>
          </w:p>
        </w:tc>
        <w:tc>
          <w:tcPr>
            <w:tcW w:w="1270" w:type="dxa"/>
            <w:tcBorders>
              <w:top w:val="nil"/>
              <w:left w:val="nil"/>
              <w:bottom w:val="single" w:sz="4" w:space="0" w:color="auto"/>
              <w:right w:val="single" w:sz="4" w:space="0" w:color="auto"/>
            </w:tcBorders>
            <w:shd w:val="clear" w:color="000000" w:fill="FFFFFF"/>
            <w:noWrap/>
            <w:vAlign w:val="center"/>
          </w:tcPr>
          <w:p w14:paraId="66D9B327" w14:textId="1B38247F" w:rsidR="00E0286E" w:rsidRPr="002B7CFE" w:rsidRDefault="002B7CFE" w:rsidP="00E0286E">
            <w:pPr>
              <w:jc w:val="right"/>
              <w:rPr>
                <w:sz w:val="16"/>
                <w:szCs w:val="16"/>
                <w:lang w:val="en-GB" w:eastAsia="en-GB"/>
              </w:rPr>
            </w:pPr>
            <w:r w:rsidRPr="002B7CFE">
              <w:rPr>
                <w:sz w:val="16"/>
                <w:szCs w:val="16"/>
                <w:lang w:val="en-GB" w:eastAsia="en-GB"/>
              </w:rPr>
              <w:t>113,9</w:t>
            </w:r>
          </w:p>
        </w:tc>
      </w:tr>
      <w:tr w:rsidR="00E0286E" w:rsidRPr="006F24F4" w14:paraId="444E4326" w14:textId="77777777" w:rsidTr="00A44678">
        <w:trPr>
          <w:trHeight w:val="565"/>
        </w:trPr>
        <w:tc>
          <w:tcPr>
            <w:tcW w:w="69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88DA2E" w14:textId="0A762C99" w:rsidR="00E0286E" w:rsidRPr="007730E5" w:rsidRDefault="00E0286E" w:rsidP="00E0286E">
            <w:pPr>
              <w:rPr>
                <w:sz w:val="16"/>
                <w:szCs w:val="16"/>
                <w:lang w:val="en-GB" w:eastAsia="en-GB"/>
              </w:rPr>
            </w:pPr>
            <w:r>
              <w:rPr>
                <w:sz w:val="16"/>
                <w:szCs w:val="16"/>
                <w:lang w:val="en-GB" w:eastAsia="en-GB"/>
              </w:rPr>
              <w:t>67</w:t>
            </w:r>
          </w:p>
        </w:tc>
        <w:tc>
          <w:tcPr>
            <w:tcW w:w="3346" w:type="dxa"/>
            <w:tcBorders>
              <w:top w:val="single" w:sz="4" w:space="0" w:color="auto"/>
              <w:left w:val="nil"/>
              <w:bottom w:val="single" w:sz="4" w:space="0" w:color="auto"/>
              <w:right w:val="single" w:sz="4" w:space="0" w:color="auto"/>
            </w:tcBorders>
            <w:shd w:val="clear" w:color="000000" w:fill="FFFFFF"/>
            <w:vAlign w:val="center"/>
            <w:hideMark/>
          </w:tcPr>
          <w:p w14:paraId="5D26F21F" w14:textId="77777777" w:rsidR="00E0286E" w:rsidRPr="007730E5" w:rsidRDefault="00E0286E" w:rsidP="00E0286E">
            <w:pPr>
              <w:rPr>
                <w:sz w:val="16"/>
                <w:szCs w:val="16"/>
                <w:lang w:val="en-GB" w:eastAsia="en-GB"/>
              </w:rPr>
            </w:pPr>
            <w:r w:rsidRPr="007730E5">
              <w:rPr>
                <w:sz w:val="16"/>
                <w:szCs w:val="16"/>
                <w:lang w:val="en-GB" w:eastAsia="en-GB"/>
              </w:rPr>
              <w:t>Prihodi iz nadležnog proračuna i od HZZO-a temeljem ugovornih obveza</w:t>
            </w:r>
          </w:p>
        </w:tc>
        <w:tc>
          <w:tcPr>
            <w:tcW w:w="1288" w:type="dxa"/>
            <w:tcBorders>
              <w:top w:val="single" w:sz="4" w:space="0" w:color="auto"/>
              <w:left w:val="nil"/>
              <w:bottom w:val="single" w:sz="4" w:space="0" w:color="auto"/>
              <w:right w:val="single" w:sz="4" w:space="0" w:color="auto"/>
            </w:tcBorders>
            <w:shd w:val="clear" w:color="000000" w:fill="FFFFFF"/>
            <w:noWrap/>
            <w:vAlign w:val="center"/>
            <w:hideMark/>
          </w:tcPr>
          <w:p w14:paraId="3A23802E" w14:textId="00914A12" w:rsidR="00E0286E" w:rsidRPr="0056277F" w:rsidRDefault="009725F1" w:rsidP="00E0286E">
            <w:pPr>
              <w:jc w:val="right"/>
              <w:rPr>
                <w:sz w:val="16"/>
                <w:szCs w:val="16"/>
                <w:lang w:val="en-GB" w:eastAsia="en-GB"/>
              </w:rPr>
            </w:pPr>
            <w:r>
              <w:rPr>
                <w:sz w:val="16"/>
                <w:szCs w:val="16"/>
                <w:lang w:val="en-GB" w:eastAsia="en-GB"/>
              </w:rPr>
              <w:t>939.448,51</w:t>
            </w:r>
          </w:p>
        </w:tc>
        <w:tc>
          <w:tcPr>
            <w:tcW w:w="1288" w:type="dxa"/>
            <w:tcBorders>
              <w:top w:val="single" w:sz="4" w:space="0" w:color="auto"/>
              <w:left w:val="nil"/>
              <w:bottom w:val="single" w:sz="4" w:space="0" w:color="auto"/>
              <w:right w:val="single" w:sz="4" w:space="0" w:color="auto"/>
            </w:tcBorders>
            <w:shd w:val="clear" w:color="000000" w:fill="FFFFFF"/>
            <w:noWrap/>
            <w:vAlign w:val="center"/>
            <w:hideMark/>
          </w:tcPr>
          <w:p w14:paraId="7EF93448" w14:textId="52C034FE" w:rsidR="00E0286E" w:rsidRPr="00D12006" w:rsidRDefault="00D12006" w:rsidP="00E0286E">
            <w:pPr>
              <w:jc w:val="right"/>
              <w:rPr>
                <w:sz w:val="16"/>
                <w:szCs w:val="16"/>
                <w:lang w:val="en-GB" w:eastAsia="en-GB"/>
              </w:rPr>
            </w:pPr>
            <w:r w:rsidRPr="00D12006">
              <w:rPr>
                <w:sz w:val="16"/>
                <w:szCs w:val="16"/>
                <w:lang w:val="en-GB" w:eastAsia="en-GB"/>
              </w:rPr>
              <w:t>1.318.</w:t>
            </w:r>
            <w:r w:rsidR="0097408C">
              <w:rPr>
                <w:sz w:val="16"/>
                <w:szCs w:val="16"/>
                <w:lang w:val="en-GB" w:eastAsia="en-GB"/>
              </w:rPr>
              <w:t>409</w:t>
            </w:r>
          </w:p>
        </w:tc>
        <w:tc>
          <w:tcPr>
            <w:tcW w:w="1455" w:type="dxa"/>
            <w:tcBorders>
              <w:top w:val="single" w:sz="4" w:space="0" w:color="auto"/>
              <w:left w:val="nil"/>
              <w:bottom w:val="single" w:sz="4" w:space="0" w:color="auto"/>
              <w:right w:val="single" w:sz="4" w:space="0" w:color="auto"/>
            </w:tcBorders>
            <w:shd w:val="clear" w:color="000000" w:fill="FFFFFF"/>
            <w:vAlign w:val="center"/>
          </w:tcPr>
          <w:p w14:paraId="3957AA9D" w14:textId="049505CA" w:rsidR="00E0286E" w:rsidRPr="002B7CFE" w:rsidRDefault="002B7CFE" w:rsidP="00E0286E">
            <w:pPr>
              <w:jc w:val="right"/>
              <w:rPr>
                <w:sz w:val="16"/>
                <w:szCs w:val="16"/>
                <w:lang w:val="en-GB" w:eastAsia="en-GB"/>
              </w:rPr>
            </w:pPr>
            <w:r w:rsidRPr="002B7CFE">
              <w:rPr>
                <w:sz w:val="16"/>
                <w:szCs w:val="16"/>
                <w:lang w:val="en-GB" w:eastAsia="en-GB"/>
              </w:rPr>
              <w:t>1.157.043,49</w:t>
            </w:r>
          </w:p>
        </w:tc>
        <w:tc>
          <w:tcPr>
            <w:tcW w:w="13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3917A2" w14:textId="231FEE45" w:rsidR="00E0286E" w:rsidRPr="002B7CFE" w:rsidRDefault="002B7CFE" w:rsidP="00E0286E">
            <w:pPr>
              <w:jc w:val="right"/>
              <w:rPr>
                <w:sz w:val="16"/>
                <w:szCs w:val="16"/>
                <w:lang w:val="en-GB" w:eastAsia="en-GB"/>
              </w:rPr>
            </w:pPr>
            <w:r w:rsidRPr="002B7CFE">
              <w:rPr>
                <w:sz w:val="16"/>
                <w:szCs w:val="16"/>
                <w:lang w:val="en-GB" w:eastAsia="en-GB"/>
              </w:rPr>
              <w:t>123,2</w:t>
            </w:r>
          </w:p>
        </w:tc>
        <w:tc>
          <w:tcPr>
            <w:tcW w:w="1270" w:type="dxa"/>
            <w:tcBorders>
              <w:top w:val="single" w:sz="4" w:space="0" w:color="auto"/>
              <w:left w:val="nil"/>
              <w:bottom w:val="single" w:sz="4" w:space="0" w:color="auto"/>
              <w:right w:val="single" w:sz="4" w:space="0" w:color="auto"/>
            </w:tcBorders>
            <w:shd w:val="clear" w:color="000000" w:fill="FFFFFF"/>
            <w:noWrap/>
            <w:vAlign w:val="center"/>
          </w:tcPr>
          <w:p w14:paraId="704C9071" w14:textId="1F23F529" w:rsidR="00E0286E" w:rsidRPr="002B7CFE" w:rsidRDefault="002B7CFE" w:rsidP="00E0286E">
            <w:pPr>
              <w:jc w:val="right"/>
              <w:rPr>
                <w:sz w:val="16"/>
                <w:szCs w:val="16"/>
                <w:lang w:val="en-GB" w:eastAsia="en-GB"/>
              </w:rPr>
            </w:pPr>
            <w:r w:rsidRPr="002B7CFE">
              <w:rPr>
                <w:sz w:val="16"/>
                <w:szCs w:val="16"/>
                <w:lang w:val="en-GB" w:eastAsia="en-GB"/>
              </w:rPr>
              <w:t>87,8</w:t>
            </w:r>
          </w:p>
        </w:tc>
      </w:tr>
    </w:tbl>
    <w:p w14:paraId="18C69619" w14:textId="77777777" w:rsidR="0070680A" w:rsidRDefault="0070680A" w:rsidP="0070680A">
      <w:pPr>
        <w:jc w:val="both"/>
        <w:rPr>
          <w:b/>
          <w:bCs/>
          <w:color w:val="FF0000"/>
          <w:sz w:val="24"/>
          <w:szCs w:val="24"/>
        </w:rPr>
      </w:pPr>
    </w:p>
    <w:p w14:paraId="4AD4AEAF" w14:textId="1CB8699C" w:rsidR="0070680A" w:rsidRPr="007F3FB9" w:rsidRDefault="00DA60E7" w:rsidP="0070680A">
      <w:pPr>
        <w:jc w:val="both"/>
        <w:rPr>
          <w:sz w:val="24"/>
          <w:szCs w:val="24"/>
        </w:rPr>
      </w:pPr>
      <w:r w:rsidRPr="007F3FB9">
        <w:rPr>
          <w:b/>
          <w:bCs/>
          <w:sz w:val="24"/>
          <w:szCs w:val="24"/>
        </w:rPr>
        <w:t xml:space="preserve">63 - </w:t>
      </w:r>
      <w:r w:rsidR="0070680A" w:rsidRPr="007F3FB9">
        <w:rPr>
          <w:b/>
          <w:bCs/>
          <w:sz w:val="24"/>
          <w:szCs w:val="24"/>
        </w:rPr>
        <w:t xml:space="preserve">Prihodi od pomoći iz inozemstva i od subjekata unutar općeg proračuna </w:t>
      </w:r>
      <w:r w:rsidR="0070680A" w:rsidRPr="007F3FB9">
        <w:rPr>
          <w:sz w:val="24"/>
          <w:szCs w:val="24"/>
        </w:rPr>
        <w:t xml:space="preserve">ostvareni su u iznosu od </w:t>
      </w:r>
      <w:r w:rsidR="00904730" w:rsidRPr="001D2D5E">
        <w:rPr>
          <w:sz w:val="24"/>
          <w:szCs w:val="24"/>
        </w:rPr>
        <w:t>888.687,43</w:t>
      </w:r>
      <w:r w:rsidR="0070680A" w:rsidRPr="001D2D5E">
        <w:rPr>
          <w:sz w:val="24"/>
          <w:szCs w:val="24"/>
        </w:rPr>
        <w:t xml:space="preserve"> eur</w:t>
      </w:r>
      <w:r w:rsidR="004E5177" w:rsidRPr="001D2D5E">
        <w:rPr>
          <w:sz w:val="24"/>
          <w:szCs w:val="24"/>
        </w:rPr>
        <w:t>a</w:t>
      </w:r>
      <w:r w:rsidR="0070680A" w:rsidRPr="001D2D5E">
        <w:rPr>
          <w:sz w:val="24"/>
          <w:szCs w:val="24"/>
        </w:rPr>
        <w:t xml:space="preserve"> i veći su u odnosu na isto razdoblje prethodne godine za </w:t>
      </w:r>
      <w:r w:rsidR="00CA005F" w:rsidRPr="001D2D5E">
        <w:rPr>
          <w:sz w:val="24"/>
          <w:szCs w:val="24"/>
        </w:rPr>
        <w:t>+</w:t>
      </w:r>
      <w:r w:rsidR="00904730" w:rsidRPr="001D2D5E">
        <w:rPr>
          <w:sz w:val="24"/>
          <w:szCs w:val="24"/>
        </w:rPr>
        <w:t>150.040,91</w:t>
      </w:r>
      <w:r w:rsidR="0070680A" w:rsidRPr="001D2D5E">
        <w:rPr>
          <w:sz w:val="24"/>
          <w:szCs w:val="24"/>
        </w:rPr>
        <w:t xml:space="preserve"> eur</w:t>
      </w:r>
      <w:r w:rsidR="001D2D5E" w:rsidRPr="001D2D5E">
        <w:rPr>
          <w:sz w:val="24"/>
          <w:szCs w:val="24"/>
        </w:rPr>
        <w:t>o</w:t>
      </w:r>
      <w:r w:rsidR="0070680A" w:rsidRPr="001D2D5E">
        <w:rPr>
          <w:sz w:val="24"/>
          <w:szCs w:val="24"/>
        </w:rPr>
        <w:t xml:space="preserve"> (indeks </w:t>
      </w:r>
      <w:r w:rsidR="00904730" w:rsidRPr="001D2D5E">
        <w:rPr>
          <w:sz w:val="24"/>
          <w:szCs w:val="24"/>
        </w:rPr>
        <w:t>120,3</w:t>
      </w:r>
      <w:r w:rsidR="0070680A" w:rsidRPr="001D2D5E">
        <w:rPr>
          <w:sz w:val="24"/>
          <w:szCs w:val="24"/>
        </w:rPr>
        <w:t>)</w:t>
      </w:r>
      <w:r w:rsidR="00422B1F" w:rsidRPr="001D2D5E">
        <w:rPr>
          <w:sz w:val="24"/>
          <w:szCs w:val="24"/>
        </w:rPr>
        <w:t xml:space="preserve">, a odnose se na </w:t>
      </w:r>
      <w:r w:rsidR="0070680A" w:rsidRPr="001D2D5E">
        <w:rPr>
          <w:sz w:val="24"/>
          <w:szCs w:val="24"/>
        </w:rPr>
        <w:t xml:space="preserve"> doznačena sredstva za redovnu djelatnost (</w:t>
      </w:r>
      <w:r w:rsidR="00904730" w:rsidRPr="001D2D5E">
        <w:rPr>
          <w:sz w:val="24"/>
          <w:szCs w:val="24"/>
        </w:rPr>
        <w:t>874.469,55</w:t>
      </w:r>
      <w:r w:rsidR="0070680A" w:rsidRPr="001D2D5E">
        <w:rPr>
          <w:sz w:val="24"/>
          <w:szCs w:val="24"/>
        </w:rPr>
        <w:t xml:space="preserve"> eur</w:t>
      </w:r>
      <w:r w:rsidR="004E5177" w:rsidRPr="001D2D5E">
        <w:rPr>
          <w:sz w:val="24"/>
          <w:szCs w:val="24"/>
        </w:rPr>
        <w:t>a</w:t>
      </w:r>
      <w:r w:rsidR="0070680A" w:rsidRPr="001D2D5E">
        <w:rPr>
          <w:sz w:val="24"/>
          <w:szCs w:val="24"/>
        </w:rPr>
        <w:t>) i kapitalna ulaganja (</w:t>
      </w:r>
      <w:r w:rsidR="00904730" w:rsidRPr="001D2D5E">
        <w:rPr>
          <w:sz w:val="24"/>
          <w:szCs w:val="24"/>
        </w:rPr>
        <w:t>14.217,88</w:t>
      </w:r>
      <w:r w:rsidR="0070680A" w:rsidRPr="001D2D5E">
        <w:rPr>
          <w:sz w:val="24"/>
          <w:szCs w:val="24"/>
        </w:rPr>
        <w:t xml:space="preserve"> eur</w:t>
      </w:r>
      <w:r w:rsidR="004E5177" w:rsidRPr="001D2D5E">
        <w:rPr>
          <w:sz w:val="24"/>
          <w:szCs w:val="24"/>
        </w:rPr>
        <w:t>a</w:t>
      </w:r>
      <w:r w:rsidR="0070680A" w:rsidRPr="001D2D5E">
        <w:rPr>
          <w:sz w:val="24"/>
          <w:szCs w:val="24"/>
        </w:rPr>
        <w:t xml:space="preserve">) iz proračuna jedinica lokalne samouprave s kojima Javna vatrogasna postrojba Opatija ima sklopljene Ugovore </w:t>
      </w:r>
      <w:r w:rsidR="0070680A" w:rsidRPr="007F3FB9">
        <w:rPr>
          <w:sz w:val="24"/>
          <w:szCs w:val="24"/>
        </w:rPr>
        <w:t>o sufinanciranju djelatnosti JVP Opatija na njihovom području</w:t>
      </w:r>
      <w:r w:rsidR="00422B1F" w:rsidRPr="007F3FB9">
        <w:rPr>
          <w:sz w:val="24"/>
          <w:szCs w:val="24"/>
        </w:rPr>
        <w:t xml:space="preserve">: Općine Matulji, Lovran i Mošćenička Draga. </w:t>
      </w:r>
      <w:r w:rsidR="0070680A" w:rsidRPr="007F3FB9">
        <w:rPr>
          <w:sz w:val="24"/>
          <w:szCs w:val="24"/>
        </w:rPr>
        <w:t xml:space="preserve"> Navedene JLS su uz Grad Opatiju suosnivači JVP, a njihov udio u financiranju iznosi 43%. </w:t>
      </w:r>
    </w:p>
    <w:p w14:paraId="5C3E5088" w14:textId="65DCF7BD" w:rsidR="0070680A" w:rsidRPr="007F3FB9" w:rsidRDefault="0070680A" w:rsidP="0070680A">
      <w:pPr>
        <w:jc w:val="both"/>
        <w:rPr>
          <w:sz w:val="24"/>
          <w:szCs w:val="24"/>
        </w:rPr>
      </w:pPr>
      <w:r w:rsidRPr="007F3FB9">
        <w:rPr>
          <w:sz w:val="24"/>
          <w:szCs w:val="24"/>
        </w:rPr>
        <w:t>Za financiranje djelatnosti vatrogastva do minimalnog standarda za decentralizirane funkcije osiguravaju se sredstva iz namjenske stope 1,0% iz dohotka, te iz sredstava poravnanja RH, a Uredbom i Odlukom Vlade Republike Hrvatske za 202</w:t>
      </w:r>
      <w:r w:rsidR="004E5177" w:rsidRPr="007F3FB9">
        <w:rPr>
          <w:sz w:val="24"/>
          <w:szCs w:val="24"/>
        </w:rPr>
        <w:t>5</w:t>
      </w:r>
      <w:r w:rsidRPr="007F3FB9">
        <w:rPr>
          <w:sz w:val="24"/>
          <w:szCs w:val="24"/>
        </w:rPr>
        <w:t xml:space="preserve">. godinu (NN </w:t>
      </w:r>
      <w:r w:rsidR="004E5177" w:rsidRPr="007F3FB9">
        <w:rPr>
          <w:sz w:val="24"/>
          <w:szCs w:val="24"/>
        </w:rPr>
        <w:t>16/25</w:t>
      </w:r>
      <w:r w:rsidRPr="007F3FB9">
        <w:rPr>
          <w:sz w:val="24"/>
          <w:szCs w:val="24"/>
        </w:rPr>
        <w:t xml:space="preserve">) utvrđen je iznos od </w:t>
      </w:r>
      <w:r w:rsidR="004E5177" w:rsidRPr="007F3FB9">
        <w:rPr>
          <w:sz w:val="24"/>
          <w:szCs w:val="24"/>
        </w:rPr>
        <w:t>628.143,00</w:t>
      </w:r>
      <w:r w:rsidRPr="007F3FB9">
        <w:rPr>
          <w:sz w:val="24"/>
          <w:szCs w:val="24"/>
        </w:rPr>
        <w:t xml:space="preserve"> eur</w:t>
      </w:r>
      <w:r w:rsidR="00E238F8" w:rsidRPr="007F3FB9">
        <w:rPr>
          <w:sz w:val="24"/>
          <w:szCs w:val="24"/>
        </w:rPr>
        <w:t>a</w:t>
      </w:r>
      <w:r w:rsidRPr="007F3FB9">
        <w:rPr>
          <w:sz w:val="24"/>
          <w:szCs w:val="24"/>
        </w:rPr>
        <w:t xml:space="preserve">, što je povećanje od </w:t>
      </w:r>
      <w:r w:rsidR="00CA005F" w:rsidRPr="007F3FB9">
        <w:rPr>
          <w:sz w:val="24"/>
          <w:szCs w:val="24"/>
        </w:rPr>
        <w:t>+</w:t>
      </w:r>
      <w:r w:rsidR="004E5177" w:rsidRPr="007F3FB9">
        <w:rPr>
          <w:sz w:val="24"/>
          <w:szCs w:val="24"/>
        </w:rPr>
        <w:t>41.093</w:t>
      </w:r>
      <w:r w:rsidRPr="007F3FB9">
        <w:rPr>
          <w:sz w:val="24"/>
          <w:szCs w:val="24"/>
        </w:rPr>
        <w:t>,00 eur</w:t>
      </w:r>
      <w:r w:rsidR="004E5177" w:rsidRPr="007F3FB9">
        <w:rPr>
          <w:sz w:val="24"/>
          <w:szCs w:val="24"/>
        </w:rPr>
        <w:t>a</w:t>
      </w:r>
      <w:r w:rsidRPr="007F3FB9">
        <w:rPr>
          <w:sz w:val="24"/>
          <w:szCs w:val="24"/>
        </w:rPr>
        <w:t xml:space="preserve"> u odnosu na osigurana sredstva za 202</w:t>
      </w:r>
      <w:r w:rsidR="004E5177" w:rsidRPr="007F3FB9">
        <w:rPr>
          <w:sz w:val="24"/>
          <w:szCs w:val="24"/>
        </w:rPr>
        <w:t>4</w:t>
      </w:r>
      <w:r w:rsidRPr="007F3FB9">
        <w:rPr>
          <w:sz w:val="24"/>
          <w:szCs w:val="24"/>
        </w:rPr>
        <w:t xml:space="preserve">. godinu kada su iznosila </w:t>
      </w:r>
      <w:r w:rsidR="004E5177" w:rsidRPr="007F3FB9">
        <w:rPr>
          <w:sz w:val="24"/>
          <w:szCs w:val="24"/>
        </w:rPr>
        <w:t>587.050,00</w:t>
      </w:r>
      <w:r w:rsidRPr="007F3FB9">
        <w:rPr>
          <w:sz w:val="24"/>
          <w:szCs w:val="24"/>
        </w:rPr>
        <w:t xml:space="preserve"> eur</w:t>
      </w:r>
      <w:r w:rsidR="004E5177" w:rsidRPr="007F3FB9">
        <w:rPr>
          <w:sz w:val="24"/>
          <w:szCs w:val="24"/>
        </w:rPr>
        <w:t>a</w:t>
      </w:r>
      <w:r w:rsidRPr="007F3FB9">
        <w:rPr>
          <w:sz w:val="24"/>
          <w:szCs w:val="24"/>
        </w:rPr>
        <w:t xml:space="preserve">. Na Grad Opatiju odnosi se 57% ili </w:t>
      </w:r>
      <w:r w:rsidR="004E5177" w:rsidRPr="007F3FB9">
        <w:rPr>
          <w:sz w:val="24"/>
          <w:szCs w:val="24"/>
        </w:rPr>
        <w:t>358.04</w:t>
      </w:r>
      <w:r w:rsidR="00E238F8" w:rsidRPr="007F3FB9">
        <w:rPr>
          <w:sz w:val="24"/>
          <w:szCs w:val="24"/>
        </w:rPr>
        <w:t>1</w:t>
      </w:r>
      <w:r w:rsidRPr="007F3FB9">
        <w:rPr>
          <w:sz w:val="24"/>
          <w:szCs w:val="24"/>
        </w:rPr>
        <w:t>,00 eur</w:t>
      </w:r>
      <w:r w:rsidR="00BF32D7" w:rsidRPr="007F3FB9">
        <w:rPr>
          <w:sz w:val="24"/>
          <w:szCs w:val="24"/>
        </w:rPr>
        <w:t>a</w:t>
      </w:r>
      <w:r w:rsidRPr="007F3FB9">
        <w:rPr>
          <w:sz w:val="24"/>
          <w:szCs w:val="24"/>
        </w:rPr>
        <w:t xml:space="preserve">, Općinu Matulji 23% ili </w:t>
      </w:r>
      <w:r w:rsidR="00E238F8" w:rsidRPr="007F3FB9">
        <w:rPr>
          <w:sz w:val="24"/>
          <w:szCs w:val="24"/>
        </w:rPr>
        <w:t>144.473</w:t>
      </w:r>
      <w:r w:rsidRPr="007F3FB9">
        <w:rPr>
          <w:sz w:val="24"/>
          <w:szCs w:val="24"/>
        </w:rPr>
        <w:t>,00 eur</w:t>
      </w:r>
      <w:r w:rsidR="00E238F8" w:rsidRPr="007F3FB9">
        <w:rPr>
          <w:sz w:val="24"/>
          <w:szCs w:val="24"/>
        </w:rPr>
        <w:t>a</w:t>
      </w:r>
      <w:r w:rsidRPr="007F3FB9">
        <w:rPr>
          <w:sz w:val="24"/>
          <w:szCs w:val="24"/>
        </w:rPr>
        <w:t xml:space="preserve">, Općinu Lovran 14% ili </w:t>
      </w:r>
      <w:r w:rsidR="004E5177" w:rsidRPr="007F3FB9">
        <w:rPr>
          <w:sz w:val="24"/>
          <w:szCs w:val="24"/>
        </w:rPr>
        <w:t>87.940</w:t>
      </w:r>
      <w:r w:rsidRPr="007F3FB9">
        <w:rPr>
          <w:sz w:val="24"/>
          <w:szCs w:val="24"/>
        </w:rPr>
        <w:t>,00 eur</w:t>
      </w:r>
      <w:r w:rsidR="004E5177" w:rsidRPr="007F3FB9">
        <w:rPr>
          <w:sz w:val="24"/>
          <w:szCs w:val="24"/>
        </w:rPr>
        <w:t>a</w:t>
      </w:r>
      <w:r w:rsidRPr="007F3FB9">
        <w:rPr>
          <w:sz w:val="24"/>
          <w:szCs w:val="24"/>
        </w:rPr>
        <w:t xml:space="preserve"> i Općinu Mošćenička Draga 6%, odnosno </w:t>
      </w:r>
      <w:r w:rsidR="004E5177" w:rsidRPr="007F3FB9">
        <w:rPr>
          <w:sz w:val="24"/>
          <w:szCs w:val="24"/>
        </w:rPr>
        <w:t>37.689,00</w:t>
      </w:r>
      <w:r w:rsidRPr="007F3FB9">
        <w:rPr>
          <w:sz w:val="24"/>
          <w:szCs w:val="24"/>
        </w:rPr>
        <w:t xml:space="preserve"> eur</w:t>
      </w:r>
      <w:r w:rsidR="004E5177" w:rsidRPr="007F3FB9">
        <w:rPr>
          <w:sz w:val="24"/>
          <w:szCs w:val="24"/>
        </w:rPr>
        <w:t>a</w:t>
      </w:r>
      <w:r w:rsidRPr="007F3FB9">
        <w:rPr>
          <w:sz w:val="24"/>
          <w:szCs w:val="24"/>
        </w:rPr>
        <w:t>.</w:t>
      </w:r>
    </w:p>
    <w:p w14:paraId="0326BEB8" w14:textId="439F5FAA" w:rsidR="0070680A" w:rsidRDefault="0070680A" w:rsidP="0070680A">
      <w:pPr>
        <w:jc w:val="both"/>
        <w:rPr>
          <w:sz w:val="24"/>
          <w:szCs w:val="24"/>
        </w:rPr>
      </w:pPr>
      <w:r w:rsidRPr="00904730">
        <w:rPr>
          <w:sz w:val="24"/>
          <w:szCs w:val="24"/>
        </w:rPr>
        <w:t xml:space="preserve">U odnosu na </w:t>
      </w:r>
      <w:r w:rsidR="00D40972" w:rsidRPr="00904730">
        <w:rPr>
          <w:sz w:val="24"/>
          <w:szCs w:val="24"/>
        </w:rPr>
        <w:t>izvršenje I-</w:t>
      </w:r>
      <w:r w:rsidR="006B21D2" w:rsidRPr="00904730">
        <w:rPr>
          <w:sz w:val="24"/>
          <w:szCs w:val="24"/>
        </w:rPr>
        <w:t>XII</w:t>
      </w:r>
      <w:r w:rsidR="00D40972" w:rsidRPr="00904730">
        <w:rPr>
          <w:sz w:val="24"/>
          <w:szCs w:val="24"/>
        </w:rPr>
        <w:t xml:space="preserve"> 202</w:t>
      </w:r>
      <w:r w:rsidR="00E238F8" w:rsidRPr="00904730">
        <w:rPr>
          <w:sz w:val="24"/>
          <w:szCs w:val="24"/>
        </w:rPr>
        <w:t>4</w:t>
      </w:r>
      <w:r w:rsidR="00D40972" w:rsidRPr="00904730">
        <w:rPr>
          <w:sz w:val="24"/>
          <w:szCs w:val="24"/>
        </w:rPr>
        <w:t>. godine</w:t>
      </w:r>
      <w:r w:rsidRPr="00904730">
        <w:rPr>
          <w:sz w:val="24"/>
          <w:szCs w:val="24"/>
        </w:rPr>
        <w:t xml:space="preserve"> </w:t>
      </w:r>
      <w:r w:rsidR="00422B1F" w:rsidRPr="00904730">
        <w:rPr>
          <w:sz w:val="24"/>
          <w:szCs w:val="24"/>
        </w:rPr>
        <w:t>(</w:t>
      </w:r>
      <w:r w:rsidR="00904730" w:rsidRPr="00904730">
        <w:rPr>
          <w:sz w:val="24"/>
          <w:szCs w:val="24"/>
        </w:rPr>
        <w:t>727.607,81</w:t>
      </w:r>
      <w:r w:rsidR="00422B1F" w:rsidRPr="00904730">
        <w:rPr>
          <w:sz w:val="24"/>
          <w:szCs w:val="24"/>
        </w:rPr>
        <w:t xml:space="preserve"> eur</w:t>
      </w:r>
      <w:r w:rsidR="00BF32D7" w:rsidRPr="00904730">
        <w:rPr>
          <w:sz w:val="24"/>
          <w:szCs w:val="24"/>
        </w:rPr>
        <w:t>a</w:t>
      </w:r>
      <w:r w:rsidR="00422B1F" w:rsidRPr="00904730">
        <w:rPr>
          <w:sz w:val="24"/>
          <w:szCs w:val="24"/>
        </w:rPr>
        <w:t xml:space="preserve">) </w:t>
      </w:r>
      <w:r w:rsidRPr="00904730">
        <w:rPr>
          <w:sz w:val="24"/>
          <w:szCs w:val="24"/>
        </w:rPr>
        <w:t xml:space="preserve">tekuće pomoći veće su za </w:t>
      </w:r>
      <w:r w:rsidR="00CA005F" w:rsidRPr="00904730">
        <w:rPr>
          <w:sz w:val="24"/>
          <w:szCs w:val="24"/>
        </w:rPr>
        <w:t>+</w:t>
      </w:r>
      <w:r w:rsidR="00904730" w:rsidRPr="00904730">
        <w:rPr>
          <w:sz w:val="24"/>
          <w:szCs w:val="24"/>
        </w:rPr>
        <w:t>20,2</w:t>
      </w:r>
      <w:r w:rsidRPr="00904730">
        <w:rPr>
          <w:sz w:val="24"/>
          <w:szCs w:val="24"/>
        </w:rPr>
        <w:t>%</w:t>
      </w:r>
      <w:r w:rsidR="00422B1F" w:rsidRPr="00904730">
        <w:rPr>
          <w:sz w:val="24"/>
          <w:szCs w:val="24"/>
        </w:rPr>
        <w:t>,</w:t>
      </w:r>
      <w:r w:rsidRPr="00904730">
        <w:rPr>
          <w:sz w:val="24"/>
          <w:szCs w:val="24"/>
        </w:rPr>
        <w:t xml:space="preserve"> dok su kapitalne pomoći </w:t>
      </w:r>
      <w:r w:rsidR="00904730" w:rsidRPr="00904730">
        <w:rPr>
          <w:sz w:val="24"/>
          <w:szCs w:val="24"/>
        </w:rPr>
        <w:t>veće za</w:t>
      </w:r>
      <w:r w:rsidR="00D40972" w:rsidRPr="00904730">
        <w:rPr>
          <w:sz w:val="24"/>
          <w:szCs w:val="24"/>
        </w:rPr>
        <w:t xml:space="preserve"> </w:t>
      </w:r>
      <w:r w:rsidR="00904730" w:rsidRPr="00904730">
        <w:rPr>
          <w:sz w:val="24"/>
          <w:szCs w:val="24"/>
        </w:rPr>
        <w:t>+28,8</w:t>
      </w:r>
      <w:r w:rsidRPr="00904730">
        <w:rPr>
          <w:sz w:val="24"/>
          <w:szCs w:val="24"/>
        </w:rPr>
        <w:t xml:space="preserve">% ili </w:t>
      </w:r>
      <w:r w:rsidR="00CA005F" w:rsidRPr="00904730">
        <w:rPr>
          <w:sz w:val="24"/>
          <w:szCs w:val="24"/>
        </w:rPr>
        <w:t xml:space="preserve">u apsolutnom iznosu manje za </w:t>
      </w:r>
      <w:r w:rsidR="00904730" w:rsidRPr="00904730">
        <w:rPr>
          <w:sz w:val="24"/>
          <w:szCs w:val="24"/>
        </w:rPr>
        <w:t>+3.179,17</w:t>
      </w:r>
      <w:r w:rsidR="00422B1F" w:rsidRPr="00904730">
        <w:rPr>
          <w:sz w:val="24"/>
          <w:szCs w:val="24"/>
        </w:rPr>
        <w:t xml:space="preserve"> eur</w:t>
      </w:r>
      <w:r w:rsidR="00BF32D7" w:rsidRPr="00904730">
        <w:rPr>
          <w:sz w:val="24"/>
          <w:szCs w:val="24"/>
        </w:rPr>
        <w:t>a</w:t>
      </w:r>
      <w:r w:rsidRPr="00904730">
        <w:rPr>
          <w:sz w:val="24"/>
          <w:szCs w:val="24"/>
        </w:rPr>
        <w:t xml:space="preserve">, što je u skladu </w:t>
      </w:r>
      <w:r w:rsidR="00BF32D7" w:rsidRPr="00904730">
        <w:rPr>
          <w:sz w:val="24"/>
          <w:szCs w:val="24"/>
        </w:rPr>
        <w:t xml:space="preserve">planskim veličinama, odnosno </w:t>
      </w:r>
      <w:r w:rsidRPr="00904730">
        <w:rPr>
          <w:sz w:val="24"/>
          <w:szCs w:val="24"/>
        </w:rPr>
        <w:t xml:space="preserve">s </w:t>
      </w:r>
      <w:r w:rsidR="00BF32D7" w:rsidRPr="00904730">
        <w:rPr>
          <w:sz w:val="24"/>
          <w:szCs w:val="24"/>
        </w:rPr>
        <w:t>dinamikom nabave opreme.</w:t>
      </w:r>
    </w:p>
    <w:p w14:paraId="4CDCC3C7" w14:textId="45FF96EB" w:rsidR="00904730" w:rsidRPr="001D2D5E" w:rsidRDefault="00904730" w:rsidP="0070680A">
      <w:pPr>
        <w:jc w:val="both"/>
        <w:rPr>
          <w:sz w:val="24"/>
          <w:szCs w:val="24"/>
        </w:rPr>
      </w:pPr>
      <w:r>
        <w:rPr>
          <w:sz w:val="24"/>
          <w:szCs w:val="24"/>
        </w:rPr>
        <w:t xml:space="preserve">U izvještaju o prihodima prema ekonomskoj klasifikaciji nije prikazan usporedni podatak (indeks) u odnosu na izvršenje prethodne godine i u odnosu na Plan 2025. godine iz razloga što je s 31.12.2025. napravljena preknjižba s računa podskupine </w:t>
      </w:r>
      <w:r w:rsidRPr="00904730">
        <w:rPr>
          <w:i/>
          <w:iCs/>
          <w:sz w:val="24"/>
          <w:szCs w:val="24"/>
        </w:rPr>
        <w:t>633 Pomoći proračun</w:t>
      </w:r>
      <w:r>
        <w:rPr>
          <w:i/>
          <w:iCs/>
          <w:sz w:val="24"/>
          <w:szCs w:val="24"/>
        </w:rPr>
        <w:t>u</w:t>
      </w:r>
      <w:r w:rsidRPr="00904730">
        <w:rPr>
          <w:i/>
          <w:iCs/>
          <w:sz w:val="24"/>
          <w:szCs w:val="24"/>
        </w:rPr>
        <w:t xml:space="preserve"> iz drugih proračuna i izvanproračunskim korisnicima</w:t>
      </w:r>
      <w:r>
        <w:rPr>
          <w:sz w:val="24"/>
          <w:szCs w:val="24"/>
        </w:rPr>
        <w:t xml:space="preserve"> na račune podskupine </w:t>
      </w:r>
      <w:r w:rsidRPr="00904730">
        <w:rPr>
          <w:i/>
          <w:iCs/>
          <w:sz w:val="24"/>
          <w:szCs w:val="24"/>
        </w:rPr>
        <w:t>636 Pomoći pror</w:t>
      </w:r>
      <w:r>
        <w:rPr>
          <w:i/>
          <w:iCs/>
          <w:sz w:val="24"/>
          <w:szCs w:val="24"/>
        </w:rPr>
        <w:t>ač</w:t>
      </w:r>
      <w:r w:rsidRPr="00904730">
        <w:rPr>
          <w:i/>
          <w:iCs/>
          <w:sz w:val="24"/>
          <w:szCs w:val="24"/>
        </w:rPr>
        <w:t>unskim korisnicima iz proračuna koji im nije nadležan</w:t>
      </w:r>
      <w:r w:rsidR="001D2D5E">
        <w:rPr>
          <w:sz w:val="24"/>
          <w:szCs w:val="24"/>
        </w:rPr>
        <w:t>, poštujući odredbe Zakona o proračunu (NN, br. 144/21).</w:t>
      </w:r>
    </w:p>
    <w:p w14:paraId="01DBC2DF" w14:textId="0D0AB79D" w:rsidR="00AD3AE2" w:rsidRPr="001D2D5E" w:rsidRDefault="00AD3AE2" w:rsidP="00AD3AE2">
      <w:pPr>
        <w:jc w:val="both"/>
        <w:rPr>
          <w:sz w:val="24"/>
          <w:szCs w:val="24"/>
        </w:rPr>
      </w:pPr>
      <w:r w:rsidRPr="001D2D5E">
        <w:rPr>
          <w:sz w:val="24"/>
          <w:szCs w:val="24"/>
        </w:rPr>
        <w:t>Temeljem obračuna za 2025. godinu JVP Opatija u obvezi je vratiti JLS</w:t>
      </w:r>
      <w:r w:rsidR="001D2D5E" w:rsidRPr="001D2D5E">
        <w:rPr>
          <w:sz w:val="24"/>
          <w:szCs w:val="24"/>
        </w:rPr>
        <w:t>-ima neutrošenih 42.243,64 eura i to Općini Matulji 18.312,92 eura, Općini Lovran 16.478,69 eura i Općini Mošćenička Draga 7.452,03 eura</w:t>
      </w:r>
      <w:r w:rsidRPr="001D2D5E">
        <w:rPr>
          <w:sz w:val="24"/>
          <w:szCs w:val="24"/>
        </w:rPr>
        <w:t xml:space="preserve"> što je evidentirano na kontu </w:t>
      </w:r>
      <w:r w:rsidR="001D2D5E" w:rsidRPr="001D2D5E">
        <w:rPr>
          <w:sz w:val="24"/>
          <w:szCs w:val="24"/>
        </w:rPr>
        <w:t>27611 Obveze proračunskih korisnika za povrat u proračun.</w:t>
      </w:r>
    </w:p>
    <w:p w14:paraId="006F3DF0" w14:textId="77777777" w:rsidR="0070680A" w:rsidRPr="007F3FB9" w:rsidRDefault="0070680A" w:rsidP="0070680A">
      <w:pPr>
        <w:jc w:val="both"/>
        <w:rPr>
          <w:sz w:val="24"/>
          <w:szCs w:val="24"/>
        </w:rPr>
      </w:pPr>
    </w:p>
    <w:p w14:paraId="2EEEAF3F" w14:textId="2AE05BD8" w:rsidR="0070680A" w:rsidRPr="007A62B1" w:rsidRDefault="00DA60E7" w:rsidP="0070680A">
      <w:pPr>
        <w:jc w:val="both"/>
        <w:rPr>
          <w:sz w:val="24"/>
          <w:szCs w:val="24"/>
        </w:rPr>
      </w:pPr>
      <w:r w:rsidRPr="007A62B1">
        <w:rPr>
          <w:b/>
          <w:bCs/>
          <w:sz w:val="24"/>
          <w:szCs w:val="24"/>
        </w:rPr>
        <w:t xml:space="preserve">66 - </w:t>
      </w:r>
      <w:r w:rsidR="0070680A" w:rsidRPr="007A62B1">
        <w:rPr>
          <w:b/>
          <w:bCs/>
          <w:sz w:val="24"/>
          <w:szCs w:val="24"/>
        </w:rPr>
        <w:t>Prihodi od prodaje proizvoda i robe, te pruženih usluga</w:t>
      </w:r>
      <w:r w:rsidRPr="007A62B1">
        <w:rPr>
          <w:b/>
          <w:bCs/>
          <w:sz w:val="24"/>
          <w:szCs w:val="24"/>
        </w:rPr>
        <w:t>, prihodi od donacija</w:t>
      </w:r>
      <w:r w:rsidR="0070680A" w:rsidRPr="007A62B1">
        <w:rPr>
          <w:b/>
          <w:bCs/>
          <w:sz w:val="24"/>
          <w:szCs w:val="24"/>
        </w:rPr>
        <w:t xml:space="preserve"> </w:t>
      </w:r>
      <w:r w:rsidR="0070680A" w:rsidRPr="007A62B1">
        <w:rPr>
          <w:sz w:val="24"/>
          <w:szCs w:val="24"/>
        </w:rPr>
        <w:t xml:space="preserve">ostvareni su u iznosu od </w:t>
      </w:r>
      <w:r w:rsidR="002A6C7B" w:rsidRPr="007A62B1">
        <w:rPr>
          <w:sz w:val="24"/>
          <w:szCs w:val="24"/>
        </w:rPr>
        <w:t>20.</w:t>
      </w:r>
      <w:r w:rsidR="007A62B1" w:rsidRPr="007A62B1">
        <w:rPr>
          <w:sz w:val="24"/>
          <w:szCs w:val="24"/>
        </w:rPr>
        <w:t>947,80</w:t>
      </w:r>
      <w:r w:rsidR="0080635D" w:rsidRPr="007A62B1">
        <w:rPr>
          <w:sz w:val="24"/>
          <w:szCs w:val="24"/>
        </w:rPr>
        <w:t xml:space="preserve"> eura</w:t>
      </w:r>
      <w:r w:rsidR="0070680A" w:rsidRPr="007A62B1">
        <w:rPr>
          <w:sz w:val="24"/>
          <w:szCs w:val="24"/>
        </w:rPr>
        <w:t xml:space="preserve"> što je ostvarenje </w:t>
      </w:r>
      <w:r w:rsidR="0080635D" w:rsidRPr="007A62B1">
        <w:rPr>
          <w:sz w:val="24"/>
          <w:szCs w:val="24"/>
        </w:rPr>
        <w:t>veće za +</w:t>
      </w:r>
      <w:r w:rsidR="007A62B1" w:rsidRPr="007A62B1">
        <w:rPr>
          <w:sz w:val="24"/>
          <w:szCs w:val="24"/>
        </w:rPr>
        <w:t>31,3</w:t>
      </w:r>
      <w:r w:rsidR="0070680A" w:rsidRPr="007A62B1">
        <w:rPr>
          <w:sz w:val="24"/>
          <w:szCs w:val="24"/>
        </w:rPr>
        <w:t xml:space="preserve">% u odnosu na </w:t>
      </w:r>
      <w:r w:rsidR="0080635D" w:rsidRPr="007A62B1">
        <w:rPr>
          <w:sz w:val="24"/>
          <w:szCs w:val="24"/>
        </w:rPr>
        <w:t>isto razdoblje prošle godine</w:t>
      </w:r>
      <w:r w:rsidR="002A6C7B" w:rsidRPr="007A62B1">
        <w:rPr>
          <w:sz w:val="24"/>
          <w:szCs w:val="24"/>
        </w:rPr>
        <w:t xml:space="preserve"> (15.954,84 eura)</w:t>
      </w:r>
      <w:r w:rsidR="0080635D" w:rsidRPr="007A62B1">
        <w:rPr>
          <w:sz w:val="24"/>
          <w:szCs w:val="24"/>
        </w:rPr>
        <w:t xml:space="preserve">. U odnosu na </w:t>
      </w:r>
      <w:r w:rsidR="0070680A" w:rsidRPr="007A62B1">
        <w:rPr>
          <w:sz w:val="24"/>
          <w:szCs w:val="24"/>
        </w:rPr>
        <w:t>Financijski plan</w:t>
      </w:r>
      <w:r w:rsidR="0080635D" w:rsidRPr="007A62B1">
        <w:rPr>
          <w:sz w:val="24"/>
          <w:szCs w:val="24"/>
        </w:rPr>
        <w:t xml:space="preserve"> ostvarenje je prebačeno za +1</w:t>
      </w:r>
      <w:r w:rsidR="007A62B1" w:rsidRPr="007A62B1">
        <w:rPr>
          <w:sz w:val="24"/>
          <w:szCs w:val="24"/>
        </w:rPr>
        <w:t>3,9</w:t>
      </w:r>
      <w:r w:rsidR="0080635D" w:rsidRPr="007A62B1">
        <w:rPr>
          <w:sz w:val="24"/>
          <w:szCs w:val="24"/>
        </w:rPr>
        <w:t>%</w:t>
      </w:r>
      <w:r w:rsidR="0070680A" w:rsidRPr="007A62B1">
        <w:rPr>
          <w:sz w:val="24"/>
          <w:szCs w:val="24"/>
        </w:rPr>
        <w:t xml:space="preserve">. Prihodi od pruženih usluga ostvareni su </w:t>
      </w:r>
      <w:r w:rsidR="0080635D" w:rsidRPr="007A62B1">
        <w:rPr>
          <w:sz w:val="24"/>
          <w:szCs w:val="24"/>
        </w:rPr>
        <w:t xml:space="preserve">iznosom od </w:t>
      </w:r>
      <w:r w:rsidR="007A62B1" w:rsidRPr="007A62B1">
        <w:rPr>
          <w:sz w:val="24"/>
          <w:szCs w:val="24"/>
        </w:rPr>
        <w:t>18.897,80</w:t>
      </w:r>
      <w:r w:rsidR="0080635D" w:rsidRPr="007A62B1">
        <w:rPr>
          <w:sz w:val="24"/>
          <w:szCs w:val="24"/>
        </w:rPr>
        <w:t xml:space="preserve"> eura što je </w:t>
      </w:r>
      <w:r w:rsidR="002A6C7B" w:rsidRPr="007A62B1">
        <w:rPr>
          <w:sz w:val="24"/>
          <w:szCs w:val="24"/>
        </w:rPr>
        <w:t>+1</w:t>
      </w:r>
      <w:r w:rsidR="007A62B1" w:rsidRPr="007A62B1">
        <w:rPr>
          <w:sz w:val="24"/>
          <w:szCs w:val="24"/>
        </w:rPr>
        <w:t>1,2</w:t>
      </w:r>
      <w:r w:rsidR="002A6C7B" w:rsidRPr="007A62B1">
        <w:rPr>
          <w:sz w:val="24"/>
          <w:szCs w:val="24"/>
        </w:rPr>
        <w:t>%</w:t>
      </w:r>
      <w:r w:rsidR="0080635D" w:rsidRPr="007A62B1">
        <w:rPr>
          <w:sz w:val="24"/>
          <w:szCs w:val="24"/>
        </w:rPr>
        <w:t xml:space="preserve"> </w:t>
      </w:r>
      <w:r w:rsidR="002A6C7B" w:rsidRPr="007A62B1">
        <w:rPr>
          <w:sz w:val="24"/>
          <w:szCs w:val="24"/>
        </w:rPr>
        <w:t>više od plana</w:t>
      </w:r>
      <w:r w:rsidR="0080635D" w:rsidRPr="007A62B1">
        <w:rPr>
          <w:sz w:val="24"/>
          <w:szCs w:val="24"/>
        </w:rPr>
        <w:t xml:space="preserve">, a čine ih prihodi </w:t>
      </w:r>
      <w:r w:rsidR="0070680A" w:rsidRPr="007A62B1">
        <w:rPr>
          <w:sz w:val="24"/>
          <w:szCs w:val="24"/>
        </w:rPr>
        <w:t>od realiziranih usluga osiguranja manifestacij</w:t>
      </w:r>
      <w:r w:rsidR="007A62B1" w:rsidRPr="007A62B1">
        <w:rPr>
          <w:sz w:val="24"/>
          <w:szCs w:val="24"/>
        </w:rPr>
        <w:t>a</w:t>
      </w:r>
      <w:r w:rsidR="0070680A" w:rsidRPr="007A62B1">
        <w:rPr>
          <w:sz w:val="24"/>
          <w:szCs w:val="24"/>
        </w:rPr>
        <w:t xml:space="preserve">, </w:t>
      </w:r>
      <w:r w:rsidR="007A62B1" w:rsidRPr="007A62B1">
        <w:rPr>
          <w:sz w:val="24"/>
          <w:szCs w:val="24"/>
        </w:rPr>
        <w:t xml:space="preserve">obavljenih </w:t>
      </w:r>
      <w:r w:rsidR="002A6C7B" w:rsidRPr="007A62B1">
        <w:rPr>
          <w:sz w:val="24"/>
          <w:szCs w:val="24"/>
        </w:rPr>
        <w:t>tehničk</w:t>
      </w:r>
      <w:r w:rsidR="007A62B1" w:rsidRPr="007A62B1">
        <w:rPr>
          <w:sz w:val="24"/>
          <w:szCs w:val="24"/>
        </w:rPr>
        <w:t>ih</w:t>
      </w:r>
      <w:r w:rsidR="002A6C7B" w:rsidRPr="007A62B1">
        <w:rPr>
          <w:sz w:val="24"/>
          <w:szCs w:val="24"/>
        </w:rPr>
        <w:t xml:space="preserve"> intervencij</w:t>
      </w:r>
      <w:r w:rsidR="007A62B1" w:rsidRPr="007A62B1">
        <w:rPr>
          <w:sz w:val="24"/>
          <w:szCs w:val="24"/>
        </w:rPr>
        <w:t>a</w:t>
      </w:r>
      <w:r w:rsidR="002A6C7B" w:rsidRPr="007A62B1">
        <w:rPr>
          <w:sz w:val="24"/>
          <w:szCs w:val="24"/>
        </w:rPr>
        <w:t xml:space="preserve">, te </w:t>
      </w:r>
      <w:r w:rsidR="0070680A" w:rsidRPr="007A62B1">
        <w:rPr>
          <w:sz w:val="24"/>
          <w:szCs w:val="24"/>
        </w:rPr>
        <w:t>usluga automatske vatrodojave osnovom sklopljenih ugovora s ustanovama i tvrtkama na području Liburnij</w:t>
      </w:r>
      <w:r w:rsidR="006322D4" w:rsidRPr="007A62B1">
        <w:rPr>
          <w:sz w:val="24"/>
          <w:szCs w:val="24"/>
        </w:rPr>
        <w:t>e</w:t>
      </w:r>
      <w:r w:rsidR="002A6C7B" w:rsidRPr="007A62B1">
        <w:rPr>
          <w:sz w:val="24"/>
          <w:szCs w:val="24"/>
        </w:rPr>
        <w:t>, kojih je ukupno 14</w:t>
      </w:r>
      <w:r w:rsidR="0080635D" w:rsidRPr="007A62B1">
        <w:rPr>
          <w:sz w:val="24"/>
          <w:szCs w:val="24"/>
        </w:rPr>
        <w:t>.</w:t>
      </w:r>
      <w:r w:rsidR="0070680A" w:rsidRPr="007A62B1">
        <w:rPr>
          <w:sz w:val="24"/>
          <w:szCs w:val="24"/>
        </w:rPr>
        <w:t xml:space="preserve"> </w:t>
      </w:r>
    </w:p>
    <w:p w14:paraId="7264CEE8" w14:textId="13DDE982" w:rsidR="00304AC9" w:rsidRPr="00625557" w:rsidRDefault="0070680A" w:rsidP="0070680A">
      <w:pPr>
        <w:jc w:val="both"/>
        <w:rPr>
          <w:sz w:val="24"/>
          <w:szCs w:val="24"/>
        </w:rPr>
      </w:pPr>
      <w:r w:rsidRPr="00625557">
        <w:rPr>
          <w:sz w:val="24"/>
          <w:szCs w:val="24"/>
        </w:rPr>
        <w:t xml:space="preserve">Prihodi od donacija </w:t>
      </w:r>
      <w:r w:rsidR="00DA60E7" w:rsidRPr="00625557">
        <w:rPr>
          <w:sz w:val="24"/>
          <w:szCs w:val="24"/>
        </w:rPr>
        <w:t xml:space="preserve">realizirani su u iznosu od </w:t>
      </w:r>
      <w:r w:rsidR="00F7067C">
        <w:rPr>
          <w:sz w:val="24"/>
          <w:szCs w:val="24"/>
        </w:rPr>
        <w:t xml:space="preserve">2.050,00 eura od strane </w:t>
      </w:r>
      <w:r w:rsidR="00F7067C" w:rsidRPr="00625557">
        <w:rPr>
          <w:sz w:val="24"/>
          <w:szCs w:val="24"/>
        </w:rPr>
        <w:t>Vatrogasne zajednice Primorsko-goranske županije</w:t>
      </w:r>
      <w:r w:rsidR="00F7067C">
        <w:rPr>
          <w:sz w:val="24"/>
          <w:szCs w:val="24"/>
        </w:rPr>
        <w:t xml:space="preserve"> i to 1</w:t>
      </w:r>
      <w:r w:rsidR="00DA60E7" w:rsidRPr="00625557">
        <w:rPr>
          <w:sz w:val="24"/>
          <w:szCs w:val="24"/>
        </w:rPr>
        <w:t xml:space="preserve">.400,00 eura povodom 80.-te obljetnice osnutka JVP Opatija, </w:t>
      </w:r>
      <w:r w:rsidR="00F7067C">
        <w:rPr>
          <w:sz w:val="24"/>
          <w:szCs w:val="24"/>
        </w:rPr>
        <w:t xml:space="preserve">odnosno 650,00 eura za pokriće troškova odlaska vatrogasaca na Državno natjecanje vatrogasaca Republike Hrvatske održano od 10. do 12. listopada 2025. godine u Novalji na Pagu, </w:t>
      </w:r>
      <w:r w:rsidR="00DA60E7" w:rsidRPr="00625557">
        <w:rPr>
          <w:sz w:val="24"/>
          <w:szCs w:val="24"/>
        </w:rPr>
        <w:t>dok u 2024. godini u promatranom razdoblju nije bilo ostvarenih donacija.</w:t>
      </w:r>
    </w:p>
    <w:p w14:paraId="750892FD" w14:textId="77777777" w:rsidR="0070680A" w:rsidRPr="006C3BA8" w:rsidRDefault="0070680A" w:rsidP="0070680A">
      <w:pPr>
        <w:jc w:val="both"/>
        <w:rPr>
          <w:color w:val="EE0000"/>
          <w:sz w:val="24"/>
          <w:szCs w:val="24"/>
        </w:rPr>
      </w:pPr>
    </w:p>
    <w:p w14:paraId="64FBF95B" w14:textId="4268B688" w:rsidR="0070680A" w:rsidRPr="007A62B1" w:rsidRDefault="005A7D54" w:rsidP="0070680A">
      <w:pPr>
        <w:jc w:val="both"/>
        <w:rPr>
          <w:sz w:val="24"/>
          <w:szCs w:val="24"/>
        </w:rPr>
      </w:pPr>
      <w:r w:rsidRPr="007A62B1">
        <w:rPr>
          <w:b/>
          <w:bCs/>
          <w:sz w:val="24"/>
          <w:szCs w:val="24"/>
        </w:rPr>
        <w:lastRenderedPageBreak/>
        <w:t xml:space="preserve">67 - </w:t>
      </w:r>
      <w:r w:rsidR="0070680A" w:rsidRPr="007A62B1">
        <w:rPr>
          <w:b/>
          <w:bCs/>
          <w:sz w:val="24"/>
          <w:szCs w:val="24"/>
        </w:rPr>
        <w:t xml:space="preserve">Prihodi iz nadležnog proračuna i o HZZO-a temeljem ugovornih obveza </w:t>
      </w:r>
      <w:r w:rsidR="0070680A" w:rsidRPr="007A62B1">
        <w:rPr>
          <w:sz w:val="24"/>
          <w:szCs w:val="24"/>
        </w:rPr>
        <w:t>ostvareni su u iznosu od</w:t>
      </w:r>
      <w:r w:rsidR="00225E87" w:rsidRPr="007A62B1">
        <w:rPr>
          <w:sz w:val="24"/>
          <w:szCs w:val="24"/>
        </w:rPr>
        <w:t xml:space="preserve"> </w:t>
      </w:r>
      <w:r w:rsidR="007A62B1" w:rsidRPr="007A62B1">
        <w:rPr>
          <w:sz w:val="24"/>
          <w:szCs w:val="24"/>
        </w:rPr>
        <w:t>1.157.043,49</w:t>
      </w:r>
      <w:r w:rsidR="00225E87" w:rsidRPr="007A62B1">
        <w:rPr>
          <w:sz w:val="24"/>
          <w:szCs w:val="24"/>
        </w:rPr>
        <w:t xml:space="preserve"> eur</w:t>
      </w:r>
      <w:r w:rsidR="00AC3FCC" w:rsidRPr="007A62B1">
        <w:rPr>
          <w:sz w:val="24"/>
          <w:szCs w:val="24"/>
        </w:rPr>
        <w:t>a</w:t>
      </w:r>
      <w:r w:rsidR="0070680A" w:rsidRPr="007A62B1">
        <w:rPr>
          <w:sz w:val="24"/>
          <w:szCs w:val="24"/>
        </w:rPr>
        <w:t xml:space="preserve">, odnosno </w:t>
      </w:r>
      <w:r w:rsidR="007A62B1" w:rsidRPr="007A62B1">
        <w:rPr>
          <w:sz w:val="24"/>
          <w:szCs w:val="24"/>
        </w:rPr>
        <w:t>87,8</w:t>
      </w:r>
      <w:r w:rsidR="0070680A" w:rsidRPr="007A62B1">
        <w:rPr>
          <w:sz w:val="24"/>
          <w:szCs w:val="24"/>
        </w:rPr>
        <w:t>% u odnosu na plan</w:t>
      </w:r>
      <w:r w:rsidR="00251BCF" w:rsidRPr="007A62B1">
        <w:rPr>
          <w:sz w:val="24"/>
          <w:szCs w:val="24"/>
        </w:rPr>
        <w:t xml:space="preserve"> (</w:t>
      </w:r>
      <w:r w:rsidR="006322D4" w:rsidRPr="007A62B1">
        <w:rPr>
          <w:sz w:val="24"/>
          <w:szCs w:val="24"/>
        </w:rPr>
        <w:t>1.</w:t>
      </w:r>
      <w:r w:rsidR="00D26BD8" w:rsidRPr="007A62B1">
        <w:rPr>
          <w:sz w:val="24"/>
          <w:szCs w:val="24"/>
        </w:rPr>
        <w:t>318.409</w:t>
      </w:r>
      <w:r w:rsidR="00251BCF" w:rsidRPr="007A62B1">
        <w:rPr>
          <w:sz w:val="24"/>
          <w:szCs w:val="24"/>
        </w:rPr>
        <w:t xml:space="preserve"> eur</w:t>
      </w:r>
      <w:r w:rsidR="00AC3FCC" w:rsidRPr="007A62B1">
        <w:rPr>
          <w:sz w:val="24"/>
          <w:szCs w:val="24"/>
        </w:rPr>
        <w:t>a</w:t>
      </w:r>
      <w:r w:rsidR="00251BCF" w:rsidRPr="007A62B1">
        <w:rPr>
          <w:sz w:val="24"/>
          <w:szCs w:val="24"/>
        </w:rPr>
        <w:t>)</w:t>
      </w:r>
      <w:r w:rsidR="0070680A" w:rsidRPr="007A62B1">
        <w:rPr>
          <w:sz w:val="24"/>
          <w:szCs w:val="24"/>
        </w:rPr>
        <w:t>, a u odnosu na isto razdoblje 202</w:t>
      </w:r>
      <w:r w:rsidR="00AC3FCC" w:rsidRPr="007A62B1">
        <w:rPr>
          <w:sz w:val="24"/>
          <w:szCs w:val="24"/>
        </w:rPr>
        <w:t>4</w:t>
      </w:r>
      <w:r w:rsidR="0070680A" w:rsidRPr="007A62B1">
        <w:rPr>
          <w:sz w:val="24"/>
          <w:szCs w:val="24"/>
        </w:rPr>
        <w:t xml:space="preserve">. godine </w:t>
      </w:r>
      <w:r w:rsidR="00225E87" w:rsidRPr="007A62B1">
        <w:rPr>
          <w:sz w:val="24"/>
          <w:szCs w:val="24"/>
        </w:rPr>
        <w:t xml:space="preserve">veći su za </w:t>
      </w:r>
      <w:r w:rsidR="00CA005F" w:rsidRPr="007A62B1">
        <w:rPr>
          <w:sz w:val="24"/>
          <w:szCs w:val="24"/>
        </w:rPr>
        <w:t>+</w:t>
      </w:r>
      <w:r w:rsidR="007A62B1" w:rsidRPr="007A62B1">
        <w:rPr>
          <w:sz w:val="24"/>
          <w:szCs w:val="24"/>
        </w:rPr>
        <w:t>23,2</w:t>
      </w:r>
      <w:r w:rsidR="00225E87" w:rsidRPr="007A62B1">
        <w:rPr>
          <w:sz w:val="24"/>
          <w:szCs w:val="24"/>
        </w:rPr>
        <w:t xml:space="preserve">%, odnosno za </w:t>
      </w:r>
      <w:r w:rsidR="00CA005F" w:rsidRPr="007A62B1">
        <w:rPr>
          <w:sz w:val="24"/>
          <w:szCs w:val="24"/>
        </w:rPr>
        <w:t>+</w:t>
      </w:r>
      <w:r w:rsidR="007A62B1" w:rsidRPr="007A62B1">
        <w:rPr>
          <w:sz w:val="24"/>
          <w:szCs w:val="24"/>
        </w:rPr>
        <w:t>217.594,98</w:t>
      </w:r>
      <w:r w:rsidR="00225E87" w:rsidRPr="007A62B1">
        <w:rPr>
          <w:sz w:val="24"/>
          <w:szCs w:val="24"/>
        </w:rPr>
        <w:t xml:space="preserve"> eur</w:t>
      </w:r>
      <w:r w:rsidR="00AC3FCC" w:rsidRPr="007A62B1">
        <w:rPr>
          <w:sz w:val="24"/>
          <w:szCs w:val="24"/>
        </w:rPr>
        <w:t>a</w:t>
      </w:r>
      <w:r w:rsidR="0070680A" w:rsidRPr="007A62B1">
        <w:rPr>
          <w:sz w:val="24"/>
          <w:szCs w:val="24"/>
        </w:rPr>
        <w:t>, a sve sukladno plan</w:t>
      </w:r>
      <w:r w:rsidR="00D26BD8" w:rsidRPr="007A62B1">
        <w:rPr>
          <w:sz w:val="24"/>
          <w:szCs w:val="24"/>
        </w:rPr>
        <w:t>skim</w:t>
      </w:r>
      <w:r w:rsidR="0070680A" w:rsidRPr="007A62B1">
        <w:rPr>
          <w:sz w:val="24"/>
          <w:szCs w:val="24"/>
        </w:rPr>
        <w:t xml:space="preserve"> veličinama.</w:t>
      </w:r>
      <w:r w:rsidR="00601D13" w:rsidRPr="007A62B1">
        <w:rPr>
          <w:sz w:val="24"/>
          <w:szCs w:val="24"/>
        </w:rPr>
        <w:t xml:space="preserve"> </w:t>
      </w:r>
    </w:p>
    <w:p w14:paraId="076388B0" w14:textId="4E8EB094" w:rsidR="00601D13" w:rsidRPr="00335793" w:rsidRDefault="00601D13" w:rsidP="00601D13">
      <w:pPr>
        <w:jc w:val="both"/>
        <w:rPr>
          <w:sz w:val="24"/>
          <w:szCs w:val="24"/>
        </w:rPr>
      </w:pPr>
      <w:r w:rsidRPr="00335793">
        <w:rPr>
          <w:sz w:val="24"/>
          <w:szCs w:val="24"/>
        </w:rPr>
        <w:t>Od ukupno ostvarenih prihoda iz nadležnog proračuna</w:t>
      </w:r>
      <w:r w:rsidR="004E6624" w:rsidRPr="00335793">
        <w:rPr>
          <w:sz w:val="24"/>
          <w:szCs w:val="24"/>
        </w:rPr>
        <w:t xml:space="preserve"> </w:t>
      </w:r>
      <w:r w:rsidR="00335793" w:rsidRPr="00335793">
        <w:rPr>
          <w:sz w:val="24"/>
          <w:szCs w:val="24"/>
        </w:rPr>
        <w:t>31,0</w:t>
      </w:r>
      <w:r w:rsidRPr="00335793">
        <w:rPr>
          <w:sz w:val="24"/>
          <w:szCs w:val="24"/>
        </w:rPr>
        <w:t>% odnosi se na minimalne standarde za decentralizirane funkcije (</w:t>
      </w:r>
      <w:r w:rsidR="00930005" w:rsidRPr="00335793">
        <w:rPr>
          <w:sz w:val="24"/>
          <w:szCs w:val="24"/>
        </w:rPr>
        <w:t>358.042,00</w:t>
      </w:r>
      <w:r w:rsidRPr="00335793">
        <w:rPr>
          <w:sz w:val="24"/>
          <w:szCs w:val="24"/>
        </w:rPr>
        <w:t xml:space="preserve"> eura), </w:t>
      </w:r>
      <w:r w:rsidR="00335793" w:rsidRPr="00335793">
        <w:rPr>
          <w:sz w:val="24"/>
          <w:szCs w:val="24"/>
        </w:rPr>
        <w:t xml:space="preserve">780.154,54 </w:t>
      </w:r>
      <w:r w:rsidRPr="00335793">
        <w:rPr>
          <w:sz w:val="24"/>
          <w:szCs w:val="24"/>
        </w:rPr>
        <w:t>eura</w:t>
      </w:r>
      <w:r w:rsidR="00335793" w:rsidRPr="00335793">
        <w:rPr>
          <w:sz w:val="24"/>
          <w:szCs w:val="24"/>
        </w:rPr>
        <w:t xml:space="preserve"> ili 67,4%</w:t>
      </w:r>
      <w:r w:rsidRPr="00335793">
        <w:rPr>
          <w:sz w:val="24"/>
          <w:szCs w:val="24"/>
        </w:rPr>
        <w:t xml:space="preserve"> odnosi </w:t>
      </w:r>
      <w:r w:rsidR="00335793" w:rsidRPr="00335793">
        <w:rPr>
          <w:sz w:val="24"/>
          <w:szCs w:val="24"/>
        </w:rPr>
        <w:t xml:space="preserve">se </w:t>
      </w:r>
      <w:r w:rsidRPr="00335793">
        <w:rPr>
          <w:sz w:val="24"/>
          <w:szCs w:val="24"/>
        </w:rPr>
        <w:t xml:space="preserve">na prihode za financiranje redovne djelatnosti, a </w:t>
      </w:r>
      <w:r w:rsidR="00D26BD8" w:rsidRPr="00335793">
        <w:rPr>
          <w:sz w:val="24"/>
          <w:szCs w:val="24"/>
        </w:rPr>
        <w:t>18.846,95</w:t>
      </w:r>
      <w:r w:rsidRPr="00335793">
        <w:rPr>
          <w:sz w:val="24"/>
          <w:szCs w:val="24"/>
        </w:rPr>
        <w:t xml:space="preserve"> eura </w:t>
      </w:r>
      <w:r w:rsidR="00335793" w:rsidRPr="00335793">
        <w:rPr>
          <w:sz w:val="24"/>
          <w:szCs w:val="24"/>
        </w:rPr>
        <w:t>ili 1,6%</w:t>
      </w:r>
      <w:r w:rsidRPr="00335793">
        <w:rPr>
          <w:sz w:val="24"/>
          <w:szCs w:val="24"/>
        </w:rPr>
        <w:t>odnosi na prihode za financiranje rashoda za nabavu nefinancijske imovine</w:t>
      </w:r>
      <w:r w:rsidR="00D26BD8" w:rsidRPr="00335793">
        <w:rPr>
          <w:sz w:val="24"/>
          <w:szCs w:val="24"/>
        </w:rPr>
        <w:t>, što čini 84,1% od plana (22.401,00 eura).</w:t>
      </w:r>
    </w:p>
    <w:p w14:paraId="1B5AD9D5" w14:textId="77777777" w:rsidR="00601D13" w:rsidRPr="00D26BD8" w:rsidRDefault="00601D13" w:rsidP="0070680A">
      <w:pPr>
        <w:jc w:val="both"/>
        <w:rPr>
          <w:sz w:val="24"/>
          <w:szCs w:val="24"/>
        </w:rPr>
      </w:pPr>
    </w:p>
    <w:p w14:paraId="24F92088" w14:textId="644BC260" w:rsidR="00216558" w:rsidRPr="006C3BA8" w:rsidRDefault="00216558" w:rsidP="00216558">
      <w:pPr>
        <w:pStyle w:val="Odlomakpopisa"/>
        <w:tabs>
          <w:tab w:val="left" w:pos="7935"/>
        </w:tabs>
        <w:ind w:left="502"/>
        <w:rPr>
          <w:b/>
          <w:bCs/>
          <w:color w:val="EE0000"/>
          <w:sz w:val="24"/>
          <w:szCs w:val="24"/>
          <w:lang w:val="en-GB" w:eastAsia="en-GB"/>
        </w:rPr>
      </w:pPr>
    </w:p>
    <w:p w14:paraId="71D548E3" w14:textId="3D70A1BA" w:rsidR="00216558" w:rsidRPr="002A6C7B" w:rsidRDefault="00216558" w:rsidP="008A06F5">
      <w:pPr>
        <w:pStyle w:val="Odlomakpopisa"/>
        <w:tabs>
          <w:tab w:val="left" w:pos="7935"/>
        </w:tabs>
        <w:ind w:left="502" w:hanging="502"/>
        <w:rPr>
          <w:b/>
          <w:bCs/>
          <w:sz w:val="24"/>
          <w:szCs w:val="24"/>
          <w:lang w:val="en-GB" w:eastAsia="en-GB"/>
        </w:rPr>
      </w:pPr>
      <w:r w:rsidRPr="002A6C7B">
        <w:rPr>
          <w:b/>
          <w:bCs/>
          <w:sz w:val="24"/>
          <w:szCs w:val="24"/>
          <w:lang w:val="en-GB" w:eastAsia="en-GB"/>
        </w:rPr>
        <w:t>B.1.2. Rashodi ukupno</w:t>
      </w:r>
    </w:p>
    <w:p w14:paraId="2ADE56B4" w14:textId="77777777" w:rsidR="00C44D23" w:rsidRPr="00243CE5" w:rsidRDefault="00C44D23" w:rsidP="00C44D23">
      <w:pPr>
        <w:spacing w:before="120"/>
        <w:rPr>
          <w:b/>
          <w:sz w:val="24"/>
          <w:szCs w:val="24"/>
        </w:rPr>
      </w:pPr>
      <w:r w:rsidRPr="00243CE5">
        <w:rPr>
          <w:bCs/>
          <w:sz w:val="24"/>
          <w:szCs w:val="24"/>
        </w:rPr>
        <w:t>JVP Opatija se od 2016. godine nalazi u sustavu Riznice Grada Opatije, putem koje vrši sva plaćanja.</w:t>
      </w:r>
    </w:p>
    <w:p w14:paraId="4CC072B5" w14:textId="4AE3103A" w:rsidR="007D24CC" w:rsidRPr="00243CE5" w:rsidRDefault="00216558" w:rsidP="00C44D23">
      <w:pPr>
        <w:jc w:val="both"/>
        <w:rPr>
          <w:sz w:val="24"/>
          <w:szCs w:val="24"/>
          <w:lang w:eastAsia="hr-HR"/>
        </w:rPr>
      </w:pPr>
      <w:r w:rsidRPr="00243CE5">
        <w:rPr>
          <w:sz w:val="24"/>
          <w:szCs w:val="24"/>
          <w:lang w:eastAsia="hr-HR"/>
        </w:rPr>
        <w:t>U izvještajnom razdoblju</w:t>
      </w:r>
      <w:r w:rsidRPr="00243CE5">
        <w:rPr>
          <w:b/>
          <w:bCs/>
          <w:sz w:val="22"/>
          <w:szCs w:val="22"/>
          <w:lang w:eastAsia="hr-HR"/>
        </w:rPr>
        <w:t xml:space="preserve"> </w:t>
      </w:r>
      <w:r w:rsidR="00B00E4D" w:rsidRPr="00243CE5">
        <w:rPr>
          <w:b/>
          <w:bCs/>
          <w:sz w:val="24"/>
          <w:szCs w:val="24"/>
          <w:lang w:eastAsia="hr-HR"/>
        </w:rPr>
        <w:t>Ukupni r</w:t>
      </w:r>
      <w:r w:rsidR="00C44D23" w:rsidRPr="00243CE5">
        <w:rPr>
          <w:b/>
          <w:bCs/>
          <w:sz w:val="24"/>
          <w:szCs w:val="24"/>
          <w:lang w:eastAsia="hr-HR"/>
        </w:rPr>
        <w:t>a</w:t>
      </w:r>
      <w:r w:rsidR="00C44D23" w:rsidRPr="00243CE5">
        <w:rPr>
          <w:b/>
          <w:sz w:val="24"/>
          <w:szCs w:val="24"/>
          <w:lang w:eastAsia="hr-HR"/>
        </w:rPr>
        <w:t>shodi</w:t>
      </w:r>
      <w:r w:rsidR="00B00E4D" w:rsidRPr="00243CE5">
        <w:rPr>
          <w:b/>
          <w:sz w:val="24"/>
          <w:szCs w:val="24"/>
          <w:lang w:eastAsia="hr-HR"/>
        </w:rPr>
        <w:t xml:space="preserve">, </w:t>
      </w:r>
      <w:r w:rsidR="00B00E4D" w:rsidRPr="00243CE5">
        <w:rPr>
          <w:bCs/>
          <w:sz w:val="24"/>
          <w:szCs w:val="24"/>
          <w:lang w:eastAsia="hr-HR"/>
        </w:rPr>
        <w:t>koji se sastoje od rashoda poslovanja i rashoda za nabavu nefinancijske imovine,</w:t>
      </w:r>
      <w:r w:rsidR="00C44D23" w:rsidRPr="00243CE5">
        <w:rPr>
          <w:b/>
          <w:sz w:val="24"/>
          <w:szCs w:val="24"/>
          <w:lang w:eastAsia="hr-HR"/>
        </w:rPr>
        <w:t xml:space="preserve"> </w:t>
      </w:r>
      <w:r w:rsidR="00C44D23" w:rsidRPr="00243CE5">
        <w:rPr>
          <w:bCs/>
          <w:sz w:val="24"/>
          <w:szCs w:val="24"/>
          <w:lang w:eastAsia="hr-HR"/>
        </w:rPr>
        <w:t xml:space="preserve">ostvareni </w:t>
      </w:r>
      <w:r w:rsidR="00B00E4D" w:rsidRPr="00243CE5">
        <w:rPr>
          <w:bCs/>
          <w:sz w:val="24"/>
          <w:szCs w:val="24"/>
          <w:lang w:eastAsia="hr-HR"/>
        </w:rPr>
        <w:t xml:space="preserve">su </w:t>
      </w:r>
      <w:r w:rsidRPr="00243CE5">
        <w:rPr>
          <w:bCs/>
          <w:sz w:val="24"/>
          <w:szCs w:val="24"/>
          <w:lang w:eastAsia="hr-HR"/>
        </w:rPr>
        <w:t>iznosom od</w:t>
      </w:r>
      <w:r w:rsidR="00405FA3" w:rsidRPr="00243CE5">
        <w:rPr>
          <w:bCs/>
          <w:sz w:val="24"/>
          <w:szCs w:val="24"/>
          <w:lang w:eastAsia="hr-HR"/>
        </w:rPr>
        <w:t xml:space="preserve"> </w:t>
      </w:r>
      <w:r w:rsidR="00243CE5" w:rsidRPr="00243CE5">
        <w:rPr>
          <w:b/>
          <w:bCs/>
          <w:sz w:val="24"/>
          <w:szCs w:val="24"/>
          <w:lang w:val="en-GB" w:eastAsia="en-GB"/>
        </w:rPr>
        <w:t>2.067.525,87</w:t>
      </w:r>
      <w:r w:rsidRPr="00243CE5">
        <w:rPr>
          <w:bCs/>
          <w:sz w:val="24"/>
          <w:szCs w:val="24"/>
          <w:lang w:eastAsia="hr-HR"/>
        </w:rPr>
        <w:t xml:space="preserve"> eur</w:t>
      </w:r>
      <w:r w:rsidR="0035647D" w:rsidRPr="00243CE5">
        <w:rPr>
          <w:bCs/>
          <w:sz w:val="24"/>
          <w:szCs w:val="24"/>
          <w:lang w:eastAsia="hr-HR"/>
        </w:rPr>
        <w:t>a</w:t>
      </w:r>
      <w:r w:rsidRPr="00243CE5">
        <w:rPr>
          <w:bCs/>
          <w:sz w:val="24"/>
          <w:szCs w:val="24"/>
          <w:lang w:eastAsia="hr-HR"/>
        </w:rPr>
        <w:t xml:space="preserve"> ili </w:t>
      </w:r>
      <w:r w:rsidR="00243CE5" w:rsidRPr="00243CE5">
        <w:rPr>
          <w:bCs/>
          <w:sz w:val="24"/>
          <w:szCs w:val="24"/>
          <w:lang w:eastAsia="hr-HR"/>
        </w:rPr>
        <w:t>93,5</w:t>
      </w:r>
      <w:r w:rsidR="00C44D23" w:rsidRPr="00243CE5">
        <w:rPr>
          <w:sz w:val="24"/>
          <w:szCs w:val="24"/>
          <w:lang w:eastAsia="hr-HR"/>
        </w:rPr>
        <w:t>% u odnosu na ukupno planirane rashode</w:t>
      </w:r>
      <w:r w:rsidRPr="00243CE5">
        <w:rPr>
          <w:sz w:val="24"/>
          <w:szCs w:val="24"/>
          <w:lang w:eastAsia="hr-HR"/>
        </w:rPr>
        <w:t xml:space="preserve"> za 202</w:t>
      </w:r>
      <w:r w:rsidR="009D6C20" w:rsidRPr="00243CE5">
        <w:rPr>
          <w:sz w:val="24"/>
          <w:szCs w:val="24"/>
          <w:lang w:eastAsia="hr-HR"/>
        </w:rPr>
        <w:t>5</w:t>
      </w:r>
      <w:r w:rsidRPr="00243CE5">
        <w:rPr>
          <w:sz w:val="24"/>
          <w:szCs w:val="24"/>
          <w:lang w:eastAsia="hr-HR"/>
        </w:rPr>
        <w:t>. godinu. U odnosu na promatrano razdoblje prethodne godine, isti su izvršeni s</w:t>
      </w:r>
      <w:r w:rsidR="00251BCF" w:rsidRPr="00243CE5">
        <w:rPr>
          <w:sz w:val="24"/>
          <w:szCs w:val="24"/>
          <w:lang w:eastAsia="hr-HR"/>
        </w:rPr>
        <w:t>a</w:t>
      </w:r>
      <w:r w:rsidRPr="00243CE5">
        <w:rPr>
          <w:sz w:val="24"/>
          <w:szCs w:val="24"/>
          <w:lang w:eastAsia="hr-HR"/>
        </w:rPr>
        <w:t xml:space="preserve"> </w:t>
      </w:r>
      <w:r w:rsidR="00243CE5" w:rsidRPr="00243CE5">
        <w:rPr>
          <w:sz w:val="24"/>
          <w:szCs w:val="24"/>
          <w:lang w:eastAsia="hr-HR"/>
        </w:rPr>
        <w:t>117,0</w:t>
      </w:r>
      <w:r w:rsidRPr="00243CE5">
        <w:rPr>
          <w:sz w:val="24"/>
          <w:szCs w:val="24"/>
          <w:lang w:eastAsia="hr-HR"/>
        </w:rPr>
        <w:t xml:space="preserve">% što u apsolutnom iznosu predstavlja povećanje od </w:t>
      </w:r>
      <w:r w:rsidR="00FF7BE2" w:rsidRPr="00243CE5">
        <w:rPr>
          <w:sz w:val="24"/>
          <w:szCs w:val="24"/>
          <w:lang w:eastAsia="hr-HR"/>
        </w:rPr>
        <w:t>+</w:t>
      </w:r>
      <w:r w:rsidR="00243CE5" w:rsidRPr="00243CE5">
        <w:rPr>
          <w:sz w:val="24"/>
          <w:szCs w:val="24"/>
          <w:lang w:eastAsia="hr-HR"/>
        </w:rPr>
        <w:t>300,944,37</w:t>
      </w:r>
      <w:r w:rsidRPr="00243CE5">
        <w:rPr>
          <w:sz w:val="24"/>
          <w:szCs w:val="24"/>
          <w:lang w:eastAsia="hr-HR"/>
        </w:rPr>
        <w:t xml:space="preserve"> eur</w:t>
      </w:r>
      <w:r w:rsidR="009D6C20" w:rsidRPr="00243CE5">
        <w:rPr>
          <w:sz w:val="24"/>
          <w:szCs w:val="24"/>
          <w:lang w:eastAsia="hr-HR"/>
        </w:rPr>
        <w:t>a</w:t>
      </w:r>
      <w:r w:rsidRPr="00243CE5">
        <w:rPr>
          <w:sz w:val="24"/>
          <w:szCs w:val="24"/>
          <w:lang w:eastAsia="hr-HR"/>
        </w:rPr>
        <w:t>, sukladno financijsko</w:t>
      </w:r>
      <w:r w:rsidR="00251BCF" w:rsidRPr="00243CE5">
        <w:rPr>
          <w:sz w:val="24"/>
          <w:szCs w:val="24"/>
          <w:lang w:eastAsia="hr-HR"/>
        </w:rPr>
        <w:t>m</w:t>
      </w:r>
      <w:r w:rsidRPr="00243CE5">
        <w:rPr>
          <w:sz w:val="24"/>
          <w:szCs w:val="24"/>
          <w:lang w:eastAsia="hr-HR"/>
        </w:rPr>
        <w:t xml:space="preserve"> planu za 202</w:t>
      </w:r>
      <w:r w:rsidR="009D6C20" w:rsidRPr="00243CE5">
        <w:rPr>
          <w:sz w:val="24"/>
          <w:szCs w:val="24"/>
          <w:lang w:eastAsia="hr-HR"/>
        </w:rPr>
        <w:t>5</w:t>
      </w:r>
      <w:r w:rsidRPr="00243CE5">
        <w:rPr>
          <w:sz w:val="24"/>
          <w:szCs w:val="24"/>
          <w:lang w:eastAsia="hr-HR"/>
        </w:rPr>
        <w:t>. godinu.</w:t>
      </w:r>
    </w:p>
    <w:p w14:paraId="0DFD59EE" w14:textId="1EAEC369" w:rsidR="007D24CC" w:rsidRPr="00243CE5" w:rsidRDefault="007D24CC" w:rsidP="007D24CC">
      <w:pPr>
        <w:jc w:val="both"/>
        <w:rPr>
          <w:sz w:val="24"/>
          <w:szCs w:val="24"/>
          <w:lang w:eastAsia="hr-HR"/>
        </w:rPr>
      </w:pPr>
      <w:r w:rsidRPr="00243CE5">
        <w:rPr>
          <w:sz w:val="24"/>
          <w:szCs w:val="24"/>
          <w:lang w:eastAsia="hr-HR"/>
        </w:rPr>
        <w:t xml:space="preserve">Ostvareni rashodi poslovanja zastupljeni su u ukupnim rashodima s </w:t>
      </w:r>
      <w:r w:rsidR="00243CE5" w:rsidRPr="00243CE5">
        <w:rPr>
          <w:sz w:val="24"/>
          <w:szCs w:val="24"/>
          <w:lang w:eastAsia="hr-HR"/>
        </w:rPr>
        <w:t>97,6</w:t>
      </w:r>
      <w:r w:rsidRPr="00243CE5">
        <w:rPr>
          <w:sz w:val="24"/>
          <w:szCs w:val="24"/>
          <w:lang w:eastAsia="hr-HR"/>
        </w:rPr>
        <w:t xml:space="preserve">%, dok se preostalo učešće od </w:t>
      </w:r>
      <w:r w:rsidR="00243CE5" w:rsidRPr="00243CE5">
        <w:rPr>
          <w:sz w:val="24"/>
          <w:szCs w:val="24"/>
          <w:lang w:eastAsia="hr-HR"/>
        </w:rPr>
        <w:t>2,4</w:t>
      </w:r>
      <w:r w:rsidRPr="00243CE5">
        <w:rPr>
          <w:sz w:val="24"/>
          <w:szCs w:val="24"/>
          <w:lang w:eastAsia="hr-HR"/>
        </w:rPr>
        <w:t xml:space="preserve">%  odnosi na ostvarenje rashoda za nabavu nefinancijske imovine. </w:t>
      </w:r>
    </w:p>
    <w:p w14:paraId="2EB102FF" w14:textId="31B01FCB" w:rsidR="00C44D23" w:rsidRPr="006C3BA8" w:rsidRDefault="00B00E4D" w:rsidP="00C44D23">
      <w:pPr>
        <w:jc w:val="both"/>
        <w:rPr>
          <w:color w:val="EE0000"/>
          <w:sz w:val="24"/>
          <w:szCs w:val="24"/>
          <w:lang w:eastAsia="hr-HR"/>
        </w:rPr>
      </w:pPr>
      <w:r w:rsidRPr="006C3BA8">
        <w:rPr>
          <w:color w:val="EE0000"/>
          <w:sz w:val="24"/>
          <w:szCs w:val="24"/>
          <w:lang w:eastAsia="hr-HR"/>
        </w:rPr>
        <w:t xml:space="preserve"> </w:t>
      </w:r>
    </w:p>
    <w:p w14:paraId="71690C67" w14:textId="77777777" w:rsidR="002932CA" w:rsidRPr="006D0F8E" w:rsidRDefault="002932CA" w:rsidP="002932CA">
      <w:pPr>
        <w:pStyle w:val="Odlomakpopisa"/>
        <w:ind w:left="360"/>
        <w:jc w:val="both"/>
        <w:rPr>
          <w:b/>
          <w:bCs/>
          <w:sz w:val="24"/>
          <w:szCs w:val="24"/>
          <w:lang w:eastAsia="hr-HR"/>
        </w:rPr>
      </w:pPr>
    </w:p>
    <w:p w14:paraId="62560BF8" w14:textId="1AA50573" w:rsidR="00C44D23" w:rsidRPr="002932CA" w:rsidRDefault="002932CA" w:rsidP="008A06F5">
      <w:pPr>
        <w:pStyle w:val="Odlomakpopisa"/>
        <w:ind w:left="360" w:hanging="360"/>
        <w:jc w:val="both"/>
        <w:rPr>
          <w:b/>
          <w:bCs/>
          <w:sz w:val="24"/>
          <w:szCs w:val="24"/>
          <w:u w:val="single"/>
          <w:lang w:eastAsia="hr-HR"/>
        </w:rPr>
      </w:pPr>
      <w:r w:rsidRPr="002932CA">
        <w:rPr>
          <w:b/>
          <w:bCs/>
          <w:sz w:val="24"/>
          <w:szCs w:val="24"/>
          <w:u w:val="single"/>
          <w:lang w:eastAsia="hr-HR"/>
        </w:rPr>
        <w:t>Rashodi poslovanja</w:t>
      </w:r>
    </w:p>
    <w:p w14:paraId="1A16233B" w14:textId="77777777" w:rsidR="00C44D23" w:rsidRPr="002A6C7B" w:rsidRDefault="00C44D23" w:rsidP="00C44D23">
      <w:pPr>
        <w:jc w:val="both"/>
        <w:rPr>
          <w:sz w:val="24"/>
          <w:szCs w:val="24"/>
          <w:lang w:eastAsia="hr-HR"/>
        </w:rPr>
      </w:pPr>
    </w:p>
    <w:p w14:paraId="5E5244C1" w14:textId="237C7419" w:rsidR="00C44D23" w:rsidRPr="002A6C7B" w:rsidRDefault="00C44D23" w:rsidP="00C44D23">
      <w:pPr>
        <w:tabs>
          <w:tab w:val="left" w:pos="536"/>
          <w:tab w:val="left" w:pos="709"/>
          <w:tab w:val="right" w:pos="5670"/>
          <w:tab w:val="right" w:pos="7513"/>
        </w:tabs>
        <w:jc w:val="both"/>
        <w:rPr>
          <w:sz w:val="24"/>
          <w:szCs w:val="24"/>
        </w:rPr>
      </w:pPr>
      <w:r w:rsidRPr="002A6C7B">
        <w:rPr>
          <w:sz w:val="24"/>
          <w:szCs w:val="24"/>
        </w:rPr>
        <w:t xml:space="preserve">Iz iskazanih podataka razvidno je da su rashodi poslovanja u odnosu na  planirane rashode </w:t>
      </w:r>
      <w:r w:rsidR="00772BB5" w:rsidRPr="002A6C7B">
        <w:rPr>
          <w:sz w:val="24"/>
          <w:szCs w:val="24"/>
        </w:rPr>
        <w:t xml:space="preserve">poslovanja </w:t>
      </w:r>
      <w:r w:rsidRPr="002A6C7B">
        <w:rPr>
          <w:sz w:val="24"/>
          <w:szCs w:val="24"/>
        </w:rPr>
        <w:t>na razini proračunske godine izvršeni</w:t>
      </w:r>
      <w:r w:rsidR="00772BB5" w:rsidRPr="002A6C7B">
        <w:rPr>
          <w:sz w:val="24"/>
          <w:szCs w:val="24"/>
        </w:rPr>
        <w:t xml:space="preserve"> s </w:t>
      </w:r>
      <w:r w:rsidR="00795C4B" w:rsidRPr="00795C4B">
        <w:rPr>
          <w:sz w:val="24"/>
          <w:szCs w:val="24"/>
        </w:rPr>
        <w:t>93,5</w:t>
      </w:r>
      <w:r w:rsidRPr="00795C4B">
        <w:rPr>
          <w:sz w:val="24"/>
          <w:szCs w:val="24"/>
        </w:rPr>
        <w:t xml:space="preserve">%. </w:t>
      </w:r>
      <w:r w:rsidRPr="002A6C7B">
        <w:rPr>
          <w:sz w:val="24"/>
          <w:szCs w:val="24"/>
        </w:rPr>
        <w:t>Rashodi poslovanja prema ekonomskoj klasifikaciji izvršeni su kako slijedi:</w:t>
      </w:r>
    </w:p>
    <w:p w14:paraId="15249468" w14:textId="7AAA36A4" w:rsidR="00C44D23" w:rsidRPr="0050106C" w:rsidRDefault="009D5FFD" w:rsidP="009D5FFD">
      <w:pPr>
        <w:ind w:left="142" w:hanging="142"/>
        <w:jc w:val="center"/>
        <w:rPr>
          <w:sz w:val="16"/>
          <w:szCs w:val="16"/>
          <w:lang w:val="en-GB" w:eastAsia="en-GB"/>
        </w:rPr>
      </w:pP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sidR="0050106C">
        <w:rPr>
          <w:lang w:val="en-GB" w:eastAsia="en-GB"/>
        </w:rPr>
        <w:t xml:space="preserve">  </w:t>
      </w:r>
      <w:r w:rsidRPr="0050106C">
        <w:rPr>
          <w:sz w:val="16"/>
          <w:szCs w:val="16"/>
          <w:lang w:val="en-GB" w:eastAsia="en-GB"/>
        </w:rPr>
        <w:t>u eur</w:t>
      </w:r>
      <w:r w:rsidR="002E418F" w:rsidRPr="0050106C">
        <w:rPr>
          <w:sz w:val="16"/>
          <w:szCs w:val="16"/>
          <w:lang w:val="en-GB" w:eastAsia="en-GB"/>
        </w:rPr>
        <w:t>ima</w:t>
      </w:r>
    </w:p>
    <w:tbl>
      <w:tblPr>
        <w:tblW w:w="10485" w:type="dxa"/>
        <w:tblInd w:w="142" w:type="dxa"/>
        <w:tblLayout w:type="fixed"/>
        <w:tblLook w:val="04A0" w:firstRow="1" w:lastRow="0" w:firstColumn="1" w:lastColumn="0" w:noHBand="0" w:noVBand="1"/>
      </w:tblPr>
      <w:tblGrid>
        <w:gridCol w:w="681"/>
        <w:gridCol w:w="3296"/>
        <w:gridCol w:w="1270"/>
        <w:gridCol w:w="1270"/>
        <w:gridCol w:w="1434"/>
        <w:gridCol w:w="1116"/>
        <w:gridCol w:w="1418"/>
      </w:tblGrid>
      <w:tr w:rsidR="007F4628" w:rsidRPr="007730E5" w14:paraId="10BDE821" w14:textId="77777777" w:rsidTr="00045E91">
        <w:trPr>
          <w:trHeight w:val="620"/>
        </w:trPr>
        <w:tc>
          <w:tcPr>
            <w:tcW w:w="3977"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375E09A9" w14:textId="77777777" w:rsidR="007F4628" w:rsidRPr="007730E5" w:rsidRDefault="007F4628" w:rsidP="007F4628">
            <w:pPr>
              <w:jc w:val="center"/>
              <w:rPr>
                <w:b/>
                <w:bCs/>
                <w:sz w:val="16"/>
                <w:szCs w:val="16"/>
                <w:lang w:val="en-GB" w:eastAsia="en-GB"/>
              </w:rPr>
            </w:pPr>
            <w:r>
              <w:rPr>
                <w:b/>
                <w:bCs/>
                <w:sz w:val="16"/>
                <w:szCs w:val="16"/>
                <w:lang w:val="en-GB" w:eastAsia="en-GB"/>
              </w:rPr>
              <w:t>VRSTA RASHODA</w:t>
            </w:r>
          </w:p>
        </w:tc>
        <w:tc>
          <w:tcPr>
            <w:tcW w:w="1270" w:type="dxa"/>
            <w:tcBorders>
              <w:top w:val="single" w:sz="4" w:space="0" w:color="auto"/>
              <w:left w:val="nil"/>
              <w:bottom w:val="single" w:sz="4" w:space="0" w:color="auto"/>
              <w:right w:val="single" w:sz="4" w:space="0" w:color="auto"/>
            </w:tcBorders>
            <w:shd w:val="clear" w:color="000000" w:fill="D9D9D9"/>
            <w:vAlign w:val="center"/>
            <w:hideMark/>
          </w:tcPr>
          <w:p w14:paraId="527F978F" w14:textId="77777777" w:rsidR="007F4628" w:rsidRDefault="007F4628" w:rsidP="007F4628">
            <w:pPr>
              <w:jc w:val="center"/>
              <w:rPr>
                <w:b/>
                <w:bCs/>
                <w:sz w:val="16"/>
                <w:szCs w:val="16"/>
                <w:lang w:val="en-GB" w:eastAsia="en-GB"/>
              </w:rPr>
            </w:pPr>
            <w:r w:rsidRPr="00A2790F">
              <w:rPr>
                <w:b/>
                <w:bCs/>
                <w:sz w:val="16"/>
                <w:szCs w:val="16"/>
                <w:lang w:val="en-GB" w:eastAsia="en-GB"/>
              </w:rPr>
              <w:t xml:space="preserve">Izvršenje </w:t>
            </w:r>
          </w:p>
          <w:p w14:paraId="3F80D4F1" w14:textId="03E63586" w:rsidR="007F4628" w:rsidRPr="007730E5" w:rsidRDefault="007F4628" w:rsidP="007F4628">
            <w:pPr>
              <w:jc w:val="center"/>
              <w:rPr>
                <w:b/>
                <w:bCs/>
                <w:sz w:val="16"/>
                <w:szCs w:val="16"/>
                <w:lang w:val="en-GB" w:eastAsia="en-GB"/>
              </w:rPr>
            </w:pPr>
            <w:r w:rsidRPr="00A2790F">
              <w:rPr>
                <w:b/>
                <w:bCs/>
                <w:sz w:val="16"/>
                <w:szCs w:val="16"/>
                <w:lang w:val="en-GB" w:eastAsia="en-GB"/>
              </w:rPr>
              <w:t>1-</w:t>
            </w:r>
            <w:r>
              <w:rPr>
                <w:b/>
                <w:bCs/>
                <w:sz w:val="16"/>
                <w:szCs w:val="16"/>
                <w:lang w:val="en-GB" w:eastAsia="en-GB"/>
              </w:rPr>
              <w:t>12</w:t>
            </w:r>
            <w:r w:rsidRPr="00A2790F">
              <w:rPr>
                <w:b/>
                <w:bCs/>
                <w:sz w:val="16"/>
                <w:szCs w:val="16"/>
                <w:lang w:val="en-GB" w:eastAsia="en-GB"/>
              </w:rPr>
              <w:t>/202</w:t>
            </w:r>
            <w:r>
              <w:rPr>
                <w:b/>
                <w:bCs/>
                <w:sz w:val="16"/>
                <w:szCs w:val="16"/>
                <w:lang w:val="en-GB" w:eastAsia="en-GB"/>
              </w:rPr>
              <w:t>4</w:t>
            </w:r>
          </w:p>
        </w:tc>
        <w:tc>
          <w:tcPr>
            <w:tcW w:w="1270" w:type="dxa"/>
            <w:tcBorders>
              <w:top w:val="single" w:sz="4" w:space="0" w:color="auto"/>
              <w:left w:val="nil"/>
              <w:bottom w:val="single" w:sz="4" w:space="0" w:color="auto"/>
              <w:right w:val="single" w:sz="4" w:space="0" w:color="auto"/>
            </w:tcBorders>
            <w:shd w:val="clear" w:color="000000" w:fill="D9D9D9"/>
            <w:vAlign w:val="center"/>
            <w:hideMark/>
          </w:tcPr>
          <w:p w14:paraId="64AE6824" w14:textId="77777777" w:rsidR="007F4628" w:rsidRDefault="007F4628" w:rsidP="007F4628">
            <w:pPr>
              <w:jc w:val="center"/>
              <w:rPr>
                <w:b/>
                <w:bCs/>
                <w:sz w:val="16"/>
                <w:szCs w:val="16"/>
                <w:lang w:val="en-GB" w:eastAsia="en-GB"/>
              </w:rPr>
            </w:pPr>
            <w:r>
              <w:rPr>
                <w:b/>
                <w:bCs/>
                <w:sz w:val="16"/>
                <w:szCs w:val="16"/>
                <w:lang w:val="en-GB" w:eastAsia="en-GB"/>
              </w:rPr>
              <w:t>Tekući plan</w:t>
            </w:r>
          </w:p>
          <w:p w14:paraId="668A4DDE" w14:textId="11DE0C3D" w:rsidR="007F4628" w:rsidRPr="007730E5" w:rsidRDefault="007F4628" w:rsidP="007F4628">
            <w:pPr>
              <w:jc w:val="center"/>
              <w:rPr>
                <w:b/>
                <w:bCs/>
                <w:sz w:val="16"/>
                <w:szCs w:val="16"/>
                <w:lang w:val="en-GB" w:eastAsia="en-GB"/>
              </w:rPr>
            </w:pPr>
            <w:r w:rsidRPr="00A2790F">
              <w:rPr>
                <w:b/>
                <w:bCs/>
                <w:sz w:val="16"/>
                <w:szCs w:val="16"/>
                <w:lang w:val="en-GB" w:eastAsia="en-GB"/>
              </w:rPr>
              <w:t>202</w:t>
            </w:r>
            <w:r>
              <w:rPr>
                <w:b/>
                <w:bCs/>
                <w:sz w:val="16"/>
                <w:szCs w:val="16"/>
                <w:lang w:val="en-GB" w:eastAsia="en-GB"/>
              </w:rPr>
              <w:t>5</w:t>
            </w:r>
          </w:p>
        </w:tc>
        <w:tc>
          <w:tcPr>
            <w:tcW w:w="1434" w:type="dxa"/>
            <w:tcBorders>
              <w:top w:val="single" w:sz="4" w:space="0" w:color="auto"/>
              <w:left w:val="nil"/>
              <w:bottom w:val="single" w:sz="4" w:space="0" w:color="auto"/>
              <w:right w:val="single" w:sz="4" w:space="0" w:color="auto"/>
            </w:tcBorders>
            <w:shd w:val="clear" w:color="000000" w:fill="D9D9D9"/>
            <w:vAlign w:val="center"/>
          </w:tcPr>
          <w:p w14:paraId="1E1FD8A0" w14:textId="77777777" w:rsidR="007F4628" w:rsidRDefault="007F4628" w:rsidP="007F4628">
            <w:pPr>
              <w:jc w:val="center"/>
              <w:rPr>
                <w:b/>
                <w:bCs/>
                <w:sz w:val="16"/>
                <w:szCs w:val="16"/>
                <w:lang w:val="en-GB" w:eastAsia="en-GB"/>
              </w:rPr>
            </w:pPr>
            <w:r w:rsidRPr="00A2790F">
              <w:rPr>
                <w:b/>
                <w:bCs/>
                <w:sz w:val="16"/>
                <w:szCs w:val="16"/>
                <w:lang w:val="en-GB" w:eastAsia="en-GB"/>
              </w:rPr>
              <w:t>Izvršenje</w:t>
            </w:r>
          </w:p>
          <w:p w14:paraId="662DEC46" w14:textId="46C63496" w:rsidR="007F4628" w:rsidRPr="007730E5" w:rsidRDefault="007F4628" w:rsidP="007F4628">
            <w:pPr>
              <w:jc w:val="center"/>
              <w:rPr>
                <w:b/>
                <w:bCs/>
                <w:sz w:val="16"/>
                <w:szCs w:val="16"/>
                <w:lang w:val="en-GB" w:eastAsia="en-GB"/>
              </w:rPr>
            </w:pPr>
            <w:r w:rsidRPr="00A2790F">
              <w:rPr>
                <w:b/>
                <w:bCs/>
                <w:sz w:val="16"/>
                <w:szCs w:val="16"/>
                <w:lang w:val="en-GB" w:eastAsia="en-GB"/>
              </w:rPr>
              <w:t>1-</w:t>
            </w:r>
            <w:r>
              <w:rPr>
                <w:b/>
                <w:bCs/>
                <w:sz w:val="16"/>
                <w:szCs w:val="16"/>
                <w:lang w:val="en-GB" w:eastAsia="en-GB"/>
              </w:rPr>
              <w:t>12</w:t>
            </w:r>
            <w:r w:rsidRPr="00A2790F">
              <w:rPr>
                <w:b/>
                <w:bCs/>
                <w:sz w:val="16"/>
                <w:szCs w:val="16"/>
                <w:lang w:val="en-GB" w:eastAsia="en-GB"/>
              </w:rPr>
              <w:t>/202</w:t>
            </w:r>
            <w:r>
              <w:rPr>
                <w:b/>
                <w:bCs/>
                <w:sz w:val="16"/>
                <w:szCs w:val="16"/>
                <w:lang w:val="en-GB" w:eastAsia="en-GB"/>
              </w:rPr>
              <w:t>5</w:t>
            </w:r>
          </w:p>
        </w:tc>
        <w:tc>
          <w:tcPr>
            <w:tcW w:w="111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137EEB" w14:textId="77777777" w:rsidR="007F4628" w:rsidRDefault="007F4628" w:rsidP="007F4628">
            <w:pPr>
              <w:jc w:val="center"/>
              <w:rPr>
                <w:b/>
                <w:bCs/>
                <w:sz w:val="16"/>
                <w:szCs w:val="16"/>
                <w:lang w:val="en-GB" w:eastAsia="en-GB"/>
              </w:rPr>
            </w:pPr>
            <w:r>
              <w:rPr>
                <w:b/>
                <w:bCs/>
                <w:sz w:val="16"/>
                <w:szCs w:val="16"/>
                <w:lang w:val="en-GB" w:eastAsia="en-GB"/>
              </w:rPr>
              <w:t>Indeks</w:t>
            </w:r>
          </w:p>
          <w:p w14:paraId="23E7B4A3" w14:textId="4EF8F029" w:rsidR="007F4628" w:rsidRPr="007730E5" w:rsidRDefault="007F4628" w:rsidP="007F4628">
            <w:pPr>
              <w:jc w:val="center"/>
              <w:rPr>
                <w:b/>
                <w:bCs/>
                <w:sz w:val="16"/>
                <w:szCs w:val="16"/>
                <w:lang w:val="en-GB" w:eastAsia="en-GB"/>
              </w:rPr>
            </w:pPr>
            <w:r>
              <w:rPr>
                <w:b/>
                <w:bCs/>
                <w:sz w:val="16"/>
                <w:szCs w:val="16"/>
                <w:lang w:val="en-GB" w:eastAsia="en-GB"/>
              </w:rPr>
              <w:t>2025/2024</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1EFA21DE" w14:textId="77777777" w:rsidR="007F4628" w:rsidRDefault="007F4628" w:rsidP="007F4628">
            <w:pPr>
              <w:ind w:right="62"/>
              <w:jc w:val="center"/>
              <w:rPr>
                <w:b/>
                <w:bCs/>
                <w:sz w:val="16"/>
                <w:szCs w:val="16"/>
                <w:lang w:val="en-GB" w:eastAsia="en-GB"/>
              </w:rPr>
            </w:pPr>
            <w:r w:rsidRPr="007730E5">
              <w:rPr>
                <w:b/>
                <w:bCs/>
                <w:sz w:val="16"/>
                <w:szCs w:val="16"/>
                <w:lang w:val="en-GB" w:eastAsia="en-GB"/>
              </w:rPr>
              <w:t xml:space="preserve">Indeks </w:t>
            </w:r>
          </w:p>
          <w:p w14:paraId="349344A9" w14:textId="7CF1F32C" w:rsidR="007F4628" w:rsidRPr="007730E5" w:rsidRDefault="007F4628" w:rsidP="007F4628">
            <w:pPr>
              <w:ind w:right="62"/>
              <w:jc w:val="center"/>
              <w:rPr>
                <w:b/>
                <w:bCs/>
                <w:sz w:val="16"/>
                <w:szCs w:val="16"/>
                <w:lang w:val="en-GB" w:eastAsia="en-GB"/>
              </w:rPr>
            </w:pPr>
            <w:r>
              <w:rPr>
                <w:b/>
                <w:bCs/>
                <w:sz w:val="16"/>
                <w:szCs w:val="16"/>
                <w:lang w:val="en-GB" w:eastAsia="en-GB"/>
              </w:rPr>
              <w:t>Izvršenje/Plan 2025</w:t>
            </w:r>
          </w:p>
        </w:tc>
      </w:tr>
      <w:tr w:rsidR="009D6C20" w:rsidRPr="006F24F4" w14:paraId="618938B2" w14:textId="77777777" w:rsidTr="00045E91">
        <w:trPr>
          <w:trHeight w:val="317"/>
        </w:trPr>
        <w:tc>
          <w:tcPr>
            <w:tcW w:w="681" w:type="dxa"/>
            <w:tcBorders>
              <w:top w:val="nil"/>
              <w:left w:val="single" w:sz="4" w:space="0" w:color="auto"/>
              <w:bottom w:val="single" w:sz="4" w:space="0" w:color="auto"/>
              <w:right w:val="single" w:sz="4" w:space="0" w:color="auto"/>
            </w:tcBorders>
            <w:shd w:val="clear" w:color="000000" w:fill="FFFFFF"/>
            <w:vAlign w:val="center"/>
            <w:hideMark/>
          </w:tcPr>
          <w:p w14:paraId="607F0092" w14:textId="5A9C6EA3" w:rsidR="009D6C20" w:rsidRPr="007730E5" w:rsidRDefault="009D6C20" w:rsidP="009D6C20">
            <w:pPr>
              <w:rPr>
                <w:b/>
                <w:bCs/>
                <w:sz w:val="16"/>
                <w:szCs w:val="16"/>
                <w:lang w:val="en-GB" w:eastAsia="en-GB"/>
              </w:rPr>
            </w:pPr>
            <w:r w:rsidRPr="007730E5">
              <w:rPr>
                <w:b/>
                <w:bCs/>
                <w:sz w:val="16"/>
                <w:szCs w:val="16"/>
                <w:lang w:val="en-GB" w:eastAsia="en-GB"/>
              </w:rPr>
              <w:t> </w:t>
            </w:r>
            <w:r>
              <w:rPr>
                <w:b/>
                <w:bCs/>
                <w:sz w:val="16"/>
                <w:szCs w:val="16"/>
                <w:lang w:val="en-GB" w:eastAsia="en-GB"/>
              </w:rPr>
              <w:t>3</w:t>
            </w:r>
          </w:p>
        </w:tc>
        <w:tc>
          <w:tcPr>
            <w:tcW w:w="3296" w:type="dxa"/>
            <w:tcBorders>
              <w:top w:val="nil"/>
              <w:left w:val="nil"/>
              <w:bottom w:val="single" w:sz="4" w:space="0" w:color="auto"/>
              <w:right w:val="single" w:sz="4" w:space="0" w:color="auto"/>
            </w:tcBorders>
            <w:shd w:val="clear" w:color="000000" w:fill="FFFFFF"/>
            <w:vAlign w:val="center"/>
            <w:hideMark/>
          </w:tcPr>
          <w:p w14:paraId="0345BEEE" w14:textId="77777777" w:rsidR="009D6C20" w:rsidRPr="007730E5" w:rsidRDefault="009D6C20" w:rsidP="009D6C20">
            <w:pPr>
              <w:rPr>
                <w:b/>
                <w:bCs/>
                <w:sz w:val="16"/>
                <w:szCs w:val="16"/>
                <w:lang w:val="en-GB" w:eastAsia="en-GB"/>
              </w:rPr>
            </w:pPr>
            <w:r>
              <w:rPr>
                <w:b/>
                <w:bCs/>
                <w:sz w:val="16"/>
                <w:szCs w:val="16"/>
                <w:lang w:val="en-GB" w:eastAsia="en-GB"/>
              </w:rPr>
              <w:t>Rashodi poslovanja</w:t>
            </w:r>
          </w:p>
        </w:tc>
        <w:tc>
          <w:tcPr>
            <w:tcW w:w="1270" w:type="dxa"/>
            <w:tcBorders>
              <w:top w:val="nil"/>
              <w:left w:val="nil"/>
              <w:bottom w:val="single" w:sz="4" w:space="0" w:color="auto"/>
              <w:right w:val="single" w:sz="4" w:space="0" w:color="auto"/>
            </w:tcBorders>
            <w:shd w:val="clear" w:color="000000" w:fill="FFFFFF"/>
            <w:noWrap/>
            <w:vAlign w:val="center"/>
            <w:hideMark/>
          </w:tcPr>
          <w:p w14:paraId="25BA546E" w14:textId="71A6BF32" w:rsidR="009D6C20" w:rsidRPr="0056277F" w:rsidRDefault="0081365E" w:rsidP="009D6C20">
            <w:pPr>
              <w:jc w:val="right"/>
              <w:rPr>
                <w:b/>
                <w:bCs/>
                <w:sz w:val="16"/>
                <w:szCs w:val="16"/>
                <w:lang w:val="en-GB" w:eastAsia="en-GB"/>
              </w:rPr>
            </w:pPr>
            <w:r>
              <w:rPr>
                <w:b/>
                <w:bCs/>
                <w:sz w:val="16"/>
                <w:szCs w:val="16"/>
                <w:lang w:val="en-GB" w:eastAsia="en-GB"/>
              </w:rPr>
              <w:t>1.730.902,89</w:t>
            </w:r>
          </w:p>
        </w:tc>
        <w:tc>
          <w:tcPr>
            <w:tcW w:w="1270" w:type="dxa"/>
            <w:tcBorders>
              <w:top w:val="nil"/>
              <w:left w:val="nil"/>
              <w:bottom w:val="single" w:sz="4" w:space="0" w:color="auto"/>
              <w:right w:val="single" w:sz="4" w:space="0" w:color="auto"/>
            </w:tcBorders>
            <w:shd w:val="clear" w:color="000000" w:fill="FFFFFF"/>
            <w:noWrap/>
            <w:vAlign w:val="center"/>
            <w:hideMark/>
          </w:tcPr>
          <w:p w14:paraId="7845BAA1" w14:textId="4729A859" w:rsidR="009D6C20" w:rsidRPr="00540552" w:rsidRDefault="00FF7B29" w:rsidP="009D6C20">
            <w:pPr>
              <w:jc w:val="right"/>
              <w:rPr>
                <w:b/>
                <w:bCs/>
                <w:sz w:val="16"/>
                <w:szCs w:val="16"/>
                <w:lang w:val="en-GB" w:eastAsia="en-GB"/>
              </w:rPr>
            </w:pPr>
            <w:r>
              <w:rPr>
                <w:b/>
                <w:bCs/>
                <w:sz w:val="16"/>
                <w:szCs w:val="16"/>
                <w:lang w:val="en-GB" w:eastAsia="en-GB"/>
              </w:rPr>
              <w:t>2.211.913</w:t>
            </w:r>
          </w:p>
        </w:tc>
        <w:tc>
          <w:tcPr>
            <w:tcW w:w="1434" w:type="dxa"/>
            <w:tcBorders>
              <w:top w:val="single" w:sz="4" w:space="0" w:color="auto"/>
              <w:left w:val="nil"/>
              <w:bottom w:val="single" w:sz="4" w:space="0" w:color="auto"/>
              <w:right w:val="single" w:sz="4" w:space="0" w:color="auto"/>
            </w:tcBorders>
            <w:shd w:val="clear" w:color="000000" w:fill="FFFFFF"/>
            <w:vAlign w:val="center"/>
          </w:tcPr>
          <w:p w14:paraId="2615ABF3" w14:textId="0032E74D" w:rsidR="009D6C20" w:rsidRPr="00FF7B29" w:rsidRDefault="00FF7B29" w:rsidP="009D6C20">
            <w:pPr>
              <w:jc w:val="right"/>
              <w:rPr>
                <w:b/>
                <w:bCs/>
                <w:sz w:val="16"/>
                <w:szCs w:val="16"/>
                <w:lang w:val="en-GB" w:eastAsia="en-GB"/>
              </w:rPr>
            </w:pPr>
            <w:r w:rsidRPr="00FF7B29">
              <w:rPr>
                <w:b/>
                <w:bCs/>
                <w:sz w:val="16"/>
                <w:szCs w:val="16"/>
                <w:lang w:val="en-GB" w:eastAsia="en-GB"/>
              </w:rPr>
              <w:t>2.067.525,87</w:t>
            </w:r>
          </w:p>
        </w:tc>
        <w:tc>
          <w:tcPr>
            <w:tcW w:w="1116" w:type="dxa"/>
            <w:tcBorders>
              <w:top w:val="nil"/>
              <w:left w:val="single" w:sz="4" w:space="0" w:color="auto"/>
              <w:bottom w:val="single" w:sz="4" w:space="0" w:color="auto"/>
              <w:right w:val="single" w:sz="4" w:space="0" w:color="auto"/>
            </w:tcBorders>
            <w:shd w:val="clear" w:color="000000" w:fill="FFFFFF"/>
            <w:noWrap/>
            <w:vAlign w:val="center"/>
          </w:tcPr>
          <w:p w14:paraId="28724DB0" w14:textId="2324651B" w:rsidR="009D6C20" w:rsidRPr="00FF7B29" w:rsidRDefault="00FF7B29" w:rsidP="009D6C20">
            <w:pPr>
              <w:jc w:val="right"/>
              <w:rPr>
                <w:b/>
                <w:bCs/>
                <w:sz w:val="16"/>
                <w:szCs w:val="16"/>
                <w:lang w:val="en-GB" w:eastAsia="en-GB"/>
              </w:rPr>
            </w:pPr>
            <w:r w:rsidRPr="00FF7B29">
              <w:rPr>
                <w:b/>
                <w:bCs/>
                <w:sz w:val="16"/>
                <w:szCs w:val="16"/>
                <w:lang w:val="en-GB" w:eastAsia="en-GB"/>
              </w:rPr>
              <w:t>119,5</w:t>
            </w:r>
          </w:p>
        </w:tc>
        <w:tc>
          <w:tcPr>
            <w:tcW w:w="1418" w:type="dxa"/>
            <w:tcBorders>
              <w:top w:val="nil"/>
              <w:left w:val="nil"/>
              <w:bottom w:val="single" w:sz="4" w:space="0" w:color="auto"/>
              <w:right w:val="single" w:sz="4" w:space="0" w:color="auto"/>
            </w:tcBorders>
            <w:shd w:val="clear" w:color="000000" w:fill="FFFFFF"/>
            <w:noWrap/>
            <w:vAlign w:val="center"/>
          </w:tcPr>
          <w:p w14:paraId="441B2C8F" w14:textId="229282AB" w:rsidR="009D6C20" w:rsidRPr="00FF7B29" w:rsidRDefault="00FF7B29" w:rsidP="009D6C20">
            <w:pPr>
              <w:jc w:val="right"/>
              <w:rPr>
                <w:b/>
                <w:bCs/>
                <w:sz w:val="16"/>
                <w:szCs w:val="16"/>
                <w:lang w:val="en-GB" w:eastAsia="en-GB"/>
              </w:rPr>
            </w:pPr>
            <w:r w:rsidRPr="00FF7B29">
              <w:rPr>
                <w:b/>
                <w:bCs/>
                <w:sz w:val="16"/>
                <w:szCs w:val="16"/>
                <w:lang w:val="en-GB" w:eastAsia="en-GB"/>
              </w:rPr>
              <w:t>93,5</w:t>
            </w:r>
          </w:p>
        </w:tc>
      </w:tr>
      <w:tr w:rsidR="009D6C20" w:rsidRPr="006F24F4" w14:paraId="64A5B009" w14:textId="77777777" w:rsidTr="00045E91">
        <w:trPr>
          <w:trHeight w:val="352"/>
        </w:trPr>
        <w:tc>
          <w:tcPr>
            <w:tcW w:w="681" w:type="dxa"/>
            <w:tcBorders>
              <w:top w:val="nil"/>
              <w:left w:val="single" w:sz="4" w:space="0" w:color="auto"/>
              <w:bottom w:val="single" w:sz="4" w:space="0" w:color="auto"/>
              <w:right w:val="single" w:sz="4" w:space="0" w:color="auto"/>
            </w:tcBorders>
            <w:shd w:val="clear" w:color="000000" w:fill="FFFFFF"/>
            <w:vAlign w:val="center"/>
            <w:hideMark/>
          </w:tcPr>
          <w:p w14:paraId="68510131" w14:textId="4364E57D" w:rsidR="009D6C20" w:rsidRPr="007730E5" w:rsidRDefault="009D6C20" w:rsidP="009D6C20">
            <w:pPr>
              <w:rPr>
                <w:sz w:val="16"/>
                <w:szCs w:val="16"/>
                <w:lang w:val="en-GB" w:eastAsia="en-GB"/>
              </w:rPr>
            </w:pPr>
            <w:r>
              <w:rPr>
                <w:sz w:val="16"/>
                <w:szCs w:val="16"/>
                <w:lang w:val="en-GB" w:eastAsia="en-GB"/>
              </w:rPr>
              <w:t>31</w:t>
            </w:r>
          </w:p>
        </w:tc>
        <w:tc>
          <w:tcPr>
            <w:tcW w:w="3296" w:type="dxa"/>
            <w:tcBorders>
              <w:top w:val="nil"/>
              <w:left w:val="nil"/>
              <w:bottom w:val="single" w:sz="4" w:space="0" w:color="auto"/>
              <w:right w:val="single" w:sz="4" w:space="0" w:color="auto"/>
            </w:tcBorders>
            <w:shd w:val="clear" w:color="000000" w:fill="FFFFFF"/>
            <w:vAlign w:val="center"/>
            <w:hideMark/>
          </w:tcPr>
          <w:p w14:paraId="06A7B0A9" w14:textId="77777777" w:rsidR="009D6C20" w:rsidRPr="007730E5" w:rsidRDefault="009D6C20" w:rsidP="009D6C20">
            <w:pPr>
              <w:rPr>
                <w:sz w:val="16"/>
                <w:szCs w:val="16"/>
                <w:lang w:val="en-GB" w:eastAsia="en-GB"/>
              </w:rPr>
            </w:pPr>
            <w:r>
              <w:rPr>
                <w:sz w:val="16"/>
                <w:szCs w:val="16"/>
                <w:lang w:val="en-GB" w:eastAsia="en-GB"/>
              </w:rPr>
              <w:t>Rashodi za zaposlene</w:t>
            </w:r>
          </w:p>
        </w:tc>
        <w:tc>
          <w:tcPr>
            <w:tcW w:w="1270" w:type="dxa"/>
            <w:tcBorders>
              <w:top w:val="nil"/>
              <w:left w:val="nil"/>
              <w:bottom w:val="single" w:sz="4" w:space="0" w:color="auto"/>
              <w:right w:val="single" w:sz="4" w:space="0" w:color="auto"/>
            </w:tcBorders>
            <w:shd w:val="clear" w:color="000000" w:fill="FFFFFF"/>
            <w:noWrap/>
            <w:vAlign w:val="center"/>
            <w:hideMark/>
          </w:tcPr>
          <w:p w14:paraId="6A310089" w14:textId="22D40B03" w:rsidR="009D6C20" w:rsidRPr="0056277F" w:rsidRDefault="0081365E" w:rsidP="009D6C20">
            <w:pPr>
              <w:jc w:val="right"/>
              <w:rPr>
                <w:sz w:val="16"/>
                <w:szCs w:val="16"/>
                <w:lang w:val="en-GB" w:eastAsia="en-GB"/>
              </w:rPr>
            </w:pPr>
            <w:r>
              <w:rPr>
                <w:sz w:val="16"/>
                <w:szCs w:val="16"/>
                <w:lang w:val="en-GB" w:eastAsia="en-GB"/>
              </w:rPr>
              <w:t>1.577.392,09</w:t>
            </w:r>
          </w:p>
        </w:tc>
        <w:tc>
          <w:tcPr>
            <w:tcW w:w="1270" w:type="dxa"/>
            <w:tcBorders>
              <w:top w:val="nil"/>
              <w:left w:val="nil"/>
              <w:bottom w:val="single" w:sz="4" w:space="0" w:color="auto"/>
              <w:right w:val="single" w:sz="4" w:space="0" w:color="auto"/>
            </w:tcBorders>
            <w:shd w:val="clear" w:color="000000" w:fill="FFFFFF"/>
            <w:noWrap/>
            <w:vAlign w:val="center"/>
            <w:hideMark/>
          </w:tcPr>
          <w:p w14:paraId="74EE69FF" w14:textId="5F8D90CF" w:rsidR="009D6C20" w:rsidRPr="00540552" w:rsidRDefault="00540552" w:rsidP="009D6C20">
            <w:pPr>
              <w:jc w:val="right"/>
              <w:rPr>
                <w:sz w:val="16"/>
                <w:szCs w:val="16"/>
                <w:lang w:val="en-GB" w:eastAsia="en-GB"/>
              </w:rPr>
            </w:pPr>
            <w:r w:rsidRPr="00540552">
              <w:rPr>
                <w:sz w:val="16"/>
                <w:szCs w:val="16"/>
                <w:lang w:val="en-GB" w:eastAsia="en-GB"/>
              </w:rPr>
              <w:t>1.964.093</w:t>
            </w:r>
          </w:p>
        </w:tc>
        <w:tc>
          <w:tcPr>
            <w:tcW w:w="1434" w:type="dxa"/>
            <w:tcBorders>
              <w:top w:val="single" w:sz="4" w:space="0" w:color="auto"/>
              <w:left w:val="nil"/>
              <w:bottom w:val="single" w:sz="4" w:space="0" w:color="auto"/>
              <w:right w:val="single" w:sz="4" w:space="0" w:color="auto"/>
            </w:tcBorders>
            <w:shd w:val="clear" w:color="000000" w:fill="FFFFFF"/>
            <w:vAlign w:val="center"/>
          </w:tcPr>
          <w:p w14:paraId="796560DB" w14:textId="60AD7DFE" w:rsidR="009D6C20" w:rsidRPr="00FF7B29" w:rsidRDefault="00FF7B29" w:rsidP="009D6C20">
            <w:pPr>
              <w:jc w:val="right"/>
              <w:rPr>
                <w:sz w:val="16"/>
                <w:szCs w:val="16"/>
                <w:lang w:val="en-GB" w:eastAsia="en-GB"/>
              </w:rPr>
            </w:pPr>
            <w:r w:rsidRPr="00FF7B29">
              <w:rPr>
                <w:sz w:val="16"/>
                <w:szCs w:val="16"/>
                <w:lang w:val="en-GB" w:eastAsia="en-GB"/>
              </w:rPr>
              <w:t>1.847.807,03</w:t>
            </w:r>
          </w:p>
        </w:tc>
        <w:tc>
          <w:tcPr>
            <w:tcW w:w="1116" w:type="dxa"/>
            <w:tcBorders>
              <w:top w:val="nil"/>
              <w:left w:val="single" w:sz="4" w:space="0" w:color="auto"/>
              <w:bottom w:val="single" w:sz="4" w:space="0" w:color="auto"/>
              <w:right w:val="single" w:sz="4" w:space="0" w:color="auto"/>
            </w:tcBorders>
            <w:shd w:val="clear" w:color="000000" w:fill="FFFFFF"/>
            <w:noWrap/>
            <w:vAlign w:val="center"/>
          </w:tcPr>
          <w:p w14:paraId="4141B043" w14:textId="67C6A76D" w:rsidR="009D6C20" w:rsidRPr="00FF7B29" w:rsidRDefault="00FF7B29" w:rsidP="009D6C20">
            <w:pPr>
              <w:jc w:val="right"/>
              <w:rPr>
                <w:sz w:val="16"/>
                <w:szCs w:val="16"/>
                <w:lang w:val="en-GB" w:eastAsia="en-GB"/>
              </w:rPr>
            </w:pPr>
            <w:r w:rsidRPr="00FF7B29">
              <w:rPr>
                <w:sz w:val="16"/>
                <w:szCs w:val="16"/>
                <w:lang w:val="en-GB" w:eastAsia="en-GB"/>
              </w:rPr>
              <w:t>117,2</w:t>
            </w:r>
          </w:p>
        </w:tc>
        <w:tc>
          <w:tcPr>
            <w:tcW w:w="1418" w:type="dxa"/>
            <w:tcBorders>
              <w:top w:val="nil"/>
              <w:left w:val="nil"/>
              <w:bottom w:val="single" w:sz="4" w:space="0" w:color="auto"/>
              <w:right w:val="single" w:sz="4" w:space="0" w:color="auto"/>
            </w:tcBorders>
            <w:shd w:val="clear" w:color="000000" w:fill="FFFFFF"/>
            <w:noWrap/>
            <w:vAlign w:val="center"/>
          </w:tcPr>
          <w:p w14:paraId="1013DA2D" w14:textId="5313CD4D" w:rsidR="009D6C20" w:rsidRPr="00FF7B29" w:rsidRDefault="00FF7B29" w:rsidP="009D6C20">
            <w:pPr>
              <w:jc w:val="right"/>
              <w:rPr>
                <w:sz w:val="16"/>
                <w:szCs w:val="16"/>
                <w:lang w:val="en-GB" w:eastAsia="en-GB"/>
              </w:rPr>
            </w:pPr>
            <w:r w:rsidRPr="00FF7B29">
              <w:rPr>
                <w:sz w:val="16"/>
                <w:szCs w:val="16"/>
                <w:lang w:val="en-GB" w:eastAsia="en-GB"/>
              </w:rPr>
              <w:t>94,1</w:t>
            </w:r>
          </w:p>
        </w:tc>
      </w:tr>
      <w:tr w:rsidR="009D6C20" w:rsidRPr="006F24F4" w14:paraId="00F2252C" w14:textId="77777777" w:rsidTr="00045E91">
        <w:trPr>
          <w:trHeight w:val="388"/>
        </w:trPr>
        <w:tc>
          <w:tcPr>
            <w:tcW w:w="681" w:type="dxa"/>
            <w:tcBorders>
              <w:top w:val="nil"/>
              <w:left w:val="single" w:sz="4" w:space="0" w:color="auto"/>
              <w:bottom w:val="single" w:sz="4" w:space="0" w:color="auto"/>
              <w:right w:val="single" w:sz="4" w:space="0" w:color="auto"/>
            </w:tcBorders>
            <w:shd w:val="clear" w:color="000000" w:fill="FFFFFF"/>
            <w:noWrap/>
            <w:vAlign w:val="center"/>
            <w:hideMark/>
          </w:tcPr>
          <w:p w14:paraId="435F323F" w14:textId="07A17D37" w:rsidR="009D6C20" w:rsidRPr="007730E5" w:rsidRDefault="009D6C20" w:rsidP="009D6C20">
            <w:pPr>
              <w:rPr>
                <w:sz w:val="16"/>
                <w:szCs w:val="16"/>
                <w:lang w:val="en-GB" w:eastAsia="en-GB"/>
              </w:rPr>
            </w:pPr>
            <w:r>
              <w:rPr>
                <w:sz w:val="16"/>
                <w:szCs w:val="16"/>
                <w:lang w:val="en-GB" w:eastAsia="en-GB"/>
              </w:rPr>
              <w:t>32</w:t>
            </w:r>
          </w:p>
        </w:tc>
        <w:tc>
          <w:tcPr>
            <w:tcW w:w="3296" w:type="dxa"/>
            <w:tcBorders>
              <w:top w:val="nil"/>
              <w:left w:val="nil"/>
              <w:bottom w:val="single" w:sz="4" w:space="0" w:color="auto"/>
              <w:right w:val="single" w:sz="4" w:space="0" w:color="auto"/>
            </w:tcBorders>
            <w:shd w:val="clear" w:color="000000" w:fill="FFFFFF"/>
            <w:vAlign w:val="center"/>
            <w:hideMark/>
          </w:tcPr>
          <w:p w14:paraId="361760B9" w14:textId="77777777" w:rsidR="009D6C20" w:rsidRPr="007730E5" w:rsidRDefault="009D6C20" w:rsidP="009D6C20">
            <w:pPr>
              <w:rPr>
                <w:sz w:val="16"/>
                <w:szCs w:val="16"/>
                <w:lang w:val="en-GB" w:eastAsia="en-GB"/>
              </w:rPr>
            </w:pPr>
            <w:r>
              <w:rPr>
                <w:sz w:val="16"/>
                <w:szCs w:val="16"/>
                <w:lang w:val="en-GB" w:eastAsia="en-GB"/>
              </w:rPr>
              <w:t>Materijalni rashodi</w:t>
            </w:r>
          </w:p>
        </w:tc>
        <w:tc>
          <w:tcPr>
            <w:tcW w:w="1270" w:type="dxa"/>
            <w:tcBorders>
              <w:top w:val="nil"/>
              <w:left w:val="nil"/>
              <w:bottom w:val="single" w:sz="4" w:space="0" w:color="auto"/>
              <w:right w:val="single" w:sz="4" w:space="0" w:color="auto"/>
            </w:tcBorders>
            <w:shd w:val="clear" w:color="000000" w:fill="FFFFFF"/>
            <w:noWrap/>
            <w:vAlign w:val="center"/>
            <w:hideMark/>
          </w:tcPr>
          <w:p w14:paraId="39E657C6" w14:textId="4BBFA2A2" w:rsidR="009D6C20" w:rsidRPr="0056277F" w:rsidRDefault="0081365E" w:rsidP="009D6C20">
            <w:pPr>
              <w:jc w:val="right"/>
              <w:rPr>
                <w:sz w:val="16"/>
                <w:szCs w:val="16"/>
                <w:lang w:val="en-GB" w:eastAsia="en-GB"/>
              </w:rPr>
            </w:pPr>
            <w:r>
              <w:rPr>
                <w:sz w:val="16"/>
                <w:szCs w:val="16"/>
                <w:lang w:val="en-GB" w:eastAsia="en-GB"/>
              </w:rPr>
              <w:t>153.510,80</w:t>
            </w:r>
          </w:p>
        </w:tc>
        <w:tc>
          <w:tcPr>
            <w:tcW w:w="1270" w:type="dxa"/>
            <w:tcBorders>
              <w:top w:val="nil"/>
              <w:left w:val="nil"/>
              <w:bottom w:val="single" w:sz="4" w:space="0" w:color="auto"/>
              <w:right w:val="single" w:sz="4" w:space="0" w:color="auto"/>
            </w:tcBorders>
            <w:shd w:val="clear" w:color="000000" w:fill="FFFFFF"/>
            <w:noWrap/>
            <w:vAlign w:val="center"/>
            <w:hideMark/>
          </w:tcPr>
          <w:p w14:paraId="54C2141B" w14:textId="2AC04311" w:rsidR="009D6C20" w:rsidRPr="00540552" w:rsidRDefault="00540552" w:rsidP="009D6C20">
            <w:pPr>
              <w:jc w:val="right"/>
              <w:rPr>
                <w:sz w:val="16"/>
                <w:szCs w:val="16"/>
                <w:lang w:val="en-GB" w:eastAsia="en-GB"/>
              </w:rPr>
            </w:pPr>
            <w:r w:rsidRPr="00540552">
              <w:rPr>
                <w:sz w:val="16"/>
                <w:szCs w:val="16"/>
                <w:lang w:val="en-GB" w:eastAsia="en-GB"/>
              </w:rPr>
              <w:t>189.020</w:t>
            </w:r>
          </w:p>
        </w:tc>
        <w:tc>
          <w:tcPr>
            <w:tcW w:w="1434" w:type="dxa"/>
            <w:tcBorders>
              <w:top w:val="single" w:sz="4" w:space="0" w:color="auto"/>
              <w:left w:val="nil"/>
              <w:bottom w:val="single" w:sz="4" w:space="0" w:color="auto"/>
              <w:right w:val="single" w:sz="4" w:space="0" w:color="auto"/>
            </w:tcBorders>
            <w:shd w:val="clear" w:color="000000" w:fill="FFFFFF"/>
            <w:vAlign w:val="center"/>
          </w:tcPr>
          <w:p w14:paraId="348A2D18" w14:textId="1F25A153" w:rsidR="009D6C20" w:rsidRPr="00FF7B29" w:rsidRDefault="00FF7B29" w:rsidP="009D6C20">
            <w:pPr>
              <w:jc w:val="right"/>
              <w:rPr>
                <w:sz w:val="16"/>
                <w:szCs w:val="16"/>
                <w:lang w:val="en-GB" w:eastAsia="en-GB"/>
              </w:rPr>
            </w:pPr>
            <w:r w:rsidRPr="00FF7B29">
              <w:rPr>
                <w:sz w:val="16"/>
                <w:szCs w:val="16"/>
                <w:lang w:val="en-GB" w:eastAsia="en-GB"/>
              </w:rPr>
              <w:t>165.761,39</w:t>
            </w:r>
          </w:p>
        </w:tc>
        <w:tc>
          <w:tcPr>
            <w:tcW w:w="1116" w:type="dxa"/>
            <w:tcBorders>
              <w:top w:val="nil"/>
              <w:left w:val="single" w:sz="4" w:space="0" w:color="auto"/>
              <w:bottom w:val="single" w:sz="4" w:space="0" w:color="auto"/>
              <w:right w:val="single" w:sz="4" w:space="0" w:color="auto"/>
            </w:tcBorders>
            <w:shd w:val="clear" w:color="000000" w:fill="FFFFFF"/>
            <w:noWrap/>
            <w:vAlign w:val="center"/>
          </w:tcPr>
          <w:p w14:paraId="33F0D107" w14:textId="14788BB6" w:rsidR="009D6C20" w:rsidRPr="00FF7B29" w:rsidRDefault="00FF7B29" w:rsidP="009D6C20">
            <w:pPr>
              <w:jc w:val="right"/>
              <w:rPr>
                <w:sz w:val="16"/>
                <w:szCs w:val="16"/>
                <w:lang w:val="en-GB" w:eastAsia="en-GB"/>
              </w:rPr>
            </w:pPr>
            <w:r w:rsidRPr="00FF7B29">
              <w:rPr>
                <w:sz w:val="16"/>
                <w:szCs w:val="16"/>
                <w:lang w:val="en-GB" w:eastAsia="en-GB"/>
              </w:rPr>
              <w:t>108,0</w:t>
            </w:r>
          </w:p>
        </w:tc>
        <w:tc>
          <w:tcPr>
            <w:tcW w:w="1418" w:type="dxa"/>
            <w:tcBorders>
              <w:top w:val="nil"/>
              <w:left w:val="nil"/>
              <w:bottom w:val="single" w:sz="4" w:space="0" w:color="auto"/>
              <w:right w:val="single" w:sz="4" w:space="0" w:color="auto"/>
            </w:tcBorders>
            <w:shd w:val="clear" w:color="000000" w:fill="FFFFFF"/>
            <w:noWrap/>
            <w:vAlign w:val="center"/>
          </w:tcPr>
          <w:p w14:paraId="388FD52E" w14:textId="2FA6B717" w:rsidR="009D6C20" w:rsidRPr="00FF7B29" w:rsidRDefault="00FF7B29" w:rsidP="009D6C20">
            <w:pPr>
              <w:jc w:val="right"/>
              <w:rPr>
                <w:sz w:val="16"/>
                <w:szCs w:val="16"/>
                <w:lang w:val="en-GB" w:eastAsia="en-GB"/>
              </w:rPr>
            </w:pPr>
            <w:r w:rsidRPr="00FF7B29">
              <w:rPr>
                <w:sz w:val="16"/>
                <w:szCs w:val="16"/>
                <w:lang w:val="en-GB" w:eastAsia="en-GB"/>
              </w:rPr>
              <w:t>87,7</w:t>
            </w:r>
          </w:p>
        </w:tc>
      </w:tr>
      <w:tr w:rsidR="009D6C20" w:rsidRPr="006F24F4" w14:paraId="4449E39F" w14:textId="77777777" w:rsidTr="00045E91">
        <w:trPr>
          <w:trHeight w:val="396"/>
        </w:trPr>
        <w:tc>
          <w:tcPr>
            <w:tcW w:w="681" w:type="dxa"/>
            <w:tcBorders>
              <w:top w:val="nil"/>
              <w:left w:val="single" w:sz="4" w:space="0" w:color="auto"/>
              <w:bottom w:val="single" w:sz="4" w:space="0" w:color="auto"/>
              <w:right w:val="single" w:sz="4" w:space="0" w:color="auto"/>
            </w:tcBorders>
            <w:shd w:val="clear" w:color="000000" w:fill="FFFFFF"/>
            <w:noWrap/>
            <w:vAlign w:val="center"/>
            <w:hideMark/>
          </w:tcPr>
          <w:p w14:paraId="6488CC31" w14:textId="6B4A6F14" w:rsidR="009D6C20" w:rsidRPr="007730E5" w:rsidRDefault="009D6C20" w:rsidP="009D6C20">
            <w:pPr>
              <w:rPr>
                <w:sz w:val="16"/>
                <w:szCs w:val="16"/>
                <w:lang w:val="en-GB" w:eastAsia="en-GB"/>
              </w:rPr>
            </w:pPr>
            <w:r>
              <w:rPr>
                <w:sz w:val="16"/>
                <w:szCs w:val="16"/>
                <w:lang w:val="en-GB" w:eastAsia="en-GB"/>
              </w:rPr>
              <w:t>34</w:t>
            </w:r>
          </w:p>
        </w:tc>
        <w:tc>
          <w:tcPr>
            <w:tcW w:w="3296" w:type="dxa"/>
            <w:tcBorders>
              <w:top w:val="nil"/>
              <w:left w:val="nil"/>
              <w:bottom w:val="single" w:sz="4" w:space="0" w:color="auto"/>
              <w:right w:val="single" w:sz="4" w:space="0" w:color="auto"/>
            </w:tcBorders>
            <w:shd w:val="clear" w:color="000000" w:fill="FFFFFF"/>
            <w:vAlign w:val="center"/>
            <w:hideMark/>
          </w:tcPr>
          <w:p w14:paraId="6F0E7161" w14:textId="77777777" w:rsidR="009D6C20" w:rsidRPr="007730E5" w:rsidRDefault="009D6C20" w:rsidP="009D6C20">
            <w:pPr>
              <w:rPr>
                <w:sz w:val="16"/>
                <w:szCs w:val="16"/>
                <w:lang w:val="en-GB" w:eastAsia="en-GB"/>
              </w:rPr>
            </w:pPr>
            <w:r>
              <w:rPr>
                <w:sz w:val="16"/>
                <w:szCs w:val="16"/>
                <w:lang w:val="en-GB" w:eastAsia="en-GB"/>
              </w:rPr>
              <w:t>Financijski rashodi</w:t>
            </w:r>
          </w:p>
        </w:tc>
        <w:tc>
          <w:tcPr>
            <w:tcW w:w="1270" w:type="dxa"/>
            <w:tcBorders>
              <w:top w:val="nil"/>
              <w:left w:val="nil"/>
              <w:bottom w:val="single" w:sz="4" w:space="0" w:color="auto"/>
              <w:right w:val="single" w:sz="4" w:space="0" w:color="auto"/>
            </w:tcBorders>
            <w:shd w:val="clear" w:color="000000" w:fill="FFFFFF"/>
            <w:noWrap/>
            <w:vAlign w:val="center"/>
            <w:hideMark/>
          </w:tcPr>
          <w:p w14:paraId="18208C07" w14:textId="26592BD7" w:rsidR="009D6C20" w:rsidRPr="0056277F" w:rsidRDefault="009D6C20" w:rsidP="009D6C20">
            <w:pPr>
              <w:jc w:val="right"/>
              <w:rPr>
                <w:sz w:val="16"/>
                <w:szCs w:val="16"/>
                <w:lang w:val="en-GB" w:eastAsia="en-GB"/>
              </w:rPr>
            </w:pPr>
            <w:r w:rsidRPr="00772BB5">
              <w:rPr>
                <w:sz w:val="16"/>
                <w:szCs w:val="16"/>
                <w:lang w:val="en-GB" w:eastAsia="en-GB"/>
              </w:rPr>
              <w:t>0,00</w:t>
            </w:r>
          </w:p>
        </w:tc>
        <w:tc>
          <w:tcPr>
            <w:tcW w:w="1270" w:type="dxa"/>
            <w:tcBorders>
              <w:top w:val="nil"/>
              <w:left w:val="nil"/>
              <w:bottom w:val="single" w:sz="4" w:space="0" w:color="auto"/>
              <w:right w:val="single" w:sz="4" w:space="0" w:color="auto"/>
            </w:tcBorders>
            <w:shd w:val="clear" w:color="000000" w:fill="FFFFFF"/>
            <w:noWrap/>
            <w:vAlign w:val="center"/>
            <w:hideMark/>
          </w:tcPr>
          <w:p w14:paraId="33A8B0B3" w14:textId="6F08D406" w:rsidR="009D6C20" w:rsidRPr="00540552" w:rsidRDefault="009D6C20" w:rsidP="009D6C20">
            <w:pPr>
              <w:jc w:val="right"/>
              <w:rPr>
                <w:sz w:val="16"/>
                <w:szCs w:val="16"/>
                <w:lang w:val="en-GB" w:eastAsia="en-GB"/>
              </w:rPr>
            </w:pPr>
            <w:r w:rsidRPr="00540552">
              <w:rPr>
                <w:sz w:val="16"/>
                <w:szCs w:val="16"/>
                <w:lang w:val="en-GB" w:eastAsia="en-GB"/>
              </w:rPr>
              <w:t>0</w:t>
            </w:r>
          </w:p>
        </w:tc>
        <w:tc>
          <w:tcPr>
            <w:tcW w:w="1434" w:type="dxa"/>
            <w:tcBorders>
              <w:top w:val="single" w:sz="4" w:space="0" w:color="auto"/>
              <w:left w:val="nil"/>
              <w:bottom w:val="single" w:sz="4" w:space="0" w:color="auto"/>
              <w:right w:val="single" w:sz="4" w:space="0" w:color="auto"/>
            </w:tcBorders>
            <w:shd w:val="clear" w:color="000000" w:fill="FFFFFF"/>
            <w:vAlign w:val="center"/>
          </w:tcPr>
          <w:p w14:paraId="698F99CB" w14:textId="5A628208" w:rsidR="009D6C20" w:rsidRPr="002A6C7B" w:rsidRDefault="009D6C20" w:rsidP="009D6C20">
            <w:pPr>
              <w:jc w:val="right"/>
              <w:rPr>
                <w:sz w:val="16"/>
                <w:szCs w:val="16"/>
                <w:lang w:val="en-GB" w:eastAsia="en-GB"/>
              </w:rPr>
            </w:pPr>
            <w:r w:rsidRPr="002A6C7B">
              <w:rPr>
                <w:sz w:val="16"/>
                <w:szCs w:val="16"/>
                <w:lang w:val="en-GB" w:eastAsia="en-GB"/>
              </w:rPr>
              <w:t>0,00</w:t>
            </w:r>
          </w:p>
        </w:tc>
        <w:tc>
          <w:tcPr>
            <w:tcW w:w="1116" w:type="dxa"/>
            <w:tcBorders>
              <w:top w:val="nil"/>
              <w:left w:val="single" w:sz="4" w:space="0" w:color="auto"/>
              <w:bottom w:val="single" w:sz="4" w:space="0" w:color="auto"/>
              <w:right w:val="single" w:sz="4" w:space="0" w:color="auto"/>
            </w:tcBorders>
            <w:shd w:val="clear" w:color="000000" w:fill="FFFFFF"/>
            <w:noWrap/>
            <w:vAlign w:val="center"/>
          </w:tcPr>
          <w:p w14:paraId="450BE79F" w14:textId="61AE3357" w:rsidR="009D6C20" w:rsidRPr="002A6C7B" w:rsidRDefault="009D6C20" w:rsidP="009D6C20">
            <w:pPr>
              <w:jc w:val="right"/>
              <w:rPr>
                <w:sz w:val="16"/>
                <w:szCs w:val="16"/>
                <w:lang w:val="en-GB" w:eastAsia="en-GB"/>
              </w:rPr>
            </w:pPr>
            <w:r w:rsidRPr="002A6C7B">
              <w:rPr>
                <w:sz w:val="16"/>
                <w:szCs w:val="16"/>
                <w:lang w:val="en-GB" w:eastAsia="en-GB"/>
              </w:rPr>
              <w:t>0,0</w:t>
            </w:r>
          </w:p>
        </w:tc>
        <w:tc>
          <w:tcPr>
            <w:tcW w:w="1418" w:type="dxa"/>
            <w:tcBorders>
              <w:top w:val="nil"/>
              <w:left w:val="nil"/>
              <w:bottom w:val="single" w:sz="4" w:space="0" w:color="auto"/>
              <w:right w:val="single" w:sz="4" w:space="0" w:color="auto"/>
            </w:tcBorders>
            <w:shd w:val="clear" w:color="000000" w:fill="FFFFFF"/>
            <w:noWrap/>
            <w:vAlign w:val="center"/>
          </w:tcPr>
          <w:p w14:paraId="74C1A7A9" w14:textId="6B3FA46F" w:rsidR="009D6C20" w:rsidRPr="002A6C7B" w:rsidRDefault="009D6C20" w:rsidP="009D6C20">
            <w:pPr>
              <w:jc w:val="right"/>
              <w:rPr>
                <w:sz w:val="16"/>
                <w:szCs w:val="16"/>
                <w:lang w:val="en-GB" w:eastAsia="en-GB"/>
              </w:rPr>
            </w:pPr>
            <w:r w:rsidRPr="002A6C7B">
              <w:rPr>
                <w:sz w:val="16"/>
                <w:szCs w:val="16"/>
                <w:lang w:val="en-GB" w:eastAsia="en-GB"/>
              </w:rPr>
              <w:t>0,0</w:t>
            </w:r>
          </w:p>
        </w:tc>
      </w:tr>
      <w:tr w:rsidR="00405FA3" w:rsidRPr="006F24F4" w14:paraId="61CEE286" w14:textId="77777777" w:rsidTr="00045E91">
        <w:trPr>
          <w:trHeight w:val="401"/>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400EFB" w14:textId="02FC023B" w:rsidR="00405FA3" w:rsidRDefault="00405FA3" w:rsidP="009D6C20">
            <w:pPr>
              <w:rPr>
                <w:sz w:val="16"/>
                <w:szCs w:val="16"/>
                <w:lang w:val="en-GB" w:eastAsia="en-GB"/>
              </w:rPr>
            </w:pPr>
            <w:r>
              <w:rPr>
                <w:sz w:val="16"/>
                <w:szCs w:val="16"/>
                <w:lang w:val="en-GB" w:eastAsia="en-GB"/>
              </w:rPr>
              <w:t>37</w:t>
            </w:r>
          </w:p>
        </w:tc>
        <w:tc>
          <w:tcPr>
            <w:tcW w:w="3296" w:type="dxa"/>
            <w:tcBorders>
              <w:top w:val="single" w:sz="4" w:space="0" w:color="auto"/>
              <w:left w:val="nil"/>
              <w:bottom w:val="single" w:sz="4" w:space="0" w:color="auto"/>
              <w:right w:val="single" w:sz="4" w:space="0" w:color="auto"/>
            </w:tcBorders>
            <w:shd w:val="clear" w:color="000000" w:fill="FFFFFF"/>
            <w:vAlign w:val="center"/>
          </w:tcPr>
          <w:p w14:paraId="3B8B77D2" w14:textId="414DF8DC" w:rsidR="00405FA3" w:rsidRDefault="00405FA3" w:rsidP="009D6C20">
            <w:pPr>
              <w:rPr>
                <w:sz w:val="16"/>
                <w:szCs w:val="16"/>
                <w:lang w:val="en-GB" w:eastAsia="en-GB"/>
              </w:rPr>
            </w:pPr>
            <w:r>
              <w:rPr>
                <w:sz w:val="16"/>
                <w:szCs w:val="16"/>
                <w:lang w:val="en-GB" w:eastAsia="en-GB"/>
              </w:rPr>
              <w:t>Naknade građanima i kućanstvima</w:t>
            </w:r>
          </w:p>
        </w:tc>
        <w:tc>
          <w:tcPr>
            <w:tcW w:w="1270" w:type="dxa"/>
            <w:tcBorders>
              <w:top w:val="single" w:sz="4" w:space="0" w:color="auto"/>
              <w:left w:val="nil"/>
              <w:bottom w:val="single" w:sz="4" w:space="0" w:color="auto"/>
              <w:right w:val="single" w:sz="4" w:space="0" w:color="auto"/>
            </w:tcBorders>
            <w:shd w:val="clear" w:color="000000" w:fill="FFFFFF"/>
            <w:noWrap/>
            <w:vAlign w:val="center"/>
          </w:tcPr>
          <w:p w14:paraId="70807573" w14:textId="16092AF6" w:rsidR="00405FA3" w:rsidRPr="00772BB5" w:rsidRDefault="00405FA3" w:rsidP="009D6C20">
            <w:pPr>
              <w:jc w:val="right"/>
              <w:rPr>
                <w:sz w:val="16"/>
                <w:szCs w:val="16"/>
                <w:lang w:val="en-GB" w:eastAsia="en-GB"/>
              </w:rPr>
            </w:pPr>
            <w:r>
              <w:rPr>
                <w:sz w:val="16"/>
                <w:szCs w:val="16"/>
                <w:lang w:val="en-GB" w:eastAsia="en-GB"/>
              </w:rPr>
              <w:t>0,00</w:t>
            </w:r>
          </w:p>
        </w:tc>
        <w:tc>
          <w:tcPr>
            <w:tcW w:w="1270" w:type="dxa"/>
            <w:tcBorders>
              <w:top w:val="single" w:sz="4" w:space="0" w:color="auto"/>
              <w:left w:val="nil"/>
              <w:bottom w:val="single" w:sz="4" w:space="0" w:color="auto"/>
              <w:right w:val="single" w:sz="4" w:space="0" w:color="auto"/>
            </w:tcBorders>
            <w:shd w:val="clear" w:color="000000" w:fill="FFFFFF"/>
            <w:noWrap/>
            <w:vAlign w:val="center"/>
          </w:tcPr>
          <w:p w14:paraId="0B26A588" w14:textId="11DDA884" w:rsidR="00405FA3" w:rsidRPr="00540552" w:rsidRDefault="00540552" w:rsidP="009D6C20">
            <w:pPr>
              <w:jc w:val="right"/>
              <w:rPr>
                <w:sz w:val="16"/>
                <w:szCs w:val="16"/>
                <w:lang w:val="en-GB" w:eastAsia="en-GB"/>
              </w:rPr>
            </w:pPr>
            <w:r w:rsidRPr="00540552">
              <w:rPr>
                <w:sz w:val="16"/>
                <w:szCs w:val="16"/>
                <w:lang w:val="en-GB" w:eastAsia="en-GB"/>
              </w:rPr>
              <w:t>3.500</w:t>
            </w:r>
          </w:p>
        </w:tc>
        <w:tc>
          <w:tcPr>
            <w:tcW w:w="1434" w:type="dxa"/>
            <w:tcBorders>
              <w:top w:val="single" w:sz="4" w:space="0" w:color="auto"/>
              <w:left w:val="nil"/>
              <w:bottom w:val="single" w:sz="4" w:space="0" w:color="auto"/>
              <w:right w:val="single" w:sz="4" w:space="0" w:color="auto"/>
            </w:tcBorders>
            <w:shd w:val="clear" w:color="000000" w:fill="FFFFFF"/>
            <w:vAlign w:val="center"/>
          </w:tcPr>
          <w:p w14:paraId="64A9037B" w14:textId="265FF079" w:rsidR="00405FA3" w:rsidRPr="002A6C7B" w:rsidRDefault="002A6C7B" w:rsidP="009D6C20">
            <w:pPr>
              <w:jc w:val="right"/>
              <w:rPr>
                <w:sz w:val="16"/>
                <w:szCs w:val="16"/>
                <w:lang w:val="en-GB" w:eastAsia="en-GB"/>
              </w:rPr>
            </w:pPr>
            <w:r w:rsidRPr="002A6C7B">
              <w:rPr>
                <w:sz w:val="16"/>
                <w:szCs w:val="16"/>
                <w:lang w:val="en-GB" w:eastAsia="en-GB"/>
              </w:rPr>
              <w:t>3.134,17</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F784E9" w14:textId="3166E74D" w:rsidR="00405FA3" w:rsidRPr="002A6C7B" w:rsidRDefault="006D0F8E" w:rsidP="009D6C20">
            <w:pPr>
              <w:jc w:val="right"/>
              <w:rPr>
                <w:sz w:val="16"/>
                <w:szCs w:val="16"/>
                <w:lang w:val="en-GB" w:eastAsia="en-GB"/>
              </w:rPr>
            </w:pPr>
            <w:r w:rsidRPr="002A6C7B">
              <w:rPr>
                <w:sz w:val="16"/>
                <w:szCs w:val="16"/>
                <w:lang w:val="en-GB" w:eastAsia="en-GB"/>
              </w:rPr>
              <w:t>0,0</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14:paraId="2CB2C8D2" w14:textId="6C4EB952" w:rsidR="00405FA3" w:rsidRPr="002A6C7B" w:rsidRDefault="002A6C7B" w:rsidP="009D6C20">
            <w:pPr>
              <w:jc w:val="right"/>
              <w:rPr>
                <w:sz w:val="16"/>
                <w:szCs w:val="16"/>
                <w:lang w:val="en-GB" w:eastAsia="en-GB"/>
              </w:rPr>
            </w:pPr>
            <w:r w:rsidRPr="002A6C7B">
              <w:rPr>
                <w:sz w:val="16"/>
                <w:szCs w:val="16"/>
                <w:lang w:val="en-GB" w:eastAsia="en-GB"/>
              </w:rPr>
              <w:t>89,5</w:t>
            </w:r>
          </w:p>
        </w:tc>
      </w:tr>
    </w:tbl>
    <w:p w14:paraId="61AE33E2" w14:textId="77777777" w:rsidR="00C44D23" w:rsidRDefault="00C44D23" w:rsidP="00C44D23">
      <w:pPr>
        <w:tabs>
          <w:tab w:val="left" w:pos="536"/>
          <w:tab w:val="left" w:pos="709"/>
          <w:tab w:val="right" w:pos="5670"/>
          <w:tab w:val="right" w:pos="7513"/>
        </w:tabs>
        <w:jc w:val="both"/>
        <w:rPr>
          <w:color w:val="FF0000"/>
          <w:sz w:val="24"/>
          <w:szCs w:val="24"/>
        </w:rPr>
      </w:pPr>
    </w:p>
    <w:p w14:paraId="73095F3B" w14:textId="77777777" w:rsidR="00C44D23" w:rsidRPr="006F24F4" w:rsidRDefault="00C44D23" w:rsidP="00C44D23">
      <w:pPr>
        <w:jc w:val="both"/>
        <w:rPr>
          <w:color w:val="FF0000"/>
          <w:sz w:val="24"/>
          <w:szCs w:val="24"/>
          <w:lang w:eastAsia="hr-HR"/>
        </w:rPr>
      </w:pPr>
    </w:p>
    <w:p w14:paraId="60168295" w14:textId="023C8714" w:rsidR="00C2046A" w:rsidRPr="00795C4B" w:rsidRDefault="00C44D23" w:rsidP="00C44D23">
      <w:pPr>
        <w:jc w:val="both"/>
        <w:rPr>
          <w:sz w:val="24"/>
          <w:szCs w:val="24"/>
          <w:lang w:eastAsia="hr-HR"/>
        </w:rPr>
      </w:pPr>
      <w:r w:rsidRPr="00795C4B">
        <w:rPr>
          <w:sz w:val="24"/>
          <w:szCs w:val="24"/>
          <w:lang w:eastAsia="hr-HR"/>
        </w:rPr>
        <w:t>Uspoređujući izvršenje rashoda poslovanja u promatranom razdoblju u odnosu na ukupno planirane rashode za 202</w:t>
      </w:r>
      <w:r w:rsidR="002E418F" w:rsidRPr="00795C4B">
        <w:rPr>
          <w:sz w:val="24"/>
          <w:szCs w:val="24"/>
          <w:lang w:eastAsia="hr-HR"/>
        </w:rPr>
        <w:t>5</w:t>
      </w:r>
      <w:r w:rsidRPr="00795C4B">
        <w:rPr>
          <w:sz w:val="24"/>
          <w:szCs w:val="24"/>
          <w:lang w:eastAsia="hr-HR"/>
        </w:rPr>
        <w:t>. godinu, isti su izvršeni sukladno planiranoj dinamici. U odnosu na izvršenje prethodne godine isti su izvršeni s</w:t>
      </w:r>
      <w:r w:rsidR="00AC0D20" w:rsidRPr="00795C4B">
        <w:rPr>
          <w:sz w:val="24"/>
          <w:szCs w:val="24"/>
          <w:lang w:eastAsia="hr-HR"/>
        </w:rPr>
        <w:t>a</w:t>
      </w:r>
      <w:r w:rsidRPr="00795C4B">
        <w:rPr>
          <w:sz w:val="24"/>
          <w:szCs w:val="24"/>
          <w:lang w:eastAsia="hr-HR"/>
        </w:rPr>
        <w:t xml:space="preserve"> </w:t>
      </w:r>
      <w:r w:rsidR="00795C4B" w:rsidRPr="00795C4B">
        <w:rPr>
          <w:sz w:val="24"/>
          <w:szCs w:val="24"/>
          <w:lang w:eastAsia="hr-HR"/>
        </w:rPr>
        <w:t>119,5</w:t>
      </w:r>
      <w:r w:rsidRPr="00795C4B">
        <w:rPr>
          <w:sz w:val="24"/>
          <w:szCs w:val="24"/>
          <w:lang w:eastAsia="hr-HR"/>
        </w:rPr>
        <w:t>%, što proizlazi iz povećanja rashoda za zaposlene, te materijalnih rashoda</w:t>
      </w:r>
      <w:r w:rsidR="00E87E7C" w:rsidRPr="00795C4B">
        <w:rPr>
          <w:sz w:val="24"/>
          <w:szCs w:val="24"/>
          <w:lang w:eastAsia="hr-HR"/>
        </w:rPr>
        <w:t>. Financijski rashod</w:t>
      </w:r>
      <w:r w:rsidR="00A26CE6" w:rsidRPr="00795C4B">
        <w:rPr>
          <w:sz w:val="24"/>
          <w:szCs w:val="24"/>
          <w:lang w:eastAsia="hr-HR"/>
        </w:rPr>
        <w:t>i</w:t>
      </w:r>
      <w:r w:rsidR="00E87E7C" w:rsidRPr="00795C4B">
        <w:rPr>
          <w:sz w:val="24"/>
          <w:szCs w:val="24"/>
          <w:lang w:eastAsia="hr-HR"/>
        </w:rPr>
        <w:t xml:space="preserve"> </w:t>
      </w:r>
      <w:r w:rsidR="00A26CE6" w:rsidRPr="00795C4B">
        <w:rPr>
          <w:sz w:val="24"/>
          <w:szCs w:val="24"/>
          <w:lang w:eastAsia="hr-HR"/>
        </w:rPr>
        <w:t>nisu ostvareni</w:t>
      </w:r>
      <w:r w:rsidR="0022003D" w:rsidRPr="00795C4B">
        <w:rPr>
          <w:sz w:val="24"/>
          <w:szCs w:val="24"/>
          <w:lang w:eastAsia="hr-HR"/>
        </w:rPr>
        <w:t>,</w:t>
      </w:r>
      <w:r w:rsidR="00E87E7C" w:rsidRPr="00795C4B">
        <w:rPr>
          <w:sz w:val="24"/>
          <w:szCs w:val="24"/>
          <w:lang w:eastAsia="hr-HR"/>
        </w:rPr>
        <w:t xml:space="preserve"> dok su naknade građanima i kućanstvima izvršene s </w:t>
      </w:r>
      <w:r w:rsidR="0022003D" w:rsidRPr="00795C4B">
        <w:rPr>
          <w:sz w:val="24"/>
          <w:szCs w:val="24"/>
          <w:lang w:eastAsia="hr-HR"/>
        </w:rPr>
        <w:t>3.134,17 eura.</w:t>
      </w:r>
    </w:p>
    <w:p w14:paraId="2A0C7BC3" w14:textId="057DC5F4" w:rsidR="002460CE" w:rsidRPr="009D24DA" w:rsidRDefault="00AE0844" w:rsidP="00C44D23">
      <w:pPr>
        <w:jc w:val="both"/>
        <w:rPr>
          <w:sz w:val="24"/>
          <w:szCs w:val="24"/>
          <w:lang w:eastAsia="hr-HR"/>
        </w:rPr>
      </w:pPr>
      <w:r w:rsidRPr="009D24DA">
        <w:rPr>
          <w:b/>
          <w:bCs/>
          <w:sz w:val="24"/>
          <w:szCs w:val="24"/>
          <w:lang w:eastAsia="hr-HR"/>
        </w:rPr>
        <w:t xml:space="preserve">31 - </w:t>
      </w:r>
      <w:r w:rsidR="00C44D23" w:rsidRPr="009D24DA">
        <w:rPr>
          <w:b/>
          <w:bCs/>
          <w:sz w:val="24"/>
          <w:szCs w:val="24"/>
          <w:lang w:eastAsia="hr-HR"/>
        </w:rPr>
        <w:t xml:space="preserve">Rashodi za zaposlene </w:t>
      </w:r>
      <w:r w:rsidR="00C44D23" w:rsidRPr="009D24DA">
        <w:rPr>
          <w:sz w:val="24"/>
          <w:szCs w:val="24"/>
          <w:lang w:eastAsia="hr-HR"/>
        </w:rPr>
        <w:t xml:space="preserve">izvršeni su u iznosu od </w:t>
      </w:r>
      <w:r w:rsidR="009D24DA" w:rsidRPr="009D24DA">
        <w:rPr>
          <w:sz w:val="24"/>
          <w:szCs w:val="24"/>
          <w:lang w:eastAsia="hr-HR"/>
        </w:rPr>
        <w:t>1.847.807,03</w:t>
      </w:r>
      <w:r w:rsidR="00C44D23" w:rsidRPr="009D24DA">
        <w:rPr>
          <w:sz w:val="24"/>
          <w:szCs w:val="24"/>
          <w:lang w:eastAsia="hr-HR"/>
        </w:rPr>
        <w:t xml:space="preserve"> eura, odnosno u visini od </w:t>
      </w:r>
      <w:r w:rsidR="009D24DA" w:rsidRPr="009D24DA">
        <w:rPr>
          <w:sz w:val="24"/>
          <w:szCs w:val="24"/>
          <w:lang w:eastAsia="hr-HR"/>
        </w:rPr>
        <w:t>94,1</w:t>
      </w:r>
      <w:r w:rsidR="00C44D23" w:rsidRPr="009D24DA">
        <w:rPr>
          <w:sz w:val="24"/>
          <w:szCs w:val="24"/>
          <w:lang w:eastAsia="hr-HR"/>
        </w:rPr>
        <w:t xml:space="preserve">% godišnjeg plana, a u odnosu na isto razdoblje prošle godine viši su za </w:t>
      </w:r>
      <w:r w:rsidR="00FF7BE2" w:rsidRPr="009D24DA">
        <w:rPr>
          <w:sz w:val="24"/>
          <w:szCs w:val="24"/>
          <w:lang w:eastAsia="hr-HR"/>
        </w:rPr>
        <w:t>+</w:t>
      </w:r>
      <w:r w:rsidR="009D24DA" w:rsidRPr="009D24DA">
        <w:rPr>
          <w:sz w:val="24"/>
          <w:szCs w:val="24"/>
          <w:lang w:eastAsia="hr-HR"/>
        </w:rPr>
        <w:t>17,2</w:t>
      </w:r>
      <w:r w:rsidR="00C44D23" w:rsidRPr="009D24DA">
        <w:rPr>
          <w:sz w:val="24"/>
          <w:szCs w:val="24"/>
          <w:lang w:eastAsia="hr-HR"/>
        </w:rPr>
        <w:t>%</w:t>
      </w:r>
      <w:r w:rsidR="002700C5" w:rsidRPr="009D24DA">
        <w:rPr>
          <w:sz w:val="24"/>
          <w:szCs w:val="24"/>
          <w:lang w:eastAsia="hr-HR"/>
        </w:rPr>
        <w:t xml:space="preserve"> ili u apsolutnom iznosu za </w:t>
      </w:r>
      <w:r w:rsidR="00FF7BE2" w:rsidRPr="009D24DA">
        <w:rPr>
          <w:sz w:val="24"/>
          <w:szCs w:val="24"/>
          <w:lang w:eastAsia="hr-HR"/>
        </w:rPr>
        <w:t>+</w:t>
      </w:r>
      <w:r w:rsidR="009D24DA" w:rsidRPr="009D24DA">
        <w:rPr>
          <w:sz w:val="24"/>
          <w:szCs w:val="24"/>
          <w:lang w:eastAsia="hr-HR"/>
        </w:rPr>
        <w:t>270.414,94</w:t>
      </w:r>
      <w:r w:rsidR="002700C5" w:rsidRPr="009D24DA">
        <w:rPr>
          <w:sz w:val="24"/>
          <w:szCs w:val="24"/>
          <w:lang w:eastAsia="hr-HR"/>
        </w:rPr>
        <w:t xml:space="preserve"> eur</w:t>
      </w:r>
      <w:r w:rsidR="0050106C" w:rsidRPr="009D24DA">
        <w:rPr>
          <w:sz w:val="24"/>
          <w:szCs w:val="24"/>
          <w:lang w:eastAsia="hr-HR"/>
        </w:rPr>
        <w:t>a</w:t>
      </w:r>
      <w:r w:rsidR="00C44D23" w:rsidRPr="009D24DA">
        <w:rPr>
          <w:sz w:val="24"/>
          <w:szCs w:val="24"/>
          <w:lang w:eastAsia="hr-HR"/>
        </w:rPr>
        <w:t>.</w:t>
      </w:r>
      <w:r w:rsidR="00E93374" w:rsidRPr="009D24DA">
        <w:rPr>
          <w:sz w:val="24"/>
          <w:szCs w:val="24"/>
          <w:lang w:eastAsia="hr-HR"/>
        </w:rPr>
        <w:t xml:space="preserve"> </w:t>
      </w:r>
    </w:p>
    <w:p w14:paraId="3BF4B132" w14:textId="7EFFFCD8" w:rsidR="002460CE" w:rsidRPr="009D24DA" w:rsidRDefault="002460CE" w:rsidP="002460CE">
      <w:pPr>
        <w:jc w:val="both"/>
      </w:pPr>
      <w:r w:rsidRPr="009D24DA">
        <w:rPr>
          <w:sz w:val="24"/>
        </w:rPr>
        <w:t>Povećanje rashoda posljedica je rasta rashoda za plaće s pripadajućim doprinosima (+</w:t>
      </w:r>
      <w:r w:rsidR="009D24DA" w:rsidRPr="009D24DA">
        <w:rPr>
          <w:sz w:val="24"/>
        </w:rPr>
        <w:t>14,7</w:t>
      </w:r>
      <w:r w:rsidRPr="009D24DA">
        <w:rPr>
          <w:sz w:val="24"/>
        </w:rPr>
        <w:t>%), kao i povećanja ostalih rashoda za zaposlene (+</w:t>
      </w:r>
      <w:r w:rsidR="009D24DA" w:rsidRPr="009D24DA">
        <w:rPr>
          <w:sz w:val="24"/>
        </w:rPr>
        <w:t>40,8</w:t>
      </w:r>
      <w:r w:rsidRPr="009D24DA">
        <w:rPr>
          <w:sz w:val="24"/>
        </w:rPr>
        <w:t>%).</w:t>
      </w:r>
    </w:p>
    <w:p w14:paraId="290C9509" w14:textId="53BBEB0A" w:rsidR="00E93374" w:rsidRPr="00C50FD9" w:rsidRDefault="00E93374" w:rsidP="00C44D23">
      <w:pPr>
        <w:jc w:val="both"/>
        <w:rPr>
          <w:sz w:val="24"/>
          <w:szCs w:val="24"/>
        </w:rPr>
      </w:pPr>
      <w:r w:rsidRPr="00C50FD9">
        <w:rPr>
          <w:sz w:val="24"/>
          <w:szCs w:val="24"/>
        </w:rPr>
        <w:t xml:space="preserve">Rashodi za zaposlene isplaćivani su </w:t>
      </w:r>
      <w:r w:rsidR="00226AF8" w:rsidRPr="00C50FD9">
        <w:rPr>
          <w:sz w:val="24"/>
          <w:szCs w:val="24"/>
        </w:rPr>
        <w:t>za 4</w:t>
      </w:r>
      <w:r w:rsidR="00FE7594" w:rsidRPr="00C50FD9">
        <w:rPr>
          <w:sz w:val="24"/>
          <w:szCs w:val="24"/>
        </w:rPr>
        <w:t>2</w:t>
      </w:r>
      <w:r w:rsidR="00226AF8" w:rsidRPr="00C50FD9">
        <w:rPr>
          <w:sz w:val="24"/>
          <w:szCs w:val="24"/>
        </w:rPr>
        <w:t xml:space="preserve"> zaposlen</w:t>
      </w:r>
      <w:r w:rsidR="00FE7594" w:rsidRPr="00C50FD9">
        <w:rPr>
          <w:sz w:val="24"/>
          <w:szCs w:val="24"/>
        </w:rPr>
        <w:t>a</w:t>
      </w:r>
      <w:r w:rsidR="00226AF8" w:rsidRPr="00C50FD9">
        <w:rPr>
          <w:sz w:val="24"/>
          <w:szCs w:val="24"/>
        </w:rPr>
        <w:t xml:space="preserve"> </w:t>
      </w:r>
      <w:r w:rsidRPr="00C50FD9">
        <w:rPr>
          <w:sz w:val="24"/>
          <w:szCs w:val="24"/>
        </w:rPr>
        <w:t>temeljem važećeg Kolektivnog ugovora za radnike u JVP Opatija, odnosno I</w:t>
      </w:r>
      <w:r w:rsidR="00D71225">
        <w:rPr>
          <w:sz w:val="24"/>
          <w:szCs w:val="24"/>
        </w:rPr>
        <w:t>.</w:t>
      </w:r>
      <w:r w:rsidRPr="00C50FD9">
        <w:rPr>
          <w:sz w:val="24"/>
          <w:szCs w:val="24"/>
        </w:rPr>
        <w:t xml:space="preserve"> Aneksa od dana 29. veljače 2024. godine</w:t>
      </w:r>
      <w:r w:rsidR="0050106C" w:rsidRPr="00C50FD9">
        <w:rPr>
          <w:sz w:val="24"/>
          <w:szCs w:val="24"/>
        </w:rPr>
        <w:t xml:space="preserve"> i II</w:t>
      </w:r>
      <w:r w:rsidR="00D71225">
        <w:rPr>
          <w:sz w:val="24"/>
          <w:szCs w:val="24"/>
        </w:rPr>
        <w:t>.</w:t>
      </w:r>
      <w:r w:rsidR="0050106C" w:rsidRPr="00C50FD9">
        <w:rPr>
          <w:sz w:val="24"/>
          <w:szCs w:val="24"/>
        </w:rPr>
        <w:t xml:space="preserve"> Aneksa Kolektivnom ugovora za radnike u JVP Opatija od dana 13. prosinca 2024. godine</w:t>
      </w:r>
      <w:r w:rsidR="002460CE" w:rsidRPr="00C50FD9">
        <w:rPr>
          <w:sz w:val="24"/>
          <w:szCs w:val="24"/>
        </w:rPr>
        <w:t>.</w:t>
      </w:r>
      <w:r w:rsidRPr="00C50FD9">
        <w:rPr>
          <w:sz w:val="24"/>
          <w:szCs w:val="24"/>
        </w:rPr>
        <w:t xml:space="preserve"> </w:t>
      </w:r>
    </w:p>
    <w:p w14:paraId="7CF6E9A6" w14:textId="62C5089A" w:rsidR="002460CE" w:rsidRPr="00C50FD9" w:rsidRDefault="002460CE" w:rsidP="002460CE">
      <w:pPr>
        <w:jc w:val="both"/>
      </w:pPr>
      <w:r w:rsidRPr="00C50FD9">
        <w:rPr>
          <w:sz w:val="24"/>
        </w:rPr>
        <w:t xml:space="preserve">Rashodi za plaće u odnosu za ostvarenje iz istog razdoblja prošle godine rastu za kao posljedica početka primjene Novog Pravilnika o klasifikaciji postrojbi i koeficijentima složenosti poslova te radnih mjesta i mjerila za </w:t>
      </w:r>
      <w:r w:rsidRPr="00C50FD9">
        <w:rPr>
          <w:sz w:val="24"/>
        </w:rPr>
        <w:lastRenderedPageBreak/>
        <w:t>utvrđivanje radnih mjesta vatrogasaca (Narodne novine broj 85/2024) i Uredbe o visini dodatka na osnovni koeficijent za radna mjesta profesionalnih vatrogasaca (Narodne novine broj 92/2024), odnosno usvajanja Izmjena i dopuna Pravilnika o unutarnjem ustrojstvu i načina rada u Javnoj vatrogasnoj postrojbi Opatija, kao i potpisivanja Aneksa broj II Kolektivnom ugovoru za radnike u Javnoj vatrogasnog postrojbi Opatija dana 13. prosinca 2024. godine. Predmetnim Aneksom Kolektivnom ugovoru definiran je novi način obračuna plaće radnika, nova osnovica za izračun plaće, kao i koeficijenti složenosti poslova radnih mjesta prema novom Pravilniku o unutarnjem ustrojstvu i načinu rada JVP Opatija, s pripadajućim dodacima. Sve naznačene promjene u primjeni su od obračuna plaće za siječanj 2025. godine.</w:t>
      </w:r>
    </w:p>
    <w:p w14:paraId="2DE673D8" w14:textId="77777777" w:rsidR="002460CE" w:rsidRPr="00C50FD9" w:rsidRDefault="002460CE" w:rsidP="00C44D23">
      <w:pPr>
        <w:jc w:val="both"/>
        <w:rPr>
          <w:sz w:val="24"/>
          <w:szCs w:val="24"/>
        </w:rPr>
      </w:pPr>
    </w:p>
    <w:p w14:paraId="48E4AA61" w14:textId="56ED89DB" w:rsidR="00C44D23" w:rsidRPr="008E1D58" w:rsidRDefault="00E93374" w:rsidP="00C44D23">
      <w:pPr>
        <w:jc w:val="both"/>
        <w:rPr>
          <w:sz w:val="24"/>
          <w:szCs w:val="24"/>
        </w:rPr>
      </w:pPr>
      <w:r w:rsidRPr="008E1D58">
        <w:rPr>
          <w:sz w:val="24"/>
          <w:szCs w:val="24"/>
        </w:rPr>
        <w:t xml:space="preserve">Tako je za </w:t>
      </w:r>
      <w:r w:rsidR="00C44D23" w:rsidRPr="008E1D58">
        <w:rPr>
          <w:i/>
          <w:iCs/>
          <w:sz w:val="24"/>
          <w:szCs w:val="24"/>
          <w:u w:val="single"/>
        </w:rPr>
        <w:t>bruto plaće</w:t>
      </w:r>
      <w:r w:rsidR="00C44D23" w:rsidRPr="008E1D58">
        <w:rPr>
          <w:sz w:val="24"/>
          <w:szCs w:val="24"/>
        </w:rPr>
        <w:t xml:space="preserve"> utrošeno </w:t>
      </w:r>
      <w:r w:rsidR="001102B9" w:rsidRPr="008E1D58">
        <w:rPr>
          <w:sz w:val="24"/>
          <w:szCs w:val="24"/>
        </w:rPr>
        <w:t>1.343.269,50</w:t>
      </w:r>
      <w:r w:rsidR="00C44D23" w:rsidRPr="008E1D58">
        <w:rPr>
          <w:sz w:val="24"/>
          <w:szCs w:val="24"/>
        </w:rPr>
        <w:t xml:space="preserve"> eur</w:t>
      </w:r>
      <w:r w:rsidR="00AE2C13" w:rsidRPr="008E1D58">
        <w:rPr>
          <w:sz w:val="24"/>
          <w:szCs w:val="24"/>
        </w:rPr>
        <w:t>a</w:t>
      </w:r>
      <w:r w:rsidR="00C44D23" w:rsidRPr="008E1D58">
        <w:rPr>
          <w:sz w:val="24"/>
          <w:szCs w:val="24"/>
        </w:rPr>
        <w:t xml:space="preserve"> što je povećanje od </w:t>
      </w:r>
      <w:r w:rsidR="00FF7BE2" w:rsidRPr="008E1D58">
        <w:rPr>
          <w:sz w:val="24"/>
          <w:szCs w:val="24"/>
        </w:rPr>
        <w:t>+</w:t>
      </w:r>
      <w:r w:rsidR="001102B9" w:rsidRPr="008E1D58">
        <w:rPr>
          <w:sz w:val="24"/>
          <w:szCs w:val="24"/>
        </w:rPr>
        <w:t>173.343,18</w:t>
      </w:r>
      <w:r w:rsidR="00C44D23" w:rsidRPr="008E1D58">
        <w:rPr>
          <w:sz w:val="24"/>
          <w:szCs w:val="24"/>
        </w:rPr>
        <w:t xml:space="preserve"> eur</w:t>
      </w:r>
      <w:r w:rsidR="00AE2C13" w:rsidRPr="008E1D58">
        <w:rPr>
          <w:sz w:val="24"/>
          <w:szCs w:val="24"/>
        </w:rPr>
        <w:t>a</w:t>
      </w:r>
      <w:r w:rsidR="00C44D23" w:rsidRPr="008E1D58">
        <w:rPr>
          <w:sz w:val="24"/>
          <w:szCs w:val="24"/>
        </w:rPr>
        <w:t xml:space="preserve"> ili </w:t>
      </w:r>
      <w:r w:rsidR="00FF7BE2" w:rsidRPr="008E1D58">
        <w:rPr>
          <w:sz w:val="24"/>
          <w:szCs w:val="24"/>
        </w:rPr>
        <w:t>+</w:t>
      </w:r>
      <w:r w:rsidR="001102B9" w:rsidRPr="008E1D58">
        <w:rPr>
          <w:sz w:val="24"/>
          <w:szCs w:val="24"/>
        </w:rPr>
        <w:t>14,8</w:t>
      </w:r>
      <w:r w:rsidR="00C44D23" w:rsidRPr="008E1D58">
        <w:rPr>
          <w:sz w:val="24"/>
          <w:szCs w:val="24"/>
        </w:rPr>
        <w:t>% u odnosu na bruto plaće ostvarene u istom promatranom razdoblju u prethodnoj godini (</w:t>
      </w:r>
      <w:r w:rsidR="00D71225" w:rsidRPr="008E1D58">
        <w:rPr>
          <w:sz w:val="24"/>
          <w:szCs w:val="24"/>
        </w:rPr>
        <w:t>1.169.926,32</w:t>
      </w:r>
      <w:r w:rsidR="00C44D23" w:rsidRPr="008E1D58">
        <w:rPr>
          <w:sz w:val="24"/>
          <w:szCs w:val="24"/>
        </w:rPr>
        <w:t xml:space="preserve"> eur</w:t>
      </w:r>
      <w:r w:rsidR="00AE2C13" w:rsidRPr="008E1D58">
        <w:rPr>
          <w:sz w:val="24"/>
          <w:szCs w:val="24"/>
        </w:rPr>
        <w:t>a</w:t>
      </w:r>
      <w:r w:rsidR="00C44D23" w:rsidRPr="008E1D58">
        <w:rPr>
          <w:sz w:val="24"/>
          <w:szCs w:val="24"/>
        </w:rPr>
        <w:t xml:space="preserve">), za zakonom propisane </w:t>
      </w:r>
      <w:r w:rsidR="00C44D23" w:rsidRPr="008E1D58">
        <w:rPr>
          <w:i/>
          <w:iCs/>
          <w:sz w:val="24"/>
          <w:szCs w:val="24"/>
          <w:u w:val="single"/>
        </w:rPr>
        <w:t>doprinose za mirovinsko</w:t>
      </w:r>
      <w:r w:rsidR="00C44D23" w:rsidRPr="008E1D58">
        <w:rPr>
          <w:i/>
          <w:iCs/>
          <w:sz w:val="24"/>
          <w:szCs w:val="24"/>
        </w:rPr>
        <w:t xml:space="preserve"> </w:t>
      </w:r>
      <w:r w:rsidR="00C44D23" w:rsidRPr="008E1D58">
        <w:rPr>
          <w:i/>
          <w:iCs/>
          <w:sz w:val="24"/>
          <w:szCs w:val="24"/>
          <w:u w:val="single"/>
        </w:rPr>
        <w:t>osiguranje</w:t>
      </w:r>
      <w:r w:rsidR="00C44D23" w:rsidRPr="008E1D58">
        <w:rPr>
          <w:sz w:val="24"/>
          <w:szCs w:val="24"/>
        </w:rPr>
        <w:t xml:space="preserve"> </w:t>
      </w:r>
      <w:r w:rsidR="002143CE" w:rsidRPr="008E1D58">
        <w:rPr>
          <w:sz w:val="24"/>
          <w:szCs w:val="24"/>
        </w:rPr>
        <w:t>102.</w:t>
      </w:r>
      <w:r w:rsidR="008E1D58" w:rsidRPr="008E1D58">
        <w:rPr>
          <w:sz w:val="24"/>
          <w:szCs w:val="24"/>
        </w:rPr>
        <w:t>007,88</w:t>
      </w:r>
      <w:r w:rsidR="00C44D23" w:rsidRPr="008E1D58">
        <w:rPr>
          <w:sz w:val="24"/>
          <w:szCs w:val="24"/>
        </w:rPr>
        <w:t xml:space="preserve"> eur</w:t>
      </w:r>
      <w:r w:rsidR="00AE2C13" w:rsidRPr="008E1D58">
        <w:rPr>
          <w:sz w:val="24"/>
          <w:szCs w:val="24"/>
        </w:rPr>
        <w:t>a</w:t>
      </w:r>
      <w:r w:rsidR="00C44D23" w:rsidRPr="008E1D58">
        <w:rPr>
          <w:sz w:val="24"/>
          <w:szCs w:val="24"/>
        </w:rPr>
        <w:t xml:space="preserve"> (u 202</w:t>
      </w:r>
      <w:r w:rsidR="00AE2C13" w:rsidRPr="008E1D58">
        <w:rPr>
          <w:sz w:val="24"/>
          <w:szCs w:val="24"/>
        </w:rPr>
        <w:t>4</w:t>
      </w:r>
      <w:r w:rsidR="00C44D23" w:rsidRPr="008E1D58">
        <w:rPr>
          <w:sz w:val="24"/>
          <w:szCs w:val="24"/>
        </w:rPr>
        <w:t>. godini ostvareno je</w:t>
      </w:r>
      <w:r w:rsidR="000B3AFF" w:rsidRPr="008E1D58">
        <w:rPr>
          <w:sz w:val="24"/>
          <w:szCs w:val="24"/>
        </w:rPr>
        <w:t xml:space="preserve"> 89.051,66</w:t>
      </w:r>
      <w:r w:rsidR="00C44D23" w:rsidRPr="008E1D58">
        <w:rPr>
          <w:sz w:val="24"/>
          <w:szCs w:val="24"/>
        </w:rPr>
        <w:t xml:space="preserve"> eur</w:t>
      </w:r>
      <w:r w:rsidR="00AE2C13" w:rsidRPr="008E1D58">
        <w:rPr>
          <w:sz w:val="24"/>
          <w:szCs w:val="24"/>
        </w:rPr>
        <w:t>a</w:t>
      </w:r>
      <w:r w:rsidR="00C44D23" w:rsidRPr="008E1D58">
        <w:rPr>
          <w:sz w:val="24"/>
          <w:szCs w:val="24"/>
        </w:rPr>
        <w:t xml:space="preserve">, povećanje od </w:t>
      </w:r>
      <w:r w:rsidR="00FF7BE2" w:rsidRPr="008E1D58">
        <w:rPr>
          <w:sz w:val="24"/>
          <w:szCs w:val="24"/>
        </w:rPr>
        <w:t>+</w:t>
      </w:r>
      <w:r w:rsidR="008E1D58" w:rsidRPr="008E1D58">
        <w:rPr>
          <w:sz w:val="24"/>
          <w:szCs w:val="24"/>
        </w:rPr>
        <w:t>14,6</w:t>
      </w:r>
      <w:r w:rsidR="00C44D23" w:rsidRPr="008E1D58">
        <w:rPr>
          <w:sz w:val="24"/>
          <w:szCs w:val="24"/>
        </w:rPr>
        <w:t xml:space="preserve">%), te za </w:t>
      </w:r>
      <w:r w:rsidR="00C44D23" w:rsidRPr="008E1D58">
        <w:rPr>
          <w:i/>
          <w:iCs/>
          <w:sz w:val="24"/>
          <w:szCs w:val="24"/>
          <w:u w:val="single"/>
        </w:rPr>
        <w:t>doprinose za zdravstveno osiguranje</w:t>
      </w:r>
      <w:r w:rsidR="00C44D23" w:rsidRPr="008E1D58">
        <w:rPr>
          <w:sz w:val="24"/>
          <w:szCs w:val="24"/>
        </w:rPr>
        <w:t xml:space="preserve"> </w:t>
      </w:r>
      <w:r w:rsidR="008E1D58" w:rsidRPr="008E1D58">
        <w:rPr>
          <w:sz w:val="24"/>
          <w:szCs w:val="24"/>
        </w:rPr>
        <w:t>194.033,30</w:t>
      </w:r>
      <w:r w:rsidR="00C44D23" w:rsidRPr="008E1D58">
        <w:rPr>
          <w:sz w:val="24"/>
          <w:szCs w:val="24"/>
        </w:rPr>
        <w:t xml:space="preserve"> eur</w:t>
      </w:r>
      <w:r w:rsidR="00AF46DD" w:rsidRPr="008E1D58">
        <w:rPr>
          <w:sz w:val="24"/>
          <w:szCs w:val="24"/>
        </w:rPr>
        <w:t>a</w:t>
      </w:r>
      <w:r w:rsidR="00C44D23" w:rsidRPr="008E1D58">
        <w:rPr>
          <w:sz w:val="24"/>
          <w:szCs w:val="24"/>
        </w:rPr>
        <w:t xml:space="preserve"> u odnosu na </w:t>
      </w:r>
      <w:r w:rsidR="002143CE" w:rsidRPr="008E1D58">
        <w:rPr>
          <w:sz w:val="24"/>
          <w:szCs w:val="24"/>
        </w:rPr>
        <w:t>170.285,90</w:t>
      </w:r>
      <w:r w:rsidR="00C44D23" w:rsidRPr="008E1D58">
        <w:rPr>
          <w:sz w:val="24"/>
          <w:szCs w:val="24"/>
        </w:rPr>
        <w:t xml:space="preserve"> eur</w:t>
      </w:r>
      <w:r w:rsidR="00AE2C13" w:rsidRPr="008E1D58">
        <w:rPr>
          <w:sz w:val="24"/>
          <w:szCs w:val="24"/>
        </w:rPr>
        <w:t>a</w:t>
      </w:r>
      <w:r w:rsidR="00C44D23" w:rsidRPr="008E1D58">
        <w:rPr>
          <w:sz w:val="24"/>
          <w:szCs w:val="24"/>
        </w:rPr>
        <w:t xml:space="preserve"> ostvarenih u 202</w:t>
      </w:r>
      <w:r w:rsidR="00AE2C13" w:rsidRPr="008E1D58">
        <w:rPr>
          <w:sz w:val="24"/>
          <w:szCs w:val="24"/>
        </w:rPr>
        <w:t>4</w:t>
      </w:r>
      <w:r w:rsidR="00C44D23" w:rsidRPr="008E1D58">
        <w:rPr>
          <w:sz w:val="24"/>
          <w:szCs w:val="24"/>
        </w:rPr>
        <w:t xml:space="preserve">. godini (povećanje od </w:t>
      </w:r>
      <w:r w:rsidR="00FF7BE2" w:rsidRPr="008E1D58">
        <w:rPr>
          <w:sz w:val="24"/>
          <w:szCs w:val="24"/>
        </w:rPr>
        <w:t>+</w:t>
      </w:r>
      <w:r w:rsidR="008E1D58" w:rsidRPr="008E1D58">
        <w:rPr>
          <w:sz w:val="24"/>
          <w:szCs w:val="24"/>
        </w:rPr>
        <w:t>14,0</w:t>
      </w:r>
      <w:r w:rsidR="00C44D23" w:rsidRPr="008E1D58">
        <w:rPr>
          <w:sz w:val="24"/>
          <w:szCs w:val="24"/>
        </w:rPr>
        <w:t xml:space="preserve">%). </w:t>
      </w:r>
    </w:p>
    <w:p w14:paraId="07692B00" w14:textId="6236400F" w:rsidR="00C44D23" w:rsidRPr="00C50FD9" w:rsidRDefault="00C44D23" w:rsidP="00C44D23">
      <w:pPr>
        <w:jc w:val="both"/>
        <w:rPr>
          <w:sz w:val="24"/>
          <w:szCs w:val="24"/>
        </w:rPr>
      </w:pPr>
      <w:r w:rsidRPr="002D2F44">
        <w:rPr>
          <w:i/>
          <w:iCs/>
          <w:sz w:val="24"/>
          <w:szCs w:val="24"/>
          <w:u w:val="single"/>
        </w:rPr>
        <w:t>Ostali rashodi za zaposlene</w:t>
      </w:r>
      <w:r w:rsidRPr="002D2F44">
        <w:rPr>
          <w:sz w:val="24"/>
          <w:szCs w:val="24"/>
        </w:rPr>
        <w:t xml:space="preserve"> </w:t>
      </w:r>
      <w:r w:rsidR="00E93374" w:rsidRPr="002D2F44">
        <w:rPr>
          <w:sz w:val="24"/>
          <w:szCs w:val="24"/>
        </w:rPr>
        <w:t xml:space="preserve">s ostvarenjem od </w:t>
      </w:r>
      <w:r w:rsidR="002D2F44" w:rsidRPr="002D2F44">
        <w:rPr>
          <w:sz w:val="24"/>
          <w:szCs w:val="24"/>
        </w:rPr>
        <w:t>208.496,35</w:t>
      </w:r>
      <w:r w:rsidR="00E93374" w:rsidRPr="002D2F44">
        <w:rPr>
          <w:sz w:val="24"/>
          <w:szCs w:val="24"/>
        </w:rPr>
        <w:t xml:space="preserve"> eur</w:t>
      </w:r>
      <w:r w:rsidR="00AE2C13" w:rsidRPr="002D2F44">
        <w:rPr>
          <w:sz w:val="24"/>
          <w:szCs w:val="24"/>
        </w:rPr>
        <w:t>a</w:t>
      </w:r>
      <w:r w:rsidR="00E93374" w:rsidRPr="002D2F44">
        <w:rPr>
          <w:sz w:val="24"/>
          <w:szCs w:val="24"/>
        </w:rPr>
        <w:t xml:space="preserve"> bilježe povećanje u odnosu na ostvarenje </w:t>
      </w:r>
      <w:r w:rsidR="002143CE" w:rsidRPr="002D2F44">
        <w:rPr>
          <w:sz w:val="24"/>
          <w:szCs w:val="24"/>
        </w:rPr>
        <w:t xml:space="preserve">iz prošle godine </w:t>
      </w:r>
      <w:r w:rsidR="00E93374" w:rsidRPr="002D2F44">
        <w:rPr>
          <w:sz w:val="24"/>
          <w:szCs w:val="24"/>
        </w:rPr>
        <w:t xml:space="preserve">za </w:t>
      </w:r>
      <w:r w:rsidR="00FF7BE2" w:rsidRPr="002D2F44">
        <w:rPr>
          <w:sz w:val="24"/>
          <w:szCs w:val="24"/>
        </w:rPr>
        <w:t>+</w:t>
      </w:r>
      <w:r w:rsidR="002D2F44" w:rsidRPr="002D2F44">
        <w:rPr>
          <w:sz w:val="24"/>
          <w:szCs w:val="24"/>
        </w:rPr>
        <w:t>40,8</w:t>
      </w:r>
      <w:r w:rsidR="00E93374" w:rsidRPr="002D2F44">
        <w:rPr>
          <w:sz w:val="24"/>
          <w:szCs w:val="24"/>
        </w:rPr>
        <w:t>% ili u apsolutnom iznosu</w:t>
      </w:r>
      <w:r w:rsidR="00FF7BE2" w:rsidRPr="002D2F44">
        <w:rPr>
          <w:sz w:val="24"/>
          <w:szCs w:val="24"/>
        </w:rPr>
        <w:t xml:space="preserve"> +</w:t>
      </w:r>
      <w:r w:rsidR="002D2F44" w:rsidRPr="002D2F44">
        <w:rPr>
          <w:sz w:val="24"/>
          <w:szCs w:val="24"/>
        </w:rPr>
        <w:t>60.368,14</w:t>
      </w:r>
      <w:r w:rsidR="00E93374" w:rsidRPr="002D2F44">
        <w:rPr>
          <w:sz w:val="24"/>
          <w:szCs w:val="24"/>
        </w:rPr>
        <w:t xml:space="preserve"> eur</w:t>
      </w:r>
      <w:r w:rsidR="00AE2C13" w:rsidRPr="002D2F44">
        <w:rPr>
          <w:sz w:val="24"/>
          <w:szCs w:val="24"/>
        </w:rPr>
        <w:t>a</w:t>
      </w:r>
      <w:r w:rsidR="00E85F7D" w:rsidRPr="002D2F44">
        <w:rPr>
          <w:sz w:val="24"/>
          <w:szCs w:val="24"/>
        </w:rPr>
        <w:t xml:space="preserve">. Povećanje je </w:t>
      </w:r>
      <w:r w:rsidR="00E85F7D" w:rsidRPr="00C50FD9">
        <w:rPr>
          <w:sz w:val="24"/>
          <w:szCs w:val="24"/>
        </w:rPr>
        <w:t xml:space="preserve">posljedica isplaćene tri otpremnine </w:t>
      </w:r>
      <w:r w:rsidR="00771182" w:rsidRPr="00C50FD9">
        <w:rPr>
          <w:sz w:val="24"/>
          <w:szCs w:val="24"/>
        </w:rPr>
        <w:t xml:space="preserve">(isplaćeno u bruto iznosu 72.663,42 eura), dok je u istom razdoblju 2024. godine isplaćena jedna otpremnina </w:t>
      </w:r>
      <w:r w:rsidR="00E85F7D" w:rsidRPr="00C50FD9">
        <w:rPr>
          <w:sz w:val="24"/>
          <w:szCs w:val="24"/>
        </w:rPr>
        <w:t>(</w:t>
      </w:r>
      <w:r w:rsidR="00771182" w:rsidRPr="00C50FD9">
        <w:rPr>
          <w:sz w:val="24"/>
          <w:szCs w:val="24"/>
        </w:rPr>
        <w:t>22.059,38 eura</w:t>
      </w:r>
      <w:r w:rsidR="00E85F7D" w:rsidRPr="00C50FD9">
        <w:rPr>
          <w:sz w:val="24"/>
          <w:szCs w:val="24"/>
        </w:rPr>
        <w:t>)</w:t>
      </w:r>
      <w:r w:rsidR="00771182" w:rsidRPr="00C50FD9">
        <w:rPr>
          <w:sz w:val="24"/>
          <w:szCs w:val="24"/>
        </w:rPr>
        <w:t xml:space="preserve">. </w:t>
      </w:r>
      <w:r w:rsidRPr="00C50FD9">
        <w:rPr>
          <w:sz w:val="24"/>
          <w:szCs w:val="24"/>
        </w:rPr>
        <w:t xml:space="preserve">Izdaci za ostale rashode za zaposlene sastoje se od isplata jubilarnih nagrada za </w:t>
      </w:r>
      <w:r w:rsidR="0044516D">
        <w:rPr>
          <w:sz w:val="24"/>
          <w:szCs w:val="24"/>
        </w:rPr>
        <w:t>6</w:t>
      </w:r>
      <w:r w:rsidRPr="00C50FD9">
        <w:rPr>
          <w:sz w:val="24"/>
          <w:szCs w:val="24"/>
        </w:rPr>
        <w:t xml:space="preserve"> radnika (</w:t>
      </w:r>
      <w:r w:rsidR="0044516D">
        <w:rPr>
          <w:sz w:val="24"/>
          <w:szCs w:val="24"/>
        </w:rPr>
        <w:t>19.485,33</w:t>
      </w:r>
      <w:r w:rsidR="00771182" w:rsidRPr="00C50FD9">
        <w:rPr>
          <w:sz w:val="24"/>
          <w:szCs w:val="24"/>
        </w:rPr>
        <w:t xml:space="preserve"> eura), dok je u 2024. godini u istom razdoblju isplaćeno 5 jubilarnih </w:t>
      </w:r>
      <w:r w:rsidR="00E85F7D" w:rsidRPr="00C50FD9">
        <w:rPr>
          <w:sz w:val="24"/>
          <w:szCs w:val="24"/>
        </w:rPr>
        <w:t xml:space="preserve">nagrada </w:t>
      </w:r>
      <w:r w:rsidR="00771182" w:rsidRPr="00C50FD9">
        <w:rPr>
          <w:sz w:val="24"/>
          <w:szCs w:val="24"/>
        </w:rPr>
        <w:t xml:space="preserve">za što je izdvojeno </w:t>
      </w:r>
      <w:r w:rsidRPr="00C50FD9">
        <w:rPr>
          <w:sz w:val="24"/>
          <w:szCs w:val="24"/>
        </w:rPr>
        <w:t>24.116,73 eur</w:t>
      </w:r>
      <w:r w:rsidR="00AF46DD" w:rsidRPr="00C50FD9">
        <w:rPr>
          <w:sz w:val="24"/>
          <w:szCs w:val="24"/>
        </w:rPr>
        <w:t>a</w:t>
      </w:r>
      <w:r w:rsidRPr="00C50FD9">
        <w:rPr>
          <w:sz w:val="24"/>
          <w:szCs w:val="24"/>
        </w:rPr>
        <w:t xml:space="preserve">), troškova </w:t>
      </w:r>
      <w:r w:rsidRPr="00CB2F68">
        <w:rPr>
          <w:sz w:val="24"/>
          <w:szCs w:val="24"/>
        </w:rPr>
        <w:t>prehrane (</w:t>
      </w:r>
      <w:r w:rsidR="002D2F44" w:rsidRPr="00CB2F68">
        <w:rPr>
          <w:sz w:val="24"/>
          <w:szCs w:val="24"/>
        </w:rPr>
        <w:t>47.396,92</w:t>
      </w:r>
      <w:r w:rsidRPr="00CB2F68">
        <w:rPr>
          <w:sz w:val="24"/>
          <w:szCs w:val="24"/>
        </w:rPr>
        <w:t xml:space="preserve"> eur</w:t>
      </w:r>
      <w:r w:rsidR="00AF46DD" w:rsidRPr="00CB2F68">
        <w:rPr>
          <w:sz w:val="24"/>
          <w:szCs w:val="24"/>
        </w:rPr>
        <w:t>a</w:t>
      </w:r>
      <w:r w:rsidRPr="00CB2F68">
        <w:rPr>
          <w:sz w:val="24"/>
          <w:szCs w:val="24"/>
        </w:rPr>
        <w:t>), troškov</w:t>
      </w:r>
      <w:r w:rsidRPr="00C50FD9">
        <w:rPr>
          <w:sz w:val="24"/>
          <w:szCs w:val="24"/>
        </w:rPr>
        <w:t xml:space="preserve">a dodatnog zdravstvenog osiguranja </w:t>
      </w:r>
      <w:r w:rsidR="006B7DCF">
        <w:rPr>
          <w:sz w:val="24"/>
          <w:szCs w:val="24"/>
        </w:rPr>
        <w:t>9.816,76</w:t>
      </w:r>
      <w:r w:rsidRPr="00C50FD9">
        <w:rPr>
          <w:sz w:val="24"/>
          <w:szCs w:val="24"/>
        </w:rPr>
        <w:t xml:space="preserve"> eur</w:t>
      </w:r>
      <w:r w:rsidR="00AF46DD" w:rsidRPr="00C50FD9">
        <w:rPr>
          <w:sz w:val="24"/>
          <w:szCs w:val="24"/>
        </w:rPr>
        <w:t>a</w:t>
      </w:r>
      <w:r w:rsidRPr="00C50FD9">
        <w:rPr>
          <w:sz w:val="24"/>
          <w:szCs w:val="24"/>
        </w:rPr>
        <w:t xml:space="preserve">, </w:t>
      </w:r>
      <w:r w:rsidR="00771182" w:rsidRPr="00C50FD9">
        <w:rPr>
          <w:sz w:val="24"/>
          <w:szCs w:val="24"/>
        </w:rPr>
        <w:t>5.329,92</w:t>
      </w:r>
      <w:r w:rsidRPr="00C50FD9">
        <w:rPr>
          <w:sz w:val="24"/>
          <w:szCs w:val="24"/>
        </w:rPr>
        <w:t xml:space="preserve"> eur</w:t>
      </w:r>
      <w:r w:rsidR="00AF46DD" w:rsidRPr="00C50FD9">
        <w:rPr>
          <w:sz w:val="24"/>
          <w:szCs w:val="24"/>
        </w:rPr>
        <w:t>a</w:t>
      </w:r>
      <w:r w:rsidRPr="00C50FD9">
        <w:rPr>
          <w:sz w:val="24"/>
          <w:szCs w:val="24"/>
        </w:rPr>
        <w:t xml:space="preserve"> </w:t>
      </w:r>
      <w:r w:rsidR="00196932" w:rsidRPr="00C50FD9">
        <w:rPr>
          <w:sz w:val="24"/>
          <w:szCs w:val="24"/>
        </w:rPr>
        <w:t xml:space="preserve">rashoda odnosi se na </w:t>
      </w:r>
      <w:r w:rsidRPr="00C50FD9">
        <w:rPr>
          <w:sz w:val="24"/>
          <w:szCs w:val="24"/>
        </w:rPr>
        <w:t xml:space="preserve">dar u naravi za Uskrs (poklon kartica), </w:t>
      </w:r>
      <w:r w:rsidR="00771182" w:rsidRPr="00C50FD9">
        <w:rPr>
          <w:sz w:val="24"/>
          <w:szCs w:val="24"/>
        </w:rPr>
        <w:t>14.</w:t>
      </w:r>
      <w:r w:rsidR="002143CE">
        <w:rPr>
          <w:sz w:val="24"/>
          <w:szCs w:val="24"/>
        </w:rPr>
        <w:t>554,19</w:t>
      </w:r>
      <w:r w:rsidR="00771182" w:rsidRPr="00C50FD9">
        <w:rPr>
          <w:sz w:val="24"/>
          <w:szCs w:val="24"/>
        </w:rPr>
        <w:t xml:space="preserve"> </w:t>
      </w:r>
      <w:r w:rsidRPr="00C50FD9">
        <w:rPr>
          <w:sz w:val="24"/>
          <w:szCs w:val="24"/>
        </w:rPr>
        <w:t>eur</w:t>
      </w:r>
      <w:r w:rsidR="00ED0F27" w:rsidRPr="00C50FD9">
        <w:rPr>
          <w:sz w:val="24"/>
          <w:szCs w:val="24"/>
        </w:rPr>
        <w:t>a</w:t>
      </w:r>
      <w:r w:rsidRPr="00C50FD9">
        <w:rPr>
          <w:sz w:val="24"/>
          <w:szCs w:val="24"/>
        </w:rPr>
        <w:t xml:space="preserve"> se odnosi na regres za godišnji odmor za 202</w:t>
      </w:r>
      <w:r w:rsidR="00AE2C13" w:rsidRPr="00C50FD9">
        <w:rPr>
          <w:sz w:val="24"/>
          <w:szCs w:val="24"/>
        </w:rPr>
        <w:t>5</w:t>
      </w:r>
      <w:r w:rsidRPr="00C50FD9">
        <w:rPr>
          <w:sz w:val="24"/>
          <w:szCs w:val="24"/>
        </w:rPr>
        <w:t>. godinu</w:t>
      </w:r>
      <w:r w:rsidR="00771182" w:rsidRPr="00C50FD9">
        <w:rPr>
          <w:sz w:val="24"/>
          <w:szCs w:val="24"/>
        </w:rPr>
        <w:t xml:space="preserve"> (u 2024. godini isplaćeno je 10.611,21 eura</w:t>
      </w:r>
      <w:r w:rsidR="00E85F7D" w:rsidRPr="00C50FD9">
        <w:rPr>
          <w:sz w:val="24"/>
          <w:szCs w:val="24"/>
        </w:rPr>
        <w:t xml:space="preserve"> – povećanje iznosa regresa osnovom II Aneksa Kolektivnom ugovora za radnike u JVP Opatija)</w:t>
      </w:r>
      <w:r w:rsidR="002143CE">
        <w:rPr>
          <w:sz w:val="24"/>
          <w:szCs w:val="24"/>
        </w:rPr>
        <w:t xml:space="preserve">, </w:t>
      </w:r>
      <w:r w:rsidR="002D2F44">
        <w:rPr>
          <w:sz w:val="24"/>
          <w:szCs w:val="24"/>
        </w:rPr>
        <w:t xml:space="preserve">isplatu dara djeci iznosa 3.920,00 eura, </w:t>
      </w:r>
      <w:r w:rsidR="002143CE">
        <w:rPr>
          <w:sz w:val="24"/>
          <w:szCs w:val="24"/>
        </w:rPr>
        <w:t>isplatu Božićnice 14.554,19 eura (350,00 eure neto po zaposlenom), kao i isplatu Nagrade za rezultate rada u iznosu 14.554,19 eura.</w:t>
      </w:r>
    </w:p>
    <w:p w14:paraId="243B5503" w14:textId="77777777" w:rsidR="00C44D23" w:rsidRPr="00C50FD9" w:rsidRDefault="00C44D23" w:rsidP="00C44D23">
      <w:pPr>
        <w:jc w:val="both"/>
        <w:rPr>
          <w:bCs/>
          <w:sz w:val="24"/>
          <w:szCs w:val="24"/>
          <w:lang w:eastAsia="hr-HR"/>
        </w:rPr>
      </w:pPr>
    </w:p>
    <w:p w14:paraId="1339162E" w14:textId="09B53596" w:rsidR="00C44D23" w:rsidRPr="008E0E5B" w:rsidRDefault="00AE0844" w:rsidP="00444189">
      <w:pPr>
        <w:pStyle w:val="Odlomakpopisa"/>
        <w:ind w:left="0"/>
        <w:jc w:val="both"/>
        <w:rPr>
          <w:bCs/>
          <w:sz w:val="24"/>
          <w:szCs w:val="24"/>
          <w:lang w:eastAsia="hr-HR"/>
        </w:rPr>
      </w:pPr>
      <w:r w:rsidRPr="008E0E5B">
        <w:rPr>
          <w:b/>
          <w:sz w:val="24"/>
          <w:szCs w:val="24"/>
          <w:lang w:eastAsia="hr-HR"/>
        </w:rPr>
        <w:t xml:space="preserve">32 - </w:t>
      </w:r>
      <w:r w:rsidR="00444189" w:rsidRPr="008E0E5B">
        <w:rPr>
          <w:b/>
          <w:sz w:val="24"/>
          <w:szCs w:val="24"/>
          <w:lang w:eastAsia="hr-HR"/>
        </w:rPr>
        <w:t>Ma</w:t>
      </w:r>
      <w:r w:rsidR="00C44D23" w:rsidRPr="008E0E5B">
        <w:rPr>
          <w:b/>
          <w:sz w:val="24"/>
          <w:szCs w:val="24"/>
          <w:lang w:eastAsia="hr-HR"/>
        </w:rPr>
        <w:t>terijalni rashodi</w:t>
      </w:r>
      <w:r w:rsidR="00C44D23" w:rsidRPr="008E0E5B">
        <w:rPr>
          <w:bCs/>
          <w:sz w:val="24"/>
          <w:szCs w:val="24"/>
          <w:lang w:eastAsia="hr-HR"/>
        </w:rPr>
        <w:t xml:space="preserve"> </w:t>
      </w:r>
      <w:r w:rsidR="00961158" w:rsidRPr="008E0E5B">
        <w:rPr>
          <w:bCs/>
          <w:sz w:val="24"/>
          <w:szCs w:val="24"/>
          <w:lang w:eastAsia="hr-HR"/>
        </w:rPr>
        <w:t>ostvareni su sa</w:t>
      </w:r>
      <w:r w:rsidR="00C44D23" w:rsidRPr="008E0E5B">
        <w:rPr>
          <w:bCs/>
          <w:sz w:val="24"/>
          <w:szCs w:val="24"/>
          <w:lang w:eastAsia="hr-HR"/>
        </w:rPr>
        <w:t xml:space="preserve"> </w:t>
      </w:r>
      <w:r w:rsidR="008E0E5B" w:rsidRPr="008E0E5B">
        <w:rPr>
          <w:bCs/>
          <w:sz w:val="24"/>
          <w:szCs w:val="24"/>
          <w:lang w:eastAsia="hr-HR"/>
        </w:rPr>
        <w:t>165.76,39</w:t>
      </w:r>
      <w:r w:rsidR="00C44D23" w:rsidRPr="008E0E5B">
        <w:rPr>
          <w:bCs/>
          <w:sz w:val="24"/>
          <w:szCs w:val="24"/>
          <w:lang w:eastAsia="hr-HR"/>
        </w:rPr>
        <w:t xml:space="preserve"> eur</w:t>
      </w:r>
      <w:r w:rsidR="00684522" w:rsidRPr="008E0E5B">
        <w:rPr>
          <w:bCs/>
          <w:sz w:val="24"/>
          <w:szCs w:val="24"/>
          <w:lang w:eastAsia="hr-HR"/>
        </w:rPr>
        <w:t>a</w:t>
      </w:r>
      <w:r w:rsidR="00C44D23" w:rsidRPr="008E0E5B">
        <w:rPr>
          <w:bCs/>
          <w:sz w:val="24"/>
          <w:szCs w:val="24"/>
          <w:lang w:eastAsia="hr-HR"/>
        </w:rPr>
        <w:t xml:space="preserve"> </w:t>
      </w:r>
      <w:r w:rsidR="00961158" w:rsidRPr="008E0E5B">
        <w:rPr>
          <w:bCs/>
          <w:sz w:val="24"/>
          <w:szCs w:val="24"/>
          <w:lang w:eastAsia="hr-HR"/>
        </w:rPr>
        <w:t xml:space="preserve">što je </w:t>
      </w:r>
      <w:r w:rsidR="008E0E5B" w:rsidRPr="008E0E5B">
        <w:rPr>
          <w:bCs/>
          <w:sz w:val="24"/>
          <w:szCs w:val="24"/>
          <w:lang w:eastAsia="hr-HR"/>
        </w:rPr>
        <w:t>87,7</w:t>
      </w:r>
      <w:r w:rsidR="00961158" w:rsidRPr="008E0E5B">
        <w:rPr>
          <w:bCs/>
          <w:sz w:val="24"/>
          <w:szCs w:val="24"/>
          <w:lang w:eastAsia="hr-HR"/>
        </w:rPr>
        <w:t>% ostvarenja u odnosu na godišnji plan, odnosno +</w:t>
      </w:r>
      <w:r w:rsidR="008E0E5B" w:rsidRPr="008E0E5B">
        <w:rPr>
          <w:bCs/>
          <w:sz w:val="24"/>
          <w:szCs w:val="24"/>
          <w:lang w:eastAsia="hr-HR"/>
        </w:rPr>
        <w:t>8,0</w:t>
      </w:r>
      <w:r w:rsidR="00961158" w:rsidRPr="008E0E5B">
        <w:rPr>
          <w:bCs/>
          <w:sz w:val="24"/>
          <w:szCs w:val="24"/>
          <w:lang w:eastAsia="hr-HR"/>
        </w:rPr>
        <w:t>% povećanje u odnosu na izvršenje prethodne godine.</w:t>
      </w:r>
    </w:p>
    <w:p w14:paraId="5A5D1D79" w14:textId="77777777" w:rsidR="00D44FE1" w:rsidRPr="00C50FD9" w:rsidRDefault="00D44FE1" w:rsidP="00444189">
      <w:pPr>
        <w:pStyle w:val="Odlomakpopisa"/>
        <w:ind w:left="0"/>
        <w:jc w:val="both"/>
        <w:rPr>
          <w:bCs/>
          <w:sz w:val="24"/>
          <w:szCs w:val="24"/>
          <w:lang w:eastAsia="hr-HR"/>
        </w:rPr>
      </w:pPr>
    </w:p>
    <w:p w14:paraId="1C591A08" w14:textId="3EC3D6AB" w:rsidR="00040FD6" w:rsidRDefault="00C44D23" w:rsidP="00040FD6">
      <w:pPr>
        <w:jc w:val="both"/>
        <w:rPr>
          <w:sz w:val="24"/>
          <w:szCs w:val="24"/>
        </w:rPr>
      </w:pPr>
      <w:r w:rsidRPr="00C50FD9">
        <w:rPr>
          <w:bCs/>
          <w:i/>
          <w:iCs/>
          <w:sz w:val="24"/>
          <w:szCs w:val="24"/>
          <w:u w:val="single"/>
          <w:lang w:eastAsia="hr-HR"/>
        </w:rPr>
        <w:t xml:space="preserve">Naknade troškova zaposlenima </w:t>
      </w:r>
      <w:r w:rsidRPr="00C50FD9">
        <w:rPr>
          <w:bCs/>
          <w:sz w:val="24"/>
          <w:szCs w:val="24"/>
          <w:lang w:eastAsia="hr-HR"/>
        </w:rPr>
        <w:t xml:space="preserve">iznose </w:t>
      </w:r>
      <w:r w:rsidR="007978CD">
        <w:rPr>
          <w:bCs/>
          <w:sz w:val="24"/>
          <w:szCs w:val="24"/>
          <w:lang w:eastAsia="hr-HR"/>
        </w:rPr>
        <w:t>32.071,71</w:t>
      </w:r>
      <w:r w:rsidR="00444189" w:rsidRPr="00C50FD9">
        <w:rPr>
          <w:bCs/>
          <w:sz w:val="24"/>
          <w:szCs w:val="24"/>
          <w:lang w:eastAsia="hr-HR"/>
        </w:rPr>
        <w:t xml:space="preserve"> eur</w:t>
      </w:r>
      <w:r w:rsidR="000A2B47" w:rsidRPr="00C50FD9">
        <w:rPr>
          <w:bCs/>
          <w:sz w:val="24"/>
          <w:szCs w:val="24"/>
          <w:lang w:eastAsia="hr-HR"/>
        </w:rPr>
        <w:t>a</w:t>
      </w:r>
      <w:r w:rsidRPr="00C50FD9">
        <w:rPr>
          <w:bCs/>
          <w:sz w:val="24"/>
          <w:szCs w:val="24"/>
          <w:lang w:eastAsia="hr-HR"/>
        </w:rPr>
        <w:t xml:space="preserve"> i </w:t>
      </w:r>
      <w:r w:rsidR="007978CD">
        <w:rPr>
          <w:bCs/>
          <w:sz w:val="24"/>
          <w:szCs w:val="24"/>
          <w:lang w:eastAsia="hr-HR"/>
        </w:rPr>
        <w:t xml:space="preserve">na istoj su razini kao i ostvarenje prošle godine. </w:t>
      </w:r>
      <w:r w:rsidR="00840846">
        <w:rPr>
          <w:bCs/>
          <w:sz w:val="24"/>
          <w:szCs w:val="24"/>
          <w:lang w:eastAsia="hr-HR"/>
        </w:rPr>
        <w:t xml:space="preserve">Troškovi službenog putovanja </w:t>
      </w:r>
      <w:r w:rsidR="00267E3A">
        <w:rPr>
          <w:bCs/>
          <w:sz w:val="24"/>
          <w:szCs w:val="24"/>
          <w:lang w:eastAsia="hr-HR"/>
        </w:rPr>
        <w:t>ostvareni su s</w:t>
      </w:r>
      <w:r w:rsidR="00840846">
        <w:rPr>
          <w:bCs/>
          <w:sz w:val="24"/>
          <w:szCs w:val="24"/>
          <w:lang w:eastAsia="hr-HR"/>
        </w:rPr>
        <w:t xml:space="preserve"> 3.311,32 eura i veći su u odnosu na izvršenje prošle godine za +43,0% </w:t>
      </w:r>
      <w:r w:rsidR="004352DE" w:rsidRPr="00C50FD9">
        <w:rPr>
          <w:bCs/>
          <w:sz w:val="24"/>
          <w:szCs w:val="24"/>
          <w:lang w:eastAsia="hr-HR"/>
        </w:rPr>
        <w:t xml:space="preserve">ili u </w:t>
      </w:r>
      <w:r w:rsidR="004352DE" w:rsidRPr="007978CD">
        <w:rPr>
          <w:bCs/>
          <w:sz w:val="24"/>
          <w:szCs w:val="24"/>
          <w:lang w:eastAsia="hr-HR"/>
        </w:rPr>
        <w:t>apsolutnom iznosu za +</w:t>
      </w:r>
      <w:r w:rsidR="00840846" w:rsidRPr="007978CD">
        <w:rPr>
          <w:bCs/>
          <w:sz w:val="24"/>
          <w:szCs w:val="24"/>
          <w:lang w:eastAsia="hr-HR"/>
        </w:rPr>
        <w:t>994,96</w:t>
      </w:r>
      <w:r w:rsidR="004352DE" w:rsidRPr="007978CD">
        <w:rPr>
          <w:bCs/>
          <w:sz w:val="24"/>
          <w:szCs w:val="24"/>
          <w:lang w:eastAsia="hr-HR"/>
        </w:rPr>
        <w:t xml:space="preserve"> eura</w:t>
      </w:r>
      <w:r w:rsidR="00040FD6" w:rsidRPr="00C50FD9">
        <w:rPr>
          <w:bCs/>
          <w:sz w:val="24"/>
          <w:szCs w:val="24"/>
          <w:lang w:eastAsia="hr-HR"/>
        </w:rPr>
        <w:t xml:space="preserve">. </w:t>
      </w:r>
      <w:r w:rsidR="00040FD6" w:rsidRPr="00C50FD9">
        <w:rPr>
          <w:sz w:val="24"/>
          <w:szCs w:val="24"/>
        </w:rPr>
        <w:t xml:space="preserve">U promatranom razdoblju izdan je </w:t>
      </w:r>
      <w:r w:rsidR="00840846">
        <w:rPr>
          <w:sz w:val="24"/>
          <w:szCs w:val="24"/>
        </w:rPr>
        <w:t xml:space="preserve">61 putni nalog u odnosu na 75 izdanih putnih naloga u 2024. godini, ali se dva </w:t>
      </w:r>
      <w:r w:rsidR="00040FD6" w:rsidRPr="00C50FD9">
        <w:rPr>
          <w:sz w:val="24"/>
          <w:szCs w:val="24"/>
        </w:rPr>
        <w:t xml:space="preserve">putna naloga odnose na višednevno putovanje u inozemstvo </w:t>
      </w:r>
      <w:r w:rsidR="00E84722">
        <w:rPr>
          <w:sz w:val="24"/>
          <w:szCs w:val="24"/>
        </w:rPr>
        <w:t>i</w:t>
      </w:r>
      <w:r w:rsidR="00040FD6" w:rsidRPr="00C50FD9">
        <w:rPr>
          <w:sz w:val="24"/>
          <w:szCs w:val="24"/>
        </w:rPr>
        <w:t xml:space="preserve"> nose </w:t>
      </w:r>
      <w:r w:rsidR="00A26BD7">
        <w:rPr>
          <w:sz w:val="24"/>
          <w:szCs w:val="24"/>
        </w:rPr>
        <w:t>značajan</w:t>
      </w:r>
      <w:r w:rsidR="00040FD6" w:rsidRPr="00C50FD9">
        <w:rPr>
          <w:sz w:val="24"/>
          <w:szCs w:val="24"/>
        </w:rPr>
        <w:t xml:space="preserve"> dio nastalog troška.</w:t>
      </w:r>
    </w:p>
    <w:p w14:paraId="02EAA005" w14:textId="364A415C" w:rsidR="00267E3A" w:rsidRPr="007978CD" w:rsidRDefault="00267E3A" w:rsidP="00040FD6">
      <w:pPr>
        <w:jc w:val="both"/>
        <w:rPr>
          <w:sz w:val="24"/>
          <w:szCs w:val="24"/>
        </w:rPr>
      </w:pPr>
      <w:r w:rsidRPr="007978CD">
        <w:rPr>
          <w:sz w:val="24"/>
          <w:szCs w:val="24"/>
        </w:rPr>
        <w:t xml:space="preserve">Naknade za prijevoz iznose </w:t>
      </w:r>
      <w:r w:rsidR="007978CD" w:rsidRPr="007978CD">
        <w:rPr>
          <w:sz w:val="24"/>
          <w:szCs w:val="24"/>
        </w:rPr>
        <w:t>25.601,64</w:t>
      </w:r>
      <w:r w:rsidRPr="007978CD">
        <w:rPr>
          <w:sz w:val="24"/>
          <w:szCs w:val="24"/>
        </w:rPr>
        <w:t xml:space="preserve"> eura</w:t>
      </w:r>
      <w:r w:rsidR="007978CD" w:rsidRPr="007978CD">
        <w:rPr>
          <w:sz w:val="24"/>
          <w:szCs w:val="24"/>
        </w:rPr>
        <w:t xml:space="preserve">, što je povećanje od +10,5% u odnosu na ostvarenje prošle godine. </w:t>
      </w:r>
      <w:r w:rsidR="007978CD">
        <w:rPr>
          <w:sz w:val="24"/>
          <w:szCs w:val="24"/>
        </w:rPr>
        <w:t>Učešće u povećanju ove vrste rashoda ima i rast cijena pokaznih karata za cca 8,0</w:t>
      </w:r>
      <w:r w:rsidR="007978CD" w:rsidRPr="007978CD">
        <w:rPr>
          <w:sz w:val="24"/>
          <w:szCs w:val="24"/>
        </w:rPr>
        <w:t>%.</w:t>
      </w:r>
    </w:p>
    <w:p w14:paraId="013F016A" w14:textId="2AFCAD32" w:rsidR="009136BA" w:rsidRPr="009136BA" w:rsidRDefault="00040FD6" w:rsidP="003C1674">
      <w:pPr>
        <w:pStyle w:val="Odlomakpopisa"/>
        <w:ind w:left="0"/>
        <w:jc w:val="both"/>
        <w:rPr>
          <w:bCs/>
          <w:sz w:val="24"/>
          <w:szCs w:val="24"/>
          <w:lang w:eastAsia="hr-HR"/>
        </w:rPr>
      </w:pPr>
      <w:r w:rsidRPr="00C50FD9">
        <w:rPr>
          <w:bCs/>
          <w:sz w:val="24"/>
          <w:szCs w:val="24"/>
          <w:lang w:eastAsia="hr-HR"/>
        </w:rPr>
        <w:t>S</w:t>
      </w:r>
      <w:r w:rsidR="00444189" w:rsidRPr="00C50FD9">
        <w:rPr>
          <w:bCs/>
          <w:sz w:val="24"/>
          <w:szCs w:val="24"/>
          <w:lang w:eastAsia="hr-HR"/>
        </w:rPr>
        <w:t>tručno usavršavanj</w:t>
      </w:r>
      <w:r w:rsidRPr="00C50FD9">
        <w:rPr>
          <w:bCs/>
          <w:sz w:val="24"/>
          <w:szCs w:val="24"/>
          <w:lang w:eastAsia="hr-HR"/>
        </w:rPr>
        <w:t>e</w:t>
      </w:r>
      <w:r w:rsidR="00444189" w:rsidRPr="00C50FD9">
        <w:rPr>
          <w:bCs/>
          <w:sz w:val="24"/>
          <w:szCs w:val="24"/>
          <w:lang w:eastAsia="hr-HR"/>
        </w:rPr>
        <w:t xml:space="preserve"> zaposlenih s </w:t>
      </w:r>
      <w:r w:rsidR="00267E3A">
        <w:rPr>
          <w:bCs/>
          <w:sz w:val="24"/>
          <w:szCs w:val="24"/>
          <w:lang w:eastAsia="hr-HR"/>
        </w:rPr>
        <w:t xml:space="preserve">ostvarenjem od </w:t>
      </w:r>
      <w:r w:rsidR="004352DE" w:rsidRPr="00C50FD9">
        <w:rPr>
          <w:bCs/>
          <w:sz w:val="24"/>
          <w:szCs w:val="24"/>
          <w:lang w:eastAsia="hr-HR"/>
        </w:rPr>
        <w:t>3.</w:t>
      </w:r>
      <w:r w:rsidR="00267E3A">
        <w:rPr>
          <w:bCs/>
          <w:sz w:val="24"/>
          <w:szCs w:val="24"/>
          <w:lang w:eastAsia="hr-HR"/>
        </w:rPr>
        <w:t>158,75</w:t>
      </w:r>
      <w:r w:rsidR="00444189" w:rsidRPr="00C50FD9">
        <w:rPr>
          <w:bCs/>
          <w:sz w:val="24"/>
          <w:szCs w:val="24"/>
          <w:lang w:eastAsia="hr-HR"/>
        </w:rPr>
        <w:t xml:space="preserve"> eur</w:t>
      </w:r>
      <w:r w:rsidR="000A2B47" w:rsidRPr="00C50FD9">
        <w:rPr>
          <w:bCs/>
          <w:sz w:val="24"/>
          <w:szCs w:val="24"/>
          <w:lang w:eastAsia="hr-HR"/>
        </w:rPr>
        <w:t>a</w:t>
      </w:r>
      <w:r w:rsidR="00444189" w:rsidRPr="00C50FD9">
        <w:rPr>
          <w:bCs/>
          <w:sz w:val="24"/>
          <w:szCs w:val="24"/>
          <w:lang w:eastAsia="hr-HR"/>
        </w:rPr>
        <w:t xml:space="preserve"> </w:t>
      </w:r>
      <w:r w:rsidR="00267E3A">
        <w:rPr>
          <w:bCs/>
          <w:sz w:val="24"/>
          <w:szCs w:val="24"/>
          <w:lang w:eastAsia="hr-HR"/>
        </w:rPr>
        <w:t xml:space="preserve">iznosi 48,63% ostvarenja iz prošle godine, uslijed knjiženja troškova studija u 2025. godini iznosa 3.134,17 eura na drugi konto 3721 – Naknade građanima i kućanstvima, </w:t>
      </w:r>
      <w:r w:rsidR="00444189" w:rsidRPr="00C50FD9">
        <w:rPr>
          <w:bCs/>
          <w:sz w:val="24"/>
          <w:szCs w:val="24"/>
          <w:lang w:eastAsia="hr-HR"/>
        </w:rPr>
        <w:t xml:space="preserve">kao rezultat  </w:t>
      </w:r>
      <w:r w:rsidR="000852B8" w:rsidRPr="00C50FD9">
        <w:rPr>
          <w:bCs/>
          <w:sz w:val="24"/>
          <w:szCs w:val="24"/>
          <w:lang w:eastAsia="hr-HR"/>
        </w:rPr>
        <w:t xml:space="preserve">nastavka </w:t>
      </w:r>
      <w:r w:rsidR="00C44D23" w:rsidRPr="00C50FD9">
        <w:rPr>
          <w:sz w:val="24"/>
          <w:szCs w:val="24"/>
        </w:rPr>
        <w:t>školovanj</w:t>
      </w:r>
      <w:r w:rsidR="000852B8" w:rsidRPr="00C50FD9">
        <w:rPr>
          <w:sz w:val="24"/>
          <w:szCs w:val="24"/>
        </w:rPr>
        <w:t>a dva radnika</w:t>
      </w:r>
      <w:r w:rsidR="00C44D23" w:rsidRPr="00C50FD9">
        <w:rPr>
          <w:sz w:val="24"/>
          <w:szCs w:val="24"/>
        </w:rPr>
        <w:t xml:space="preserve"> na Veleučilišt</w:t>
      </w:r>
      <w:r w:rsidR="000852B8" w:rsidRPr="00C50FD9">
        <w:rPr>
          <w:sz w:val="24"/>
          <w:szCs w:val="24"/>
        </w:rPr>
        <w:t>u</w:t>
      </w:r>
      <w:r w:rsidR="00C44D23" w:rsidRPr="00C50FD9">
        <w:rPr>
          <w:sz w:val="24"/>
          <w:szCs w:val="24"/>
        </w:rPr>
        <w:t xml:space="preserve"> menadžmenta i sigurnosti Securus u Puli na stručn</w:t>
      </w:r>
      <w:r w:rsidR="000852B8" w:rsidRPr="00C50FD9">
        <w:rPr>
          <w:sz w:val="24"/>
          <w:szCs w:val="24"/>
        </w:rPr>
        <w:t>om</w:t>
      </w:r>
      <w:r w:rsidR="00C44D23" w:rsidRPr="00C50FD9">
        <w:rPr>
          <w:sz w:val="24"/>
          <w:szCs w:val="24"/>
        </w:rPr>
        <w:t xml:space="preserve"> prijediplomski studij Vatrogastva i zaštite od požara u trajanju od šest semestara za stjecanje stručnog zvanja stručni/a prvostupnik/ca inženjer/ka sigurnosti i zaštite smjera zaštita od požara, uz iznos školarine za</w:t>
      </w:r>
      <w:r w:rsidR="000852B8" w:rsidRPr="00C50FD9">
        <w:rPr>
          <w:sz w:val="24"/>
          <w:szCs w:val="24"/>
        </w:rPr>
        <w:t xml:space="preserve"> jednu</w:t>
      </w:r>
      <w:r w:rsidR="00C44D23" w:rsidRPr="00C50FD9">
        <w:rPr>
          <w:sz w:val="24"/>
          <w:szCs w:val="24"/>
        </w:rPr>
        <w:t xml:space="preserve"> akademsku godinu u iznosu od 5.300 eur</w:t>
      </w:r>
      <w:r w:rsidR="000A2B47" w:rsidRPr="00C50FD9">
        <w:rPr>
          <w:sz w:val="24"/>
          <w:szCs w:val="24"/>
        </w:rPr>
        <w:t>a</w:t>
      </w:r>
      <w:r w:rsidR="00C44D23" w:rsidRPr="00C50FD9">
        <w:rPr>
          <w:sz w:val="24"/>
          <w:szCs w:val="24"/>
        </w:rPr>
        <w:t xml:space="preserve">, od kojeg iznosa je JVP Opatija izdvojila </w:t>
      </w:r>
      <w:r w:rsidR="000A2B47" w:rsidRPr="00C50FD9">
        <w:rPr>
          <w:sz w:val="24"/>
          <w:szCs w:val="24"/>
        </w:rPr>
        <w:t xml:space="preserve">dio od 1.514,17 eura (u 2024. godini isplaćeno </w:t>
      </w:r>
      <w:r w:rsidR="00C44D23" w:rsidRPr="00C50FD9">
        <w:rPr>
          <w:sz w:val="24"/>
          <w:szCs w:val="24"/>
        </w:rPr>
        <w:t>2.000,00 eur</w:t>
      </w:r>
      <w:r w:rsidR="000A2B47" w:rsidRPr="00C50FD9">
        <w:rPr>
          <w:sz w:val="24"/>
          <w:szCs w:val="24"/>
        </w:rPr>
        <w:t>a</w:t>
      </w:r>
      <w:r w:rsidR="00C44D23" w:rsidRPr="00C50FD9">
        <w:rPr>
          <w:sz w:val="24"/>
          <w:szCs w:val="24"/>
        </w:rPr>
        <w:t xml:space="preserve">, uvećano za upisninu 130,00 </w:t>
      </w:r>
      <w:r w:rsidR="00444189" w:rsidRPr="00C50FD9">
        <w:rPr>
          <w:sz w:val="24"/>
          <w:szCs w:val="24"/>
        </w:rPr>
        <w:t>eur</w:t>
      </w:r>
      <w:r w:rsidR="000A2B47" w:rsidRPr="00C50FD9">
        <w:rPr>
          <w:sz w:val="24"/>
          <w:szCs w:val="24"/>
        </w:rPr>
        <w:t>a)</w:t>
      </w:r>
      <w:r w:rsidR="00C44D23" w:rsidRPr="00C50FD9">
        <w:rPr>
          <w:sz w:val="24"/>
          <w:szCs w:val="24"/>
        </w:rPr>
        <w:t>, a ostatak je podmirila Područna vatrogasna zajednice Liburni</w:t>
      </w:r>
      <w:r w:rsidR="00444189" w:rsidRPr="00C50FD9">
        <w:rPr>
          <w:sz w:val="24"/>
          <w:szCs w:val="24"/>
        </w:rPr>
        <w:t>j</w:t>
      </w:r>
      <w:r w:rsidR="00C44D23" w:rsidRPr="00C50FD9">
        <w:rPr>
          <w:sz w:val="24"/>
          <w:szCs w:val="24"/>
        </w:rPr>
        <w:t xml:space="preserve">e. </w:t>
      </w:r>
      <w:r w:rsidR="009136BA">
        <w:rPr>
          <w:bCs/>
          <w:sz w:val="24"/>
          <w:szCs w:val="24"/>
          <w:lang w:eastAsia="hr-HR"/>
        </w:rPr>
        <w:t xml:space="preserve">Na istom kontu je evidentirano </w:t>
      </w:r>
      <w:r w:rsidR="00020DD4" w:rsidRPr="00C50FD9">
        <w:rPr>
          <w:sz w:val="24"/>
          <w:szCs w:val="24"/>
        </w:rPr>
        <w:t>6</w:t>
      </w:r>
      <w:r w:rsidR="003C1674" w:rsidRPr="00C50FD9">
        <w:rPr>
          <w:sz w:val="24"/>
          <w:szCs w:val="24"/>
        </w:rPr>
        <w:t>6</w:t>
      </w:r>
      <w:r w:rsidR="00020DD4" w:rsidRPr="00C50FD9">
        <w:rPr>
          <w:sz w:val="24"/>
          <w:szCs w:val="24"/>
        </w:rPr>
        <w:t>0,00 eura isplaćeno Srednjoj školi Buzet za osposobljavanje vatrogasca, polaznika za vozača motornog vozila C kategorije</w:t>
      </w:r>
      <w:r w:rsidR="009136BA">
        <w:rPr>
          <w:sz w:val="24"/>
          <w:szCs w:val="24"/>
        </w:rPr>
        <w:t>.</w:t>
      </w:r>
    </w:p>
    <w:p w14:paraId="6B841BB9" w14:textId="1588090A" w:rsidR="003C1674" w:rsidRPr="00C50FD9" w:rsidRDefault="009136BA" w:rsidP="003C1674">
      <w:pPr>
        <w:pStyle w:val="Odlomakpopisa"/>
        <w:ind w:left="0"/>
        <w:jc w:val="both"/>
        <w:rPr>
          <w:sz w:val="24"/>
          <w:szCs w:val="24"/>
        </w:rPr>
      </w:pPr>
      <w:r>
        <w:rPr>
          <w:sz w:val="24"/>
          <w:szCs w:val="24"/>
        </w:rPr>
        <w:t xml:space="preserve">Rashodi za seminare i savjetovanja sastoje se od: 190,00 eura kotizacije za seminar „Tromjesečni financijski izvještaji, </w:t>
      </w:r>
      <w:r w:rsidRPr="00C50FD9">
        <w:rPr>
          <w:sz w:val="24"/>
          <w:szCs w:val="24"/>
        </w:rPr>
        <w:t>primjena novog Pravilnika o proračunskom računovodstvu</w:t>
      </w:r>
      <w:r>
        <w:rPr>
          <w:sz w:val="24"/>
          <w:szCs w:val="24"/>
        </w:rPr>
        <w:t xml:space="preserve">“, 100,00 eura „Promjene u vrijednosti i obujmu imovine i obveza“, „Uredba o uredskom poslovanju i e-računi, 87,50 eura „Novi zakon o fiskalizaciji“, te dvodnevno savjetovanje s temom „Pripreme za sastavljanje GFI za 2025.“ godinu u organizaciji TEB </w:t>
      </w:r>
      <w:r>
        <w:rPr>
          <w:sz w:val="24"/>
          <w:szCs w:val="24"/>
        </w:rPr>
        <w:lastRenderedPageBreak/>
        <w:t xml:space="preserve">Poslovno savjetovanje d.o.o. i Hrvatske zajednice računovođa i financijskih djelatnika. 600,00 eura rashoda odnosi se na Stručni skup </w:t>
      </w:r>
      <w:r w:rsidR="003C1674" w:rsidRPr="00C50FD9">
        <w:rPr>
          <w:sz w:val="24"/>
          <w:szCs w:val="24"/>
        </w:rPr>
        <w:t>vatrogasaca u Opatiji, 350,00 eura izdvojeno je za kotizaciju za sudjelovanje na Konferenciji Civilna zaštita i sigurnost gradova SIGG u Osijeku</w:t>
      </w:r>
      <w:r w:rsidR="00ED3FB6" w:rsidRPr="00C50FD9">
        <w:rPr>
          <w:sz w:val="24"/>
          <w:szCs w:val="24"/>
        </w:rPr>
        <w:t xml:space="preserve">, </w:t>
      </w:r>
      <w:r w:rsidR="00932AEF" w:rsidRPr="00C50FD9">
        <w:rPr>
          <w:sz w:val="24"/>
          <w:szCs w:val="24"/>
        </w:rPr>
        <w:t xml:space="preserve">400,00 eura isplaćeno je za kotizaciju za sudjelovanje na natjecanju Extriation challenge „Croatia </w:t>
      </w:r>
      <w:r w:rsidR="0080051D" w:rsidRPr="00C50FD9">
        <w:rPr>
          <w:sz w:val="24"/>
          <w:szCs w:val="24"/>
        </w:rPr>
        <w:t>R</w:t>
      </w:r>
      <w:r w:rsidR="00932AEF" w:rsidRPr="00C50FD9">
        <w:rPr>
          <w:sz w:val="24"/>
          <w:szCs w:val="24"/>
        </w:rPr>
        <w:t xml:space="preserve">escue Challenge 2025“ </w:t>
      </w:r>
      <w:r w:rsidR="004352DE" w:rsidRPr="00C50FD9">
        <w:rPr>
          <w:sz w:val="24"/>
          <w:szCs w:val="24"/>
        </w:rPr>
        <w:t>Karlovac</w:t>
      </w:r>
      <w:r w:rsidR="00932AEF" w:rsidRPr="00C50FD9">
        <w:rPr>
          <w:sz w:val="24"/>
          <w:szCs w:val="24"/>
        </w:rPr>
        <w:t xml:space="preserve">, </w:t>
      </w:r>
      <w:r>
        <w:rPr>
          <w:sz w:val="24"/>
          <w:szCs w:val="24"/>
        </w:rPr>
        <w:t>60,00 eura iznosila je kotizacija za sudjelovanju na 15. jesenskom stručnom sku</w:t>
      </w:r>
      <w:r w:rsidR="003D5B9E">
        <w:rPr>
          <w:sz w:val="24"/>
          <w:szCs w:val="24"/>
        </w:rPr>
        <w:t>p</w:t>
      </w:r>
      <w:r>
        <w:rPr>
          <w:sz w:val="24"/>
          <w:szCs w:val="24"/>
        </w:rPr>
        <w:t>u HVZ-a u Vučevici, Split, 240,00 eura kotizacija za sudjelovanje na seminaru „Požari v visokih stavbah“, Ljubljana.</w:t>
      </w:r>
    </w:p>
    <w:p w14:paraId="1DBCACFD" w14:textId="01E47DC8" w:rsidR="00040FD6" w:rsidRPr="00C50FD9" w:rsidRDefault="00C44D23" w:rsidP="00040FD6">
      <w:pPr>
        <w:jc w:val="both"/>
        <w:rPr>
          <w:sz w:val="24"/>
          <w:szCs w:val="24"/>
        </w:rPr>
      </w:pPr>
      <w:r w:rsidRPr="003D5B9E">
        <w:rPr>
          <w:i/>
          <w:iCs/>
          <w:sz w:val="24"/>
          <w:szCs w:val="24"/>
          <w:u w:val="single"/>
        </w:rPr>
        <w:t>Rashodi za materijal i energiju</w:t>
      </w:r>
      <w:r w:rsidRPr="003D5B9E">
        <w:rPr>
          <w:sz w:val="24"/>
          <w:szCs w:val="24"/>
        </w:rPr>
        <w:t xml:space="preserve"> ostvareni su u iznosu od </w:t>
      </w:r>
      <w:r w:rsidR="003D5B9E" w:rsidRPr="003D5B9E">
        <w:rPr>
          <w:sz w:val="24"/>
          <w:szCs w:val="24"/>
        </w:rPr>
        <w:t>67.270,11</w:t>
      </w:r>
      <w:r w:rsidR="00444189" w:rsidRPr="003D5B9E">
        <w:rPr>
          <w:sz w:val="24"/>
          <w:szCs w:val="24"/>
        </w:rPr>
        <w:t xml:space="preserve"> </w:t>
      </w:r>
      <w:r w:rsidRPr="003D5B9E">
        <w:rPr>
          <w:sz w:val="24"/>
          <w:szCs w:val="24"/>
        </w:rPr>
        <w:t>eur</w:t>
      </w:r>
      <w:r w:rsidR="002E1322" w:rsidRPr="003D5B9E">
        <w:rPr>
          <w:sz w:val="24"/>
          <w:szCs w:val="24"/>
        </w:rPr>
        <w:t>a</w:t>
      </w:r>
      <w:r w:rsidRPr="003D5B9E">
        <w:rPr>
          <w:sz w:val="24"/>
          <w:szCs w:val="24"/>
        </w:rPr>
        <w:t xml:space="preserve"> i </w:t>
      </w:r>
      <w:r w:rsidR="00362C4C" w:rsidRPr="003D5B9E">
        <w:rPr>
          <w:sz w:val="24"/>
          <w:szCs w:val="24"/>
        </w:rPr>
        <w:t>veći su od</w:t>
      </w:r>
      <w:r w:rsidR="00B119ED" w:rsidRPr="003D5B9E">
        <w:rPr>
          <w:sz w:val="24"/>
          <w:szCs w:val="24"/>
        </w:rPr>
        <w:t xml:space="preserve"> ostvarenja iz prošle godine </w:t>
      </w:r>
      <w:r w:rsidR="00362C4C" w:rsidRPr="003D5B9E">
        <w:rPr>
          <w:sz w:val="24"/>
          <w:szCs w:val="24"/>
        </w:rPr>
        <w:t xml:space="preserve">za </w:t>
      </w:r>
      <w:r w:rsidR="00B119ED" w:rsidRPr="003D5B9E">
        <w:rPr>
          <w:sz w:val="24"/>
          <w:szCs w:val="24"/>
        </w:rPr>
        <w:t>+</w:t>
      </w:r>
      <w:r w:rsidR="003D5B9E" w:rsidRPr="003D5B9E">
        <w:rPr>
          <w:sz w:val="24"/>
          <w:szCs w:val="24"/>
        </w:rPr>
        <w:t>26,2</w:t>
      </w:r>
      <w:r w:rsidR="00B119ED" w:rsidRPr="003D5B9E">
        <w:rPr>
          <w:sz w:val="24"/>
          <w:szCs w:val="24"/>
        </w:rPr>
        <w:t xml:space="preserve">%, </w:t>
      </w:r>
      <w:r w:rsidRPr="003D5B9E">
        <w:rPr>
          <w:sz w:val="24"/>
          <w:szCs w:val="24"/>
        </w:rPr>
        <w:t>a u odnosu na plan 202</w:t>
      </w:r>
      <w:r w:rsidR="00880EC3" w:rsidRPr="003D5B9E">
        <w:rPr>
          <w:sz w:val="24"/>
          <w:szCs w:val="24"/>
        </w:rPr>
        <w:t>5</w:t>
      </w:r>
      <w:r w:rsidRPr="003D5B9E">
        <w:rPr>
          <w:sz w:val="24"/>
          <w:szCs w:val="24"/>
        </w:rPr>
        <w:t xml:space="preserve">. godine ostvareni su s </w:t>
      </w:r>
      <w:r w:rsidR="003D5B9E" w:rsidRPr="003D5B9E">
        <w:rPr>
          <w:sz w:val="24"/>
          <w:szCs w:val="24"/>
        </w:rPr>
        <w:t>87,6</w:t>
      </w:r>
      <w:r w:rsidRPr="003D5B9E">
        <w:rPr>
          <w:sz w:val="24"/>
          <w:szCs w:val="24"/>
        </w:rPr>
        <w:t>%</w:t>
      </w:r>
      <w:r w:rsidR="00444189" w:rsidRPr="003D5B9E">
        <w:rPr>
          <w:sz w:val="24"/>
          <w:szCs w:val="24"/>
        </w:rPr>
        <w:t xml:space="preserve">. </w:t>
      </w:r>
      <w:r w:rsidR="00040FD6" w:rsidRPr="003D5B9E">
        <w:rPr>
          <w:sz w:val="24"/>
          <w:szCs w:val="24"/>
        </w:rPr>
        <w:t xml:space="preserve">Materijal </w:t>
      </w:r>
      <w:r w:rsidR="00040FD6" w:rsidRPr="00C50FD9">
        <w:rPr>
          <w:sz w:val="24"/>
          <w:szCs w:val="24"/>
        </w:rPr>
        <w:t xml:space="preserve">i dijelovi za tekuće i investicijsko održavanje bilježe najveći postotak rasta za </w:t>
      </w:r>
      <w:r w:rsidR="00040FD6" w:rsidRPr="003D5B9E">
        <w:rPr>
          <w:sz w:val="24"/>
          <w:szCs w:val="24"/>
        </w:rPr>
        <w:t>+</w:t>
      </w:r>
      <w:r w:rsidR="00362C4C" w:rsidRPr="003D5B9E">
        <w:rPr>
          <w:sz w:val="24"/>
          <w:szCs w:val="24"/>
        </w:rPr>
        <w:t>246,6</w:t>
      </w:r>
      <w:r w:rsidR="00040FD6" w:rsidRPr="003D5B9E">
        <w:rPr>
          <w:sz w:val="24"/>
          <w:szCs w:val="24"/>
        </w:rPr>
        <w:t xml:space="preserve">% </w:t>
      </w:r>
      <w:r w:rsidR="00040FD6" w:rsidRPr="00C50FD9">
        <w:rPr>
          <w:sz w:val="24"/>
          <w:szCs w:val="24"/>
        </w:rPr>
        <w:t xml:space="preserve">što je u apsolutnom iznosu povećanje od </w:t>
      </w:r>
      <w:r w:rsidR="00040FD6" w:rsidRPr="003D5B9E">
        <w:rPr>
          <w:sz w:val="24"/>
          <w:szCs w:val="24"/>
        </w:rPr>
        <w:t>+</w:t>
      </w:r>
      <w:r w:rsidR="00362C4C" w:rsidRPr="003D5B9E">
        <w:rPr>
          <w:sz w:val="24"/>
          <w:szCs w:val="24"/>
        </w:rPr>
        <w:t>3.208,83</w:t>
      </w:r>
      <w:r w:rsidR="00040FD6" w:rsidRPr="003D5B9E">
        <w:rPr>
          <w:sz w:val="24"/>
          <w:szCs w:val="24"/>
        </w:rPr>
        <w:t xml:space="preserve"> eura, </w:t>
      </w:r>
      <w:r w:rsidR="00040FD6" w:rsidRPr="00C50FD9">
        <w:rPr>
          <w:sz w:val="24"/>
          <w:szCs w:val="24"/>
        </w:rPr>
        <w:t>a odnosi se na nabavu materijala korištenog za adaptaciju prostora garderobe</w:t>
      </w:r>
      <w:r w:rsidR="00362C4C">
        <w:rPr>
          <w:sz w:val="24"/>
          <w:szCs w:val="24"/>
        </w:rPr>
        <w:t xml:space="preserve"> i ureda</w:t>
      </w:r>
      <w:r w:rsidR="00040FD6" w:rsidRPr="00C50FD9">
        <w:rPr>
          <w:sz w:val="24"/>
          <w:szCs w:val="24"/>
        </w:rPr>
        <w:t xml:space="preserve"> na katu postrojbe. Radovi s</w:t>
      </w:r>
      <w:r w:rsidR="00362C4C">
        <w:rPr>
          <w:sz w:val="24"/>
          <w:szCs w:val="24"/>
        </w:rPr>
        <w:t>u</w:t>
      </w:r>
      <w:r w:rsidR="00040FD6" w:rsidRPr="00C50FD9">
        <w:rPr>
          <w:sz w:val="24"/>
          <w:szCs w:val="24"/>
        </w:rPr>
        <w:t xml:space="preserve"> vrš</w:t>
      </w:r>
      <w:r w:rsidR="00362C4C">
        <w:rPr>
          <w:sz w:val="24"/>
          <w:szCs w:val="24"/>
        </w:rPr>
        <w:t xml:space="preserve">eni </w:t>
      </w:r>
      <w:r w:rsidR="00040FD6" w:rsidRPr="00C50FD9">
        <w:rPr>
          <w:sz w:val="24"/>
          <w:szCs w:val="24"/>
        </w:rPr>
        <w:t>u vlastitom aranžmanu, kako bi se izbjegli dodatni troškovi usluga vanjskih izvođača radova.</w:t>
      </w:r>
    </w:p>
    <w:p w14:paraId="3EB7C8F1" w14:textId="22CD1C36" w:rsidR="00C629AB" w:rsidRPr="00C50FD9" w:rsidRDefault="00040FD6" w:rsidP="00C44D23">
      <w:pPr>
        <w:jc w:val="both"/>
        <w:rPr>
          <w:sz w:val="24"/>
          <w:szCs w:val="24"/>
        </w:rPr>
      </w:pPr>
      <w:r w:rsidRPr="00C50FD9">
        <w:rPr>
          <w:sz w:val="24"/>
          <w:szCs w:val="24"/>
        </w:rPr>
        <w:t>Slijede</w:t>
      </w:r>
      <w:r w:rsidR="00FF27B5" w:rsidRPr="00C50FD9">
        <w:rPr>
          <w:sz w:val="24"/>
          <w:szCs w:val="24"/>
        </w:rPr>
        <w:t xml:space="preserve"> rashodi za službenu, radnu i zaštitnu odjeću i obuću </w:t>
      </w:r>
      <w:r w:rsidRPr="00C50FD9">
        <w:rPr>
          <w:sz w:val="24"/>
          <w:szCs w:val="24"/>
        </w:rPr>
        <w:t xml:space="preserve">koji su </w:t>
      </w:r>
      <w:r w:rsidR="00E70777" w:rsidRPr="00C50FD9">
        <w:rPr>
          <w:sz w:val="24"/>
          <w:szCs w:val="24"/>
        </w:rPr>
        <w:t xml:space="preserve">ostvareni s </w:t>
      </w:r>
      <w:r w:rsidR="00362C4C">
        <w:rPr>
          <w:sz w:val="24"/>
          <w:szCs w:val="24"/>
        </w:rPr>
        <w:t>31.989,17</w:t>
      </w:r>
      <w:r w:rsidR="00E70777" w:rsidRPr="00C50FD9">
        <w:rPr>
          <w:sz w:val="24"/>
          <w:szCs w:val="24"/>
        </w:rPr>
        <w:t xml:space="preserve"> eur</w:t>
      </w:r>
      <w:r w:rsidR="002E1322" w:rsidRPr="00C50FD9">
        <w:rPr>
          <w:sz w:val="24"/>
          <w:szCs w:val="24"/>
        </w:rPr>
        <w:t>a</w:t>
      </w:r>
      <w:r w:rsidR="00E70777" w:rsidRPr="00C50FD9">
        <w:rPr>
          <w:sz w:val="24"/>
          <w:szCs w:val="24"/>
        </w:rPr>
        <w:t xml:space="preserve"> što je povećanje u apsolutnom </w:t>
      </w:r>
      <w:r w:rsidR="00FF27B5" w:rsidRPr="00C50FD9">
        <w:rPr>
          <w:sz w:val="24"/>
          <w:szCs w:val="24"/>
        </w:rPr>
        <w:t xml:space="preserve"> iznosu od </w:t>
      </w:r>
      <w:r w:rsidR="00362C4C">
        <w:rPr>
          <w:sz w:val="24"/>
          <w:szCs w:val="24"/>
        </w:rPr>
        <w:t>+16.791,08</w:t>
      </w:r>
      <w:r w:rsidR="00FF27B5" w:rsidRPr="00C50FD9">
        <w:rPr>
          <w:sz w:val="24"/>
          <w:szCs w:val="24"/>
        </w:rPr>
        <w:t xml:space="preserve"> eur</w:t>
      </w:r>
      <w:r w:rsidR="002E1322" w:rsidRPr="00C50FD9">
        <w:rPr>
          <w:sz w:val="24"/>
          <w:szCs w:val="24"/>
        </w:rPr>
        <w:t>a</w:t>
      </w:r>
      <w:r w:rsidR="00FF27B5" w:rsidRPr="00C50FD9">
        <w:rPr>
          <w:sz w:val="24"/>
          <w:szCs w:val="24"/>
        </w:rPr>
        <w:t xml:space="preserve"> ili </w:t>
      </w:r>
      <w:r w:rsidR="00362C4C">
        <w:rPr>
          <w:sz w:val="24"/>
          <w:szCs w:val="24"/>
        </w:rPr>
        <w:t>+210,0</w:t>
      </w:r>
      <w:r w:rsidR="00FF27B5" w:rsidRPr="00C50FD9">
        <w:rPr>
          <w:sz w:val="24"/>
          <w:szCs w:val="24"/>
        </w:rPr>
        <w:t>%, u odnosu na ostvarenje iz 202</w:t>
      </w:r>
      <w:r w:rsidR="0092133A" w:rsidRPr="00C50FD9">
        <w:rPr>
          <w:sz w:val="24"/>
          <w:szCs w:val="24"/>
        </w:rPr>
        <w:t>4</w:t>
      </w:r>
      <w:r w:rsidR="00FF27B5" w:rsidRPr="00C50FD9">
        <w:rPr>
          <w:sz w:val="24"/>
          <w:szCs w:val="24"/>
        </w:rPr>
        <w:t>. godine</w:t>
      </w:r>
      <w:r w:rsidR="00E70777" w:rsidRPr="00C50FD9">
        <w:rPr>
          <w:sz w:val="24"/>
          <w:szCs w:val="24"/>
        </w:rPr>
        <w:t xml:space="preserve">. </w:t>
      </w:r>
      <w:r w:rsidR="008405EC" w:rsidRPr="00C50FD9">
        <w:rPr>
          <w:sz w:val="24"/>
          <w:szCs w:val="24"/>
        </w:rPr>
        <w:t>Nabavljena je zaštitna odjeća i obuća za dva nova vatrogasca ukupnog iznosa 2.132,21 eur</w:t>
      </w:r>
      <w:r w:rsidR="00804B01" w:rsidRPr="00C50FD9">
        <w:rPr>
          <w:sz w:val="24"/>
          <w:szCs w:val="24"/>
        </w:rPr>
        <w:t>a</w:t>
      </w:r>
      <w:r w:rsidR="007147C9" w:rsidRPr="00C50FD9">
        <w:rPr>
          <w:sz w:val="24"/>
          <w:szCs w:val="24"/>
        </w:rPr>
        <w:t xml:space="preserve"> (hlače, košulje, čizme)</w:t>
      </w:r>
      <w:r w:rsidR="008405EC" w:rsidRPr="00C50FD9">
        <w:rPr>
          <w:sz w:val="24"/>
          <w:szCs w:val="24"/>
        </w:rPr>
        <w:t xml:space="preserve">, </w:t>
      </w:r>
      <w:r w:rsidR="007147C9" w:rsidRPr="00C50FD9">
        <w:rPr>
          <w:sz w:val="24"/>
          <w:szCs w:val="24"/>
        </w:rPr>
        <w:t>cipele zaštitne niske, po</w:t>
      </w:r>
      <w:r w:rsidR="00FA5A1B" w:rsidRPr="00C50FD9">
        <w:rPr>
          <w:sz w:val="24"/>
          <w:szCs w:val="24"/>
        </w:rPr>
        <w:t>t</w:t>
      </w:r>
      <w:r w:rsidR="007147C9" w:rsidRPr="00C50FD9">
        <w:rPr>
          <w:sz w:val="24"/>
          <w:szCs w:val="24"/>
        </w:rPr>
        <w:t>kape, spremnik prve pomoći za što je izdvojeno 621,38 eura, kape i opasači u vrijednosti od 519,25 eura, dva interventna odijela u vrijednosti 2.013,25 eura, vatrogasne kacige u iznosu od 1.621,13 eura, dva para vatrogasnih hlača</w:t>
      </w:r>
      <w:r w:rsidR="00554F72">
        <w:rPr>
          <w:sz w:val="24"/>
          <w:szCs w:val="24"/>
        </w:rPr>
        <w:t>,</w:t>
      </w:r>
      <w:r w:rsidR="00754B5F" w:rsidRPr="00C50FD9">
        <w:rPr>
          <w:sz w:val="24"/>
          <w:szCs w:val="24"/>
        </w:rPr>
        <w:t xml:space="preserve"> </w:t>
      </w:r>
      <w:r w:rsidR="006C263D">
        <w:rPr>
          <w:sz w:val="24"/>
          <w:szCs w:val="24"/>
        </w:rPr>
        <w:t xml:space="preserve">vatrogasne jakne, </w:t>
      </w:r>
      <w:r w:rsidR="00754B5F" w:rsidRPr="00C50FD9">
        <w:rPr>
          <w:sz w:val="24"/>
          <w:szCs w:val="24"/>
        </w:rPr>
        <w:t>kišne jakne</w:t>
      </w:r>
      <w:r w:rsidR="006C263D">
        <w:rPr>
          <w:sz w:val="24"/>
          <w:szCs w:val="24"/>
        </w:rPr>
        <w:t>, vatrogasne čizme 1.381,00 eura, vatrogasna zaštitna odjeća za gašenje požara, 32 kompleta iznosa 20.900,00 eura</w:t>
      </w:r>
      <w:r w:rsidR="007147C9" w:rsidRPr="00C50FD9">
        <w:rPr>
          <w:sz w:val="24"/>
          <w:szCs w:val="24"/>
        </w:rPr>
        <w:t>.</w:t>
      </w:r>
    </w:p>
    <w:p w14:paraId="11473C61" w14:textId="01EB981A" w:rsidR="00E70777" w:rsidRPr="00C50FD9" w:rsidRDefault="00FA5A1B" w:rsidP="00C44D23">
      <w:pPr>
        <w:jc w:val="both"/>
        <w:rPr>
          <w:sz w:val="24"/>
          <w:szCs w:val="24"/>
        </w:rPr>
      </w:pPr>
      <w:r w:rsidRPr="00C50FD9">
        <w:rPr>
          <w:sz w:val="24"/>
          <w:szCs w:val="24"/>
        </w:rPr>
        <w:t xml:space="preserve">U istom promatranom razdoblju prošle godine nabavljeno je </w:t>
      </w:r>
      <w:r w:rsidR="00FF27B5" w:rsidRPr="00C50FD9">
        <w:rPr>
          <w:sz w:val="24"/>
          <w:szCs w:val="24"/>
        </w:rPr>
        <w:t>80 pari radnih vatrogasnih hlača vrijednosti 5.056,00 eur</w:t>
      </w:r>
      <w:r w:rsidR="00AF46DD" w:rsidRPr="00C50FD9">
        <w:rPr>
          <w:sz w:val="24"/>
          <w:szCs w:val="24"/>
        </w:rPr>
        <w:t>a</w:t>
      </w:r>
      <w:r w:rsidR="00FF27B5" w:rsidRPr="00C50FD9">
        <w:rPr>
          <w:sz w:val="24"/>
          <w:szCs w:val="24"/>
        </w:rPr>
        <w:t xml:space="preserve">, 5 vatrogasnih kaciga za šumske požare za što je izdvojeno </w:t>
      </w:r>
      <w:r w:rsidR="00E70777" w:rsidRPr="00C50FD9">
        <w:rPr>
          <w:sz w:val="24"/>
          <w:szCs w:val="24"/>
        </w:rPr>
        <w:t>1.365,00 eur</w:t>
      </w:r>
      <w:r w:rsidR="002E1322" w:rsidRPr="00C50FD9">
        <w:rPr>
          <w:sz w:val="24"/>
          <w:szCs w:val="24"/>
        </w:rPr>
        <w:t>a</w:t>
      </w:r>
      <w:r w:rsidR="00E70777" w:rsidRPr="00C50FD9">
        <w:rPr>
          <w:sz w:val="24"/>
          <w:szCs w:val="24"/>
        </w:rPr>
        <w:t>, zaštitne rukavice 358,50 eur</w:t>
      </w:r>
      <w:r w:rsidR="002E1322" w:rsidRPr="00C50FD9">
        <w:rPr>
          <w:sz w:val="24"/>
          <w:szCs w:val="24"/>
        </w:rPr>
        <w:t>a</w:t>
      </w:r>
      <w:r w:rsidR="00E70777" w:rsidRPr="00C50FD9">
        <w:rPr>
          <w:sz w:val="24"/>
          <w:szCs w:val="24"/>
        </w:rPr>
        <w:t>, te 84 radne majice vrijednosti 590,15 eur</w:t>
      </w:r>
      <w:r w:rsidR="002E1322" w:rsidRPr="00C50FD9">
        <w:rPr>
          <w:sz w:val="24"/>
          <w:szCs w:val="24"/>
        </w:rPr>
        <w:t>a</w:t>
      </w:r>
      <w:r w:rsidR="00E70777" w:rsidRPr="00C50FD9">
        <w:rPr>
          <w:sz w:val="24"/>
          <w:szCs w:val="24"/>
        </w:rPr>
        <w:t>.</w:t>
      </w:r>
    </w:p>
    <w:p w14:paraId="6ECD0098" w14:textId="77777777" w:rsidR="003D5B9E" w:rsidRPr="003D5B9E" w:rsidRDefault="003D5B9E" w:rsidP="00AF71FD">
      <w:pPr>
        <w:jc w:val="both"/>
        <w:rPr>
          <w:sz w:val="24"/>
          <w:szCs w:val="24"/>
        </w:rPr>
      </w:pPr>
      <w:r w:rsidRPr="003D5B9E">
        <w:rPr>
          <w:sz w:val="24"/>
          <w:szCs w:val="24"/>
        </w:rPr>
        <w:t>Ostvarenje rashoda za</w:t>
      </w:r>
      <w:r w:rsidR="00AF71FD" w:rsidRPr="003D5B9E">
        <w:rPr>
          <w:sz w:val="24"/>
          <w:szCs w:val="24"/>
        </w:rPr>
        <w:t xml:space="preserve"> energiju </w:t>
      </w:r>
      <w:r w:rsidRPr="003D5B9E">
        <w:rPr>
          <w:sz w:val="24"/>
          <w:szCs w:val="24"/>
        </w:rPr>
        <w:t>na istoj je razini kao i prošle godine i iznosi</w:t>
      </w:r>
      <w:r w:rsidR="00AF71FD" w:rsidRPr="003D5B9E">
        <w:rPr>
          <w:sz w:val="24"/>
          <w:szCs w:val="24"/>
        </w:rPr>
        <w:t xml:space="preserve"> </w:t>
      </w:r>
      <w:r w:rsidRPr="003D5B9E">
        <w:rPr>
          <w:sz w:val="24"/>
          <w:szCs w:val="24"/>
        </w:rPr>
        <w:t>20.218,55 eura.</w:t>
      </w:r>
    </w:p>
    <w:p w14:paraId="21206BD3" w14:textId="6C0D5D3E" w:rsidR="00C44D23" w:rsidRPr="00C50FD9" w:rsidRDefault="00FA5A1B" w:rsidP="00C44D23">
      <w:pPr>
        <w:jc w:val="both"/>
        <w:rPr>
          <w:sz w:val="24"/>
          <w:szCs w:val="24"/>
        </w:rPr>
      </w:pPr>
      <w:r w:rsidRPr="00C50FD9">
        <w:rPr>
          <w:sz w:val="24"/>
          <w:szCs w:val="24"/>
        </w:rPr>
        <w:t>Izdaci za uredski materijal bilježe smanjenje od -1</w:t>
      </w:r>
      <w:r w:rsidR="00FE7594" w:rsidRPr="00C50FD9">
        <w:rPr>
          <w:sz w:val="24"/>
          <w:szCs w:val="24"/>
        </w:rPr>
        <w:t>.</w:t>
      </w:r>
      <w:r w:rsidR="00D05E9F" w:rsidRPr="00C50FD9">
        <w:rPr>
          <w:sz w:val="24"/>
          <w:szCs w:val="24"/>
        </w:rPr>
        <w:t>957,46</w:t>
      </w:r>
      <w:r w:rsidRPr="00C50FD9">
        <w:rPr>
          <w:sz w:val="24"/>
          <w:szCs w:val="24"/>
        </w:rPr>
        <w:t xml:space="preserve"> eura, budući je sklopljen ugovor o najmu fotokopirnog aparata koji</w:t>
      </w:r>
      <w:r w:rsidR="00DE6506">
        <w:rPr>
          <w:sz w:val="24"/>
          <w:szCs w:val="24"/>
        </w:rPr>
        <w:t xml:space="preserve">m je </w:t>
      </w:r>
      <w:r w:rsidRPr="00C50FD9">
        <w:rPr>
          <w:sz w:val="24"/>
          <w:szCs w:val="24"/>
        </w:rPr>
        <w:t>obuhvać</w:t>
      </w:r>
      <w:r w:rsidR="00DE6506">
        <w:rPr>
          <w:sz w:val="24"/>
          <w:szCs w:val="24"/>
        </w:rPr>
        <w:t>a</w:t>
      </w:r>
      <w:r w:rsidRPr="00C50FD9">
        <w:rPr>
          <w:sz w:val="24"/>
          <w:szCs w:val="24"/>
        </w:rPr>
        <w:t xml:space="preserve"> i zamjen</w:t>
      </w:r>
      <w:r w:rsidR="00DE6506">
        <w:rPr>
          <w:sz w:val="24"/>
          <w:szCs w:val="24"/>
        </w:rPr>
        <w:t>a</w:t>
      </w:r>
      <w:r w:rsidRPr="00C50FD9">
        <w:rPr>
          <w:sz w:val="24"/>
          <w:szCs w:val="24"/>
        </w:rPr>
        <w:t xml:space="preserve"> tonera,</w:t>
      </w:r>
      <w:r w:rsidR="00804B01" w:rsidRPr="00C50FD9">
        <w:rPr>
          <w:sz w:val="24"/>
          <w:szCs w:val="24"/>
        </w:rPr>
        <w:t xml:space="preserve"> </w:t>
      </w:r>
      <w:r w:rsidR="00DE6506">
        <w:rPr>
          <w:sz w:val="24"/>
          <w:szCs w:val="24"/>
        </w:rPr>
        <w:t>čije je učešće u troškovima uredskog materijala ranije bilo značajno.</w:t>
      </w:r>
      <w:r w:rsidRPr="00C50FD9">
        <w:rPr>
          <w:sz w:val="24"/>
          <w:szCs w:val="24"/>
        </w:rPr>
        <w:t xml:space="preserve"> </w:t>
      </w:r>
    </w:p>
    <w:p w14:paraId="5193B1FA" w14:textId="7F0DD99D" w:rsidR="00D6293C" w:rsidRPr="00C50FD9" w:rsidRDefault="00D05E9F" w:rsidP="0057018A">
      <w:pPr>
        <w:jc w:val="both"/>
        <w:rPr>
          <w:sz w:val="24"/>
          <w:szCs w:val="24"/>
        </w:rPr>
      </w:pPr>
      <w:r w:rsidRPr="00C50FD9">
        <w:rPr>
          <w:sz w:val="24"/>
          <w:szCs w:val="24"/>
        </w:rPr>
        <w:t>Manje ostvarenje rashoda Sitnog inventara i auto  guma za -</w:t>
      </w:r>
      <w:r w:rsidR="00DE6506">
        <w:rPr>
          <w:sz w:val="24"/>
          <w:szCs w:val="24"/>
        </w:rPr>
        <w:t>21,0</w:t>
      </w:r>
      <w:r w:rsidRPr="00C50FD9">
        <w:rPr>
          <w:sz w:val="24"/>
          <w:szCs w:val="24"/>
        </w:rPr>
        <w:t>% ili u apsolutnom iznosu za -</w:t>
      </w:r>
      <w:r w:rsidR="00DE6506">
        <w:rPr>
          <w:sz w:val="24"/>
          <w:szCs w:val="24"/>
        </w:rPr>
        <w:t>1.328,73</w:t>
      </w:r>
      <w:r w:rsidRPr="00C50FD9">
        <w:rPr>
          <w:sz w:val="24"/>
          <w:szCs w:val="24"/>
        </w:rPr>
        <w:t xml:space="preserve"> eura proizlazi iz toga što je prošle godine u istom razdoblju nabavljeno auto guma za tri vatrogasna vozila, ukupne vrijednosti 2.050,00 eura (četiri gume za dva vozila i dvije gume za autocisternu</w:t>
      </w:r>
      <w:r w:rsidR="00DE6506">
        <w:rPr>
          <w:sz w:val="24"/>
          <w:szCs w:val="24"/>
        </w:rPr>
        <w:t>).</w:t>
      </w:r>
    </w:p>
    <w:p w14:paraId="2ADCD9D9" w14:textId="77777777" w:rsidR="0030443B" w:rsidRDefault="0057018A" w:rsidP="00C73A94">
      <w:pPr>
        <w:jc w:val="both"/>
        <w:rPr>
          <w:sz w:val="24"/>
          <w:szCs w:val="24"/>
        </w:rPr>
      </w:pPr>
      <w:r w:rsidRPr="00C50FD9">
        <w:rPr>
          <w:i/>
          <w:iCs/>
          <w:sz w:val="24"/>
          <w:szCs w:val="24"/>
          <w:u w:val="single"/>
        </w:rPr>
        <w:t>Rashodi za usluge</w:t>
      </w:r>
      <w:r w:rsidRPr="00C50FD9">
        <w:rPr>
          <w:sz w:val="24"/>
          <w:szCs w:val="24"/>
        </w:rPr>
        <w:t xml:space="preserve"> ostvareni su u iznosu od </w:t>
      </w:r>
      <w:r w:rsidR="00DE6506">
        <w:rPr>
          <w:sz w:val="24"/>
          <w:szCs w:val="24"/>
        </w:rPr>
        <w:t>54.174,59</w:t>
      </w:r>
      <w:r w:rsidRPr="00C50FD9">
        <w:rPr>
          <w:sz w:val="24"/>
          <w:szCs w:val="24"/>
        </w:rPr>
        <w:t xml:space="preserve"> eur</w:t>
      </w:r>
      <w:r w:rsidR="00AF46DD" w:rsidRPr="00C50FD9">
        <w:rPr>
          <w:sz w:val="24"/>
          <w:szCs w:val="24"/>
        </w:rPr>
        <w:t>a</w:t>
      </w:r>
      <w:r w:rsidRPr="00C50FD9">
        <w:rPr>
          <w:sz w:val="24"/>
          <w:szCs w:val="24"/>
        </w:rPr>
        <w:t xml:space="preserve"> </w:t>
      </w:r>
      <w:r w:rsidR="006849F1" w:rsidRPr="00C50FD9">
        <w:rPr>
          <w:sz w:val="24"/>
          <w:szCs w:val="24"/>
        </w:rPr>
        <w:t>i manji su u odnosu na ostvarenje iz prošle godine za -</w:t>
      </w:r>
      <w:r w:rsidR="00DE6506">
        <w:rPr>
          <w:sz w:val="24"/>
          <w:szCs w:val="24"/>
        </w:rPr>
        <w:t>6,5</w:t>
      </w:r>
      <w:r w:rsidR="006849F1" w:rsidRPr="00C50FD9">
        <w:rPr>
          <w:sz w:val="24"/>
          <w:szCs w:val="24"/>
        </w:rPr>
        <w:t>% ili za -</w:t>
      </w:r>
      <w:r w:rsidR="00DE6506">
        <w:rPr>
          <w:sz w:val="24"/>
          <w:szCs w:val="24"/>
        </w:rPr>
        <w:t>3.786,45</w:t>
      </w:r>
      <w:r w:rsidR="006849F1" w:rsidRPr="00C50FD9">
        <w:rPr>
          <w:sz w:val="24"/>
          <w:szCs w:val="24"/>
        </w:rPr>
        <w:t xml:space="preserve"> eur</w:t>
      </w:r>
      <w:r w:rsidR="00DE6506">
        <w:rPr>
          <w:sz w:val="24"/>
          <w:szCs w:val="24"/>
        </w:rPr>
        <w:t>a</w:t>
      </w:r>
      <w:r w:rsidR="006849F1" w:rsidRPr="00C50FD9">
        <w:rPr>
          <w:sz w:val="24"/>
          <w:szCs w:val="24"/>
        </w:rPr>
        <w:t xml:space="preserve">. Sve stavke rashoda za usluge ostvarene su u manjem iznosu od prošlogodišnjih, osim rashoda za </w:t>
      </w:r>
      <w:r w:rsidR="00DE6506">
        <w:rPr>
          <w:sz w:val="24"/>
          <w:szCs w:val="24"/>
        </w:rPr>
        <w:t xml:space="preserve">usluge promidžbe i informiranja i rashoda za </w:t>
      </w:r>
      <w:r w:rsidR="006849F1" w:rsidRPr="00C50FD9">
        <w:rPr>
          <w:sz w:val="24"/>
          <w:szCs w:val="24"/>
        </w:rPr>
        <w:t>zakupnine i najamnine čije je ostvarenje veće za +</w:t>
      </w:r>
      <w:r w:rsidR="00DE6506">
        <w:rPr>
          <w:sz w:val="24"/>
          <w:szCs w:val="24"/>
        </w:rPr>
        <w:t>108,3</w:t>
      </w:r>
      <w:r w:rsidR="006849F1" w:rsidRPr="00C50FD9">
        <w:rPr>
          <w:sz w:val="24"/>
          <w:szCs w:val="24"/>
        </w:rPr>
        <w:t>%</w:t>
      </w:r>
      <w:r w:rsidR="00DE6506">
        <w:rPr>
          <w:sz w:val="24"/>
          <w:szCs w:val="24"/>
        </w:rPr>
        <w:t>, što u apsolutnom iznosu predstavlja povećanje od samo +52,00 eura, odnosno za +19,72%, što je u apsolutnom iznosu povećanje od +825,63 eura.</w:t>
      </w:r>
      <w:r w:rsidR="00D6293C">
        <w:rPr>
          <w:sz w:val="24"/>
          <w:szCs w:val="24"/>
        </w:rPr>
        <w:t xml:space="preserve"> </w:t>
      </w:r>
      <w:r w:rsidR="00D6293C" w:rsidRPr="00C50FD9">
        <w:rPr>
          <w:sz w:val="24"/>
          <w:szCs w:val="24"/>
        </w:rPr>
        <w:t xml:space="preserve">Zakupnine i najamnine bilježe </w:t>
      </w:r>
      <w:r w:rsidR="00D6293C">
        <w:rPr>
          <w:sz w:val="24"/>
          <w:szCs w:val="24"/>
        </w:rPr>
        <w:t xml:space="preserve">rast kao rezultat sklapanja sporazuma o </w:t>
      </w:r>
      <w:r w:rsidR="00D6293C" w:rsidRPr="00C50FD9">
        <w:rPr>
          <w:sz w:val="24"/>
          <w:szCs w:val="24"/>
        </w:rPr>
        <w:t>najm</w:t>
      </w:r>
      <w:r w:rsidR="00D6293C">
        <w:rPr>
          <w:sz w:val="24"/>
          <w:szCs w:val="24"/>
        </w:rPr>
        <w:t>u</w:t>
      </w:r>
      <w:r w:rsidR="00D6293C" w:rsidRPr="00C50FD9">
        <w:rPr>
          <w:sz w:val="24"/>
          <w:szCs w:val="24"/>
        </w:rPr>
        <w:t xml:space="preserve"> višenamjenskog A3 uređaja za rad u boji (fotokopiranje, skeniranje) </w:t>
      </w:r>
      <w:r w:rsidR="00D6293C">
        <w:rPr>
          <w:sz w:val="24"/>
          <w:szCs w:val="24"/>
        </w:rPr>
        <w:t xml:space="preserve">dana </w:t>
      </w:r>
      <w:r w:rsidR="00D6293C" w:rsidRPr="00C50FD9">
        <w:rPr>
          <w:sz w:val="24"/>
          <w:szCs w:val="24"/>
        </w:rPr>
        <w:t>01.03.2025. godine s rokom trajanja 24 mjeseca.</w:t>
      </w:r>
    </w:p>
    <w:p w14:paraId="4DD8A6C3" w14:textId="10F890EF" w:rsidR="00C73A94" w:rsidRPr="00C50FD9" w:rsidRDefault="0057018A" w:rsidP="00C73A94">
      <w:pPr>
        <w:jc w:val="both"/>
        <w:rPr>
          <w:sz w:val="24"/>
          <w:szCs w:val="24"/>
        </w:rPr>
      </w:pPr>
      <w:r w:rsidRPr="00C50FD9">
        <w:rPr>
          <w:sz w:val="24"/>
          <w:szCs w:val="24"/>
        </w:rPr>
        <w:t>Usluge telefona, pošte i prijevoza (</w:t>
      </w:r>
      <w:r w:rsidR="00D6293C">
        <w:rPr>
          <w:sz w:val="24"/>
          <w:szCs w:val="24"/>
        </w:rPr>
        <w:t>6.134,93</w:t>
      </w:r>
      <w:r w:rsidRPr="00C50FD9">
        <w:rPr>
          <w:sz w:val="24"/>
          <w:szCs w:val="24"/>
        </w:rPr>
        <w:t xml:space="preserve"> eur</w:t>
      </w:r>
      <w:r w:rsidR="00AF46DD" w:rsidRPr="00C50FD9">
        <w:rPr>
          <w:sz w:val="24"/>
          <w:szCs w:val="24"/>
        </w:rPr>
        <w:t>a</w:t>
      </w:r>
      <w:r w:rsidRPr="00C50FD9">
        <w:rPr>
          <w:sz w:val="24"/>
          <w:szCs w:val="24"/>
        </w:rPr>
        <w:t xml:space="preserve">) </w:t>
      </w:r>
      <w:r w:rsidR="00C73A94" w:rsidRPr="00C50FD9">
        <w:rPr>
          <w:sz w:val="24"/>
          <w:szCs w:val="24"/>
        </w:rPr>
        <w:t>bilježi pad od -</w:t>
      </w:r>
      <w:r w:rsidR="00D6293C">
        <w:rPr>
          <w:sz w:val="24"/>
          <w:szCs w:val="24"/>
        </w:rPr>
        <w:t>13,5</w:t>
      </w:r>
      <w:r w:rsidR="00C73A94" w:rsidRPr="00C50FD9">
        <w:rPr>
          <w:sz w:val="24"/>
          <w:szCs w:val="24"/>
        </w:rPr>
        <w:t>% što je u apsolutnom iznosu smanjenje od -</w:t>
      </w:r>
      <w:r w:rsidR="00D6293C">
        <w:rPr>
          <w:sz w:val="24"/>
          <w:szCs w:val="24"/>
        </w:rPr>
        <w:t>957,71</w:t>
      </w:r>
      <w:r w:rsidR="00C73A94" w:rsidRPr="00C50FD9">
        <w:rPr>
          <w:sz w:val="24"/>
          <w:szCs w:val="24"/>
        </w:rPr>
        <w:t xml:space="preserve"> eura, </w:t>
      </w:r>
      <w:r w:rsidR="00D6293C">
        <w:rPr>
          <w:sz w:val="24"/>
          <w:szCs w:val="24"/>
        </w:rPr>
        <w:t>obzirom na smanjenje broja pretplata za službene mobilne uređaje.</w:t>
      </w:r>
    </w:p>
    <w:p w14:paraId="44D127A8" w14:textId="5AD96444" w:rsidR="00014173" w:rsidRPr="00C50FD9" w:rsidRDefault="00983E2E" w:rsidP="00014173">
      <w:pPr>
        <w:jc w:val="both"/>
        <w:rPr>
          <w:sz w:val="24"/>
          <w:szCs w:val="24"/>
        </w:rPr>
      </w:pPr>
      <w:r w:rsidRPr="00C50FD9">
        <w:rPr>
          <w:sz w:val="24"/>
          <w:szCs w:val="24"/>
        </w:rPr>
        <w:t xml:space="preserve">Troškovi za usluge tekućeg i investicijskog održavanja </w:t>
      </w:r>
      <w:r w:rsidR="00014173" w:rsidRPr="00C50FD9">
        <w:rPr>
          <w:sz w:val="24"/>
          <w:szCs w:val="24"/>
        </w:rPr>
        <w:t>bilježe smanjenje od -</w:t>
      </w:r>
      <w:r w:rsidR="00D6293C">
        <w:rPr>
          <w:sz w:val="24"/>
          <w:szCs w:val="24"/>
        </w:rPr>
        <w:t>6,9</w:t>
      </w:r>
      <w:r w:rsidR="00014173" w:rsidRPr="00C50FD9">
        <w:rPr>
          <w:sz w:val="24"/>
          <w:szCs w:val="24"/>
        </w:rPr>
        <w:t>% ili -</w:t>
      </w:r>
      <w:r w:rsidR="00D6293C">
        <w:rPr>
          <w:sz w:val="24"/>
          <w:szCs w:val="24"/>
        </w:rPr>
        <w:t>2.161,21</w:t>
      </w:r>
      <w:r w:rsidR="00014173" w:rsidRPr="00C50FD9">
        <w:rPr>
          <w:sz w:val="24"/>
          <w:szCs w:val="24"/>
        </w:rPr>
        <w:t xml:space="preserve"> eura u odnosu na isto razdoblje prošle godine. Ovi troškovi kreću se zavisno od dinamike nastalih potreba za popravcima opreme ili vozila.</w:t>
      </w:r>
    </w:p>
    <w:p w14:paraId="086DAB35" w14:textId="5020FC1F" w:rsidR="004B67B9" w:rsidRPr="00C50FD9" w:rsidRDefault="0057018A" w:rsidP="004B67B9">
      <w:pPr>
        <w:jc w:val="both"/>
        <w:rPr>
          <w:sz w:val="24"/>
          <w:szCs w:val="24"/>
        </w:rPr>
      </w:pPr>
      <w:r w:rsidRPr="00C50FD9">
        <w:rPr>
          <w:sz w:val="24"/>
          <w:szCs w:val="24"/>
        </w:rPr>
        <w:t xml:space="preserve">Komunalne usluge </w:t>
      </w:r>
      <w:r w:rsidR="00D6293C">
        <w:rPr>
          <w:sz w:val="24"/>
          <w:szCs w:val="24"/>
        </w:rPr>
        <w:t>ostvarene su na istoj razini kao i prethodne godine i iznose 3.048,20 eura.</w:t>
      </w:r>
    </w:p>
    <w:p w14:paraId="3DD40A4F" w14:textId="3117B27B" w:rsidR="00413A52" w:rsidRPr="00C50FD9" w:rsidRDefault="0057018A" w:rsidP="00413A52">
      <w:pPr>
        <w:jc w:val="both"/>
        <w:rPr>
          <w:sz w:val="24"/>
          <w:szCs w:val="24"/>
        </w:rPr>
      </w:pPr>
      <w:r w:rsidRPr="00C50FD9">
        <w:rPr>
          <w:sz w:val="24"/>
          <w:szCs w:val="24"/>
        </w:rPr>
        <w:t xml:space="preserve">Zdravstvene usluge </w:t>
      </w:r>
      <w:r w:rsidR="00413A52" w:rsidRPr="00C50FD9">
        <w:rPr>
          <w:sz w:val="24"/>
          <w:szCs w:val="24"/>
        </w:rPr>
        <w:t>ostvarene su u manjem iznosu od ostvarenja prošle godine za -</w:t>
      </w:r>
      <w:r w:rsidR="0030443B">
        <w:rPr>
          <w:sz w:val="24"/>
          <w:szCs w:val="24"/>
        </w:rPr>
        <w:t>51,1</w:t>
      </w:r>
      <w:r w:rsidR="00413A52" w:rsidRPr="00C50FD9">
        <w:rPr>
          <w:sz w:val="24"/>
          <w:szCs w:val="24"/>
        </w:rPr>
        <w:t>%, budući su u promatranom razdoblju prošle godine provedeni obvezni zdravstveni pregledi vatrogasaca-vozača u svrhu produženja vozačke dozvole C kategorije, koja se obnavlja svakih pet godina</w:t>
      </w:r>
      <w:r w:rsidR="0030443B">
        <w:rPr>
          <w:sz w:val="24"/>
          <w:szCs w:val="24"/>
        </w:rPr>
        <w:t>, kao i pregledi novozaposlenih vatrogasaca</w:t>
      </w:r>
      <w:r w:rsidR="00413A52" w:rsidRPr="00C50FD9">
        <w:rPr>
          <w:sz w:val="24"/>
          <w:szCs w:val="24"/>
        </w:rPr>
        <w:t>.</w:t>
      </w:r>
    </w:p>
    <w:p w14:paraId="0F764710" w14:textId="70C025D1" w:rsidR="00154D3D" w:rsidRPr="00C50FD9" w:rsidRDefault="00154D3D" w:rsidP="00154D3D">
      <w:pPr>
        <w:jc w:val="both"/>
        <w:rPr>
          <w:sz w:val="24"/>
          <w:szCs w:val="24"/>
        </w:rPr>
      </w:pPr>
      <w:r w:rsidRPr="00C50FD9">
        <w:rPr>
          <w:sz w:val="24"/>
          <w:szCs w:val="24"/>
        </w:rPr>
        <w:t xml:space="preserve">Intelektualne i osobne usluge ostvarene su na približno istom nivou kao i prošle godine. Umanjenje od -3,8% rezultat je smanjenja mjesečne obveze osnovom Ugovora o obavljanju poslova zaštite na radu, budući </w:t>
      </w:r>
      <w:r w:rsidR="0030443B">
        <w:rPr>
          <w:sz w:val="24"/>
          <w:szCs w:val="24"/>
        </w:rPr>
        <w:t xml:space="preserve">se </w:t>
      </w:r>
      <w:r w:rsidRPr="00C50FD9">
        <w:rPr>
          <w:sz w:val="24"/>
          <w:szCs w:val="24"/>
        </w:rPr>
        <w:t xml:space="preserve">pružatelj usluge </w:t>
      </w:r>
      <w:r w:rsidR="0030443B">
        <w:rPr>
          <w:sz w:val="24"/>
          <w:szCs w:val="24"/>
        </w:rPr>
        <w:t>više ne nalazi</w:t>
      </w:r>
      <w:r w:rsidRPr="00C50FD9">
        <w:rPr>
          <w:sz w:val="24"/>
          <w:szCs w:val="24"/>
        </w:rPr>
        <w:t xml:space="preserve"> u sustavu PDV-a.</w:t>
      </w:r>
    </w:p>
    <w:p w14:paraId="7180728E" w14:textId="52E8A9B2" w:rsidR="009A6ED1" w:rsidRPr="00C50FD9" w:rsidRDefault="009A6ED1" w:rsidP="009A6ED1">
      <w:pPr>
        <w:jc w:val="both"/>
        <w:rPr>
          <w:sz w:val="24"/>
          <w:szCs w:val="24"/>
        </w:rPr>
      </w:pPr>
      <w:r w:rsidRPr="00C50FD9">
        <w:rPr>
          <w:sz w:val="24"/>
          <w:szCs w:val="24"/>
        </w:rPr>
        <w:t>Rashodi za ostale usluge izvršeni su u manjem iznosu za -</w:t>
      </w:r>
      <w:r w:rsidR="00374286">
        <w:rPr>
          <w:sz w:val="24"/>
          <w:szCs w:val="24"/>
        </w:rPr>
        <w:t>983,41</w:t>
      </w:r>
      <w:r w:rsidRPr="00C50FD9">
        <w:rPr>
          <w:sz w:val="24"/>
          <w:szCs w:val="24"/>
        </w:rPr>
        <w:t xml:space="preserve"> eura iz razloga početka evidentiranja rashoda mjesečne RTV pristojbe na osnovnom računu 32959 Ostale pristojbe i naknade, sukladno Okružnici </w:t>
      </w:r>
      <w:r w:rsidRPr="00C50FD9">
        <w:rPr>
          <w:sz w:val="24"/>
          <w:szCs w:val="24"/>
        </w:rPr>
        <w:lastRenderedPageBreak/>
        <w:t>Ministarstva financija RH o sastavljanju i predaji financijskih izvještaja proračuna, proračunskih i izvanproračunskih korisnika državnog proračuna, odnosno proračuna JL(R)S.</w:t>
      </w:r>
    </w:p>
    <w:p w14:paraId="723624E8" w14:textId="711758D9" w:rsidR="00983E2E" w:rsidRPr="00C50FD9" w:rsidRDefault="000D0413" w:rsidP="0057018A">
      <w:pPr>
        <w:jc w:val="both"/>
        <w:rPr>
          <w:sz w:val="24"/>
          <w:szCs w:val="24"/>
        </w:rPr>
      </w:pPr>
      <w:r w:rsidRPr="00C50FD9">
        <w:rPr>
          <w:i/>
          <w:iCs/>
          <w:sz w:val="24"/>
          <w:szCs w:val="24"/>
          <w:u w:val="single"/>
        </w:rPr>
        <w:t>Ostali nespomenuti rashodi poslovanja</w:t>
      </w:r>
      <w:r w:rsidRPr="00C50FD9">
        <w:rPr>
          <w:sz w:val="24"/>
          <w:szCs w:val="24"/>
        </w:rPr>
        <w:t xml:space="preserve"> ostvareni su iznosom </w:t>
      </w:r>
      <w:r w:rsidR="00022163">
        <w:rPr>
          <w:sz w:val="24"/>
          <w:szCs w:val="24"/>
        </w:rPr>
        <w:t>12.244,98</w:t>
      </w:r>
      <w:r w:rsidRPr="00C50FD9">
        <w:rPr>
          <w:sz w:val="24"/>
          <w:szCs w:val="24"/>
        </w:rPr>
        <w:t xml:space="preserve"> eur</w:t>
      </w:r>
      <w:r w:rsidR="009A6ED1" w:rsidRPr="00C50FD9">
        <w:rPr>
          <w:sz w:val="24"/>
          <w:szCs w:val="24"/>
        </w:rPr>
        <w:t>a</w:t>
      </w:r>
      <w:r w:rsidRPr="00C50FD9">
        <w:rPr>
          <w:sz w:val="24"/>
          <w:szCs w:val="24"/>
        </w:rPr>
        <w:t xml:space="preserve"> što je u odnosu na ostvarenje iz prethodne godine (</w:t>
      </w:r>
      <w:r w:rsidR="00022163">
        <w:rPr>
          <w:sz w:val="24"/>
          <w:szCs w:val="24"/>
        </w:rPr>
        <w:t>10.258,53</w:t>
      </w:r>
      <w:r w:rsidRPr="00C50FD9">
        <w:rPr>
          <w:sz w:val="24"/>
          <w:szCs w:val="24"/>
        </w:rPr>
        <w:t xml:space="preserve"> eur</w:t>
      </w:r>
      <w:r w:rsidR="009A6ED1" w:rsidRPr="00C50FD9">
        <w:rPr>
          <w:sz w:val="24"/>
          <w:szCs w:val="24"/>
        </w:rPr>
        <w:t>a</w:t>
      </w:r>
      <w:r w:rsidRPr="00C50FD9">
        <w:rPr>
          <w:sz w:val="24"/>
          <w:szCs w:val="24"/>
        </w:rPr>
        <w:t xml:space="preserve">) povećanje od </w:t>
      </w:r>
      <w:r w:rsidR="00FF7BE2" w:rsidRPr="00C50FD9">
        <w:rPr>
          <w:sz w:val="24"/>
          <w:szCs w:val="24"/>
        </w:rPr>
        <w:t>+</w:t>
      </w:r>
      <w:r w:rsidR="00022163">
        <w:rPr>
          <w:sz w:val="24"/>
          <w:szCs w:val="24"/>
        </w:rPr>
        <w:t>19,4</w:t>
      </w:r>
      <w:r w:rsidRPr="00C50FD9">
        <w:rPr>
          <w:sz w:val="24"/>
          <w:szCs w:val="24"/>
        </w:rPr>
        <w:t>%.</w:t>
      </w:r>
    </w:p>
    <w:p w14:paraId="5A6516B8" w14:textId="108754FB" w:rsidR="009A6ED1" w:rsidRPr="00C50FD9" w:rsidRDefault="000D0413" w:rsidP="009A6ED1">
      <w:pPr>
        <w:jc w:val="both"/>
        <w:rPr>
          <w:sz w:val="24"/>
          <w:szCs w:val="24"/>
        </w:rPr>
      </w:pPr>
      <w:r w:rsidRPr="00C50FD9">
        <w:rPr>
          <w:sz w:val="24"/>
          <w:szCs w:val="24"/>
        </w:rPr>
        <w:t xml:space="preserve">To povećanje proizlazi iz porasta rashoda </w:t>
      </w:r>
      <w:r w:rsidR="00DB5632" w:rsidRPr="00C50FD9">
        <w:rPr>
          <w:sz w:val="24"/>
          <w:szCs w:val="24"/>
        </w:rPr>
        <w:t xml:space="preserve">premije osiguranja od odgovornosti uslijed </w:t>
      </w:r>
      <w:r w:rsidR="00DB5632" w:rsidRPr="00C50FD9">
        <w:rPr>
          <w:bCs/>
          <w:sz w:val="24"/>
          <w:szCs w:val="24"/>
        </w:rPr>
        <w:t>proširenja pokrića na osiguranje naknade troškova liječenja po regresnim zahtjevima HZZO-a, odnosno invalidskim mirovinama HZZM-a, te povećanja vrijednosti osnovica za obračun premije osiguranja, a to su ukupan prihod i ukupne neto plaće ostvarene u 202</w:t>
      </w:r>
      <w:r w:rsidR="00D618EC">
        <w:rPr>
          <w:bCs/>
          <w:sz w:val="24"/>
          <w:szCs w:val="24"/>
        </w:rPr>
        <w:t>4</w:t>
      </w:r>
      <w:r w:rsidR="00DB5632" w:rsidRPr="00C50FD9">
        <w:rPr>
          <w:bCs/>
          <w:sz w:val="24"/>
          <w:szCs w:val="24"/>
        </w:rPr>
        <w:t xml:space="preserve">. godini (povećanje od 20%, odnosno 24% u odnosu na 2023. godinu, koja je bila osnovica za obračun premije za 2024. godinu). </w:t>
      </w:r>
      <w:r w:rsidR="009A6ED1" w:rsidRPr="00C50FD9">
        <w:rPr>
          <w:sz w:val="24"/>
          <w:szCs w:val="24"/>
        </w:rPr>
        <w:t>Manji dio povećanog rashoda rezultat je nešto većih premija obveznog osiguranja od automobilske odgovornosti</w:t>
      </w:r>
      <w:r w:rsidR="00D618EC">
        <w:rPr>
          <w:sz w:val="24"/>
          <w:szCs w:val="24"/>
        </w:rPr>
        <w:t>.</w:t>
      </w:r>
    </w:p>
    <w:p w14:paraId="0CB9069C" w14:textId="402759CD" w:rsidR="008F2988" w:rsidRPr="00C50FD9" w:rsidRDefault="008F2988" w:rsidP="008F2988">
      <w:pPr>
        <w:jc w:val="both"/>
        <w:rPr>
          <w:sz w:val="24"/>
          <w:szCs w:val="24"/>
        </w:rPr>
      </w:pPr>
      <w:r w:rsidRPr="00C50FD9">
        <w:rPr>
          <w:sz w:val="24"/>
          <w:szCs w:val="24"/>
        </w:rPr>
        <w:t xml:space="preserve">Troškovi reprezentacije </w:t>
      </w:r>
      <w:r w:rsidR="00F911DA">
        <w:rPr>
          <w:sz w:val="24"/>
          <w:szCs w:val="24"/>
        </w:rPr>
        <w:t>ostvareni su gotovo su na istoj razini kao i prošle godine</w:t>
      </w:r>
      <w:r w:rsidR="00560E1F">
        <w:rPr>
          <w:sz w:val="24"/>
          <w:szCs w:val="24"/>
        </w:rPr>
        <w:t>.</w:t>
      </w:r>
    </w:p>
    <w:p w14:paraId="4F7C202B" w14:textId="1572593E" w:rsidR="008F2988" w:rsidRPr="00C50FD9" w:rsidRDefault="008F2988" w:rsidP="008F2988">
      <w:pPr>
        <w:jc w:val="both"/>
        <w:rPr>
          <w:sz w:val="24"/>
          <w:szCs w:val="24"/>
        </w:rPr>
      </w:pPr>
      <w:r w:rsidRPr="00C50FD9">
        <w:rPr>
          <w:sz w:val="24"/>
          <w:szCs w:val="24"/>
        </w:rPr>
        <w:t xml:space="preserve">Rashodi na osnovnom računu 32959 Ostale pristojbe i naknade prvi put se bilježe u ovoj godini i iznose </w:t>
      </w:r>
      <w:r w:rsidR="00560E1F">
        <w:rPr>
          <w:sz w:val="24"/>
          <w:szCs w:val="24"/>
        </w:rPr>
        <w:t>382,32</w:t>
      </w:r>
      <w:r w:rsidRPr="00C50FD9">
        <w:rPr>
          <w:sz w:val="24"/>
          <w:szCs w:val="24"/>
        </w:rPr>
        <w:t xml:space="preserve"> eura, a odnose se na RTV pristojbu.</w:t>
      </w:r>
    </w:p>
    <w:p w14:paraId="7690D783" w14:textId="009B90C1" w:rsidR="009C7FF5" w:rsidRPr="00C50FD9" w:rsidRDefault="009C7FF5" w:rsidP="009C7FF5">
      <w:pPr>
        <w:jc w:val="both"/>
        <w:rPr>
          <w:sz w:val="24"/>
          <w:szCs w:val="24"/>
        </w:rPr>
      </w:pPr>
      <w:r w:rsidRPr="00C50FD9">
        <w:rPr>
          <w:sz w:val="24"/>
          <w:szCs w:val="24"/>
        </w:rPr>
        <w:t xml:space="preserve">Ostali nespomenuti rashodi poslovanja bilježe rast </w:t>
      </w:r>
      <w:r w:rsidR="00560E1F">
        <w:rPr>
          <w:sz w:val="24"/>
          <w:szCs w:val="24"/>
        </w:rPr>
        <w:t xml:space="preserve">od </w:t>
      </w:r>
      <w:r w:rsidRPr="00C50FD9">
        <w:rPr>
          <w:sz w:val="24"/>
          <w:szCs w:val="24"/>
        </w:rPr>
        <w:t>+</w:t>
      </w:r>
      <w:r w:rsidR="00560E1F">
        <w:rPr>
          <w:sz w:val="24"/>
          <w:szCs w:val="24"/>
        </w:rPr>
        <w:t>40,1% ili +207,68 eura</w:t>
      </w:r>
      <w:r w:rsidRPr="00C50FD9">
        <w:rPr>
          <w:sz w:val="24"/>
          <w:szCs w:val="24"/>
        </w:rPr>
        <w:t>, uslijed obnove ugovora za uslugu korištenja DATA SIM kartica i prijenosa podataka, s uvećanom cijenom usluge u 2025. godini, kao i uslijed knjiženja troška izrade cvjetnog aranžmana povodom svečane sjednice 80.-te godišnjice osnutka JVP Opatija.</w:t>
      </w:r>
    </w:p>
    <w:p w14:paraId="2EB8A3BA" w14:textId="22858E7C" w:rsidR="00B72184" w:rsidRPr="00C50FD9" w:rsidRDefault="00B72184" w:rsidP="00B72184">
      <w:pPr>
        <w:jc w:val="both"/>
        <w:rPr>
          <w:sz w:val="24"/>
          <w:szCs w:val="24"/>
        </w:rPr>
      </w:pPr>
      <w:r w:rsidRPr="00C50FD9">
        <w:rPr>
          <w:sz w:val="24"/>
          <w:szCs w:val="24"/>
        </w:rPr>
        <w:t xml:space="preserve">U strukturi materijalnih rashoda vrijednosno najznačajniji su: </w:t>
      </w:r>
      <w:r w:rsidR="00560E1F">
        <w:rPr>
          <w:sz w:val="24"/>
          <w:szCs w:val="24"/>
        </w:rPr>
        <w:t xml:space="preserve">službena, radna i zaštitna odjeća i obuća (šifra 3227/31.989,17 eura, </w:t>
      </w:r>
      <w:r w:rsidRPr="00C50FD9">
        <w:rPr>
          <w:sz w:val="24"/>
          <w:szCs w:val="24"/>
        </w:rPr>
        <w:t>usluge tekućeg i investicijskog održavanja (šifra 3232/</w:t>
      </w:r>
      <w:r w:rsidR="00560E1F">
        <w:rPr>
          <w:sz w:val="24"/>
          <w:szCs w:val="24"/>
        </w:rPr>
        <w:t>29.388,49</w:t>
      </w:r>
      <w:r w:rsidRPr="00C50FD9">
        <w:rPr>
          <w:sz w:val="24"/>
          <w:szCs w:val="24"/>
        </w:rPr>
        <w:t xml:space="preserve"> eura)</w:t>
      </w:r>
      <w:r w:rsidR="00560E1F">
        <w:rPr>
          <w:sz w:val="24"/>
          <w:szCs w:val="24"/>
        </w:rPr>
        <w:t xml:space="preserve">, </w:t>
      </w:r>
      <w:r w:rsidR="00560E1F" w:rsidRPr="00C50FD9">
        <w:rPr>
          <w:sz w:val="24"/>
          <w:szCs w:val="24"/>
        </w:rPr>
        <w:t>naknade za prijevoz (šifra 3212/</w:t>
      </w:r>
      <w:r w:rsidR="00560E1F">
        <w:rPr>
          <w:sz w:val="24"/>
          <w:szCs w:val="24"/>
        </w:rPr>
        <w:t>25.601,64</w:t>
      </w:r>
      <w:r w:rsidR="00560E1F" w:rsidRPr="00C50FD9">
        <w:rPr>
          <w:sz w:val="24"/>
          <w:szCs w:val="24"/>
        </w:rPr>
        <w:t xml:space="preserve"> eura</w:t>
      </w:r>
      <w:r w:rsidRPr="00C50FD9">
        <w:rPr>
          <w:sz w:val="24"/>
          <w:szCs w:val="24"/>
        </w:rPr>
        <w:t xml:space="preserve"> i energija (šifra 3223/</w:t>
      </w:r>
      <w:r w:rsidR="00560E1F">
        <w:rPr>
          <w:sz w:val="24"/>
          <w:szCs w:val="24"/>
        </w:rPr>
        <w:t>20.218,55</w:t>
      </w:r>
      <w:r w:rsidRPr="00C50FD9">
        <w:rPr>
          <w:sz w:val="24"/>
          <w:szCs w:val="24"/>
        </w:rPr>
        <w:t xml:space="preserve"> eura), te zajedno učestvuju u ukupnim materijalnim rashodima s </w:t>
      </w:r>
      <w:r w:rsidR="00560E1F">
        <w:rPr>
          <w:sz w:val="24"/>
          <w:szCs w:val="24"/>
        </w:rPr>
        <w:t>64,7</w:t>
      </w:r>
      <w:r w:rsidRPr="00C50FD9">
        <w:rPr>
          <w:sz w:val="24"/>
          <w:szCs w:val="24"/>
        </w:rPr>
        <w:t>%.</w:t>
      </w:r>
    </w:p>
    <w:p w14:paraId="2DA8B59A" w14:textId="77777777" w:rsidR="009C7FF5" w:rsidRPr="00B80B94" w:rsidRDefault="009C7FF5" w:rsidP="009C7FF5">
      <w:pPr>
        <w:rPr>
          <w:color w:val="EE0000"/>
          <w:sz w:val="24"/>
          <w:szCs w:val="24"/>
        </w:rPr>
      </w:pPr>
    </w:p>
    <w:p w14:paraId="21F5C4D2" w14:textId="2E3E5206" w:rsidR="00CF1AAC" w:rsidRDefault="00AE0844" w:rsidP="001C2AA6">
      <w:pPr>
        <w:pStyle w:val="Odlomakpopisa"/>
        <w:ind w:left="0"/>
        <w:jc w:val="both"/>
        <w:rPr>
          <w:sz w:val="24"/>
          <w:szCs w:val="24"/>
        </w:rPr>
      </w:pPr>
      <w:r>
        <w:rPr>
          <w:b/>
          <w:bCs/>
          <w:sz w:val="24"/>
          <w:szCs w:val="24"/>
        </w:rPr>
        <w:t xml:space="preserve">34 - </w:t>
      </w:r>
      <w:r w:rsidR="001C2AA6" w:rsidRPr="00FD357A">
        <w:rPr>
          <w:b/>
          <w:bCs/>
          <w:sz w:val="24"/>
          <w:szCs w:val="24"/>
        </w:rPr>
        <w:t>Financijski rashodi</w:t>
      </w:r>
      <w:r w:rsidR="001C2AA6">
        <w:rPr>
          <w:b/>
          <w:bCs/>
          <w:sz w:val="24"/>
          <w:szCs w:val="24"/>
        </w:rPr>
        <w:t xml:space="preserve"> </w:t>
      </w:r>
      <w:r w:rsidR="001C2AA6">
        <w:rPr>
          <w:sz w:val="24"/>
          <w:szCs w:val="24"/>
        </w:rPr>
        <w:t>nisu planirani u 202</w:t>
      </w:r>
      <w:r w:rsidR="00CF1AAC">
        <w:rPr>
          <w:sz w:val="24"/>
          <w:szCs w:val="24"/>
        </w:rPr>
        <w:t>5</w:t>
      </w:r>
      <w:r w:rsidR="001C2AA6">
        <w:rPr>
          <w:sz w:val="24"/>
          <w:szCs w:val="24"/>
        </w:rPr>
        <w:t xml:space="preserve">. godini, </w:t>
      </w:r>
      <w:r w:rsidR="00CF1AAC">
        <w:rPr>
          <w:sz w:val="24"/>
          <w:szCs w:val="24"/>
        </w:rPr>
        <w:t>kao ni u 2024. godini</w:t>
      </w:r>
      <w:r w:rsidR="00C8738E">
        <w:rPr>
          <w:sz w:val="24"/>
          <w:szCs w:val="24"/>
        </w:rPr>
        <w:t>, te nisu niti ostvareni</w:t>
      </w:r>
      <w:r w:rsidR="00CF1AAC">
        <w:rPr>
          <w:sz w:val="24"/>
          <w:szCs w:val="24"/>
        </w:rPr>
        <w:t>.</w:t>
      </w:r>
    </w:p>
    <w:p w14:paraId="7EC8AB2B" w14:textId="77777777" w:rsidR="00AE0844" w:rsidRPr="00944F05" w:rsidRDefault="00AE0844" w:rsidP="001C2AA6">
      <w:pPr>
        <w:pStyle w:val="Odlomakpopisa"/>
        <w:ind w:left="0"/>
        <w:jc w:val="both"/>
        <w:rPr>
          <w:sz w:val="24"/>
          <w:szCs w:val="24"/>
        </w:rPr>
      </w:pPr>
    </w:p>
    <w:p w14:paraId="553E7D48" w14:textId="44882A18" w:rsidR="00AB53B3" w:rsidRPr="00944F05" w:rsidRDefault="00AE0844" w:rsidP="00AE0844">
      <w:pPr>
        <w:pStyle w:val="Odlomakpopisa"/>
        <w:ind w:left="0"/>
        <w:jc w:val="both"/>
        <w:rPr>
          <w:sz w:val="24"/>
          <w:szCs w:val="24"/>
        </w:rPr>
      </w:pPr>
      <w:r w:rsidRPr="00944F05">
        <w:rPr>
          <w:b/>
          <w:bCs/>
          <w:sz w:val="24"/>
          <w:szCs w:val="24"/>
        </w:rPr>
        <w:t xml:space="preserve">37 - Naknade građanima i kućanstvima </w:t>
      </w:r>
      <w:r w:rsidR="00944F05" w:rsidRPr="00944F05">
        <w:rPr>
          <w:sz w:val="24"/>
          <w:szCs w:val="24"/>
        </w:rPr>
        <w:t xml:space="preserve">uvrštene su u Financijski plan </w:t>
      </w:r>
      <w:r w:rsidRPr="00944F05">
        <w:rPr>
          <w:sz w:val="24"/>
          <w:szCs w:val="24"/>
        </w:rPr>
        <w:t>Prijedlog</w:t>
      </w:r>
      <w:r w:rsidR="00944F05" w:rsidRPr="00944F05">
        <w:rPr>
          <w:sz w:val="24"/>
          <w:szCs w:val="24"/>
        </w:rPr>
        <w:t>om</w:t>
      </w:r>
      <w:r w:rsidRPr="00944F05">
        <w:rPr>
          <w:sz w:val="24"/>
          <w:szCs w:val="24"/>
        </w:rPr>
        <w:t xml:space="preserve"> I </w:t>
      </w:r>
      <w:r w:rsidR="00944F05" w:rsidRPr="00944F05">
        <w:rPr>
          <w:sz w:val="24"/>
          <w:szCs w:val="24"/>
        </w:rPr>
        <w:t>i</w:t>
      </w:r>
      <w:r w:rsidRPr="00944F05">
        <w:rPr>
          <w:sz w:val="24"/>
          <w:szCs w:val="24"/>
        </w:rPr>
        <w:t>zmjena</w:t>
      </w:r>
      <w:r w:rsidR="00944F05" w:rsidRPr="00944F05">
        <w:rPr>
          <w:sz w:val="24"/>
          <w:szCs w:val="24"/>
        </w:rPr>
        <w:t xml:space="preserve"> i dopuna</w:t>
      </w:r>
      <w:r w:rsidRPr="00944F05">
        <w:rPr>
          <w:sz w:val="24"/>
          <w:szCs w:val="24"/>
        </w:rPr>
        <w:t xml:space="preserve"> Financijskog plana za 2025. godinu, </w:t>
      </w:r>
      <w:r w:rsidR="00B80B94" w:rsidRPr="00944F05">
        <w:rPr>
          <w:sz w:val="24"/>
          <w:szCs w:val="24"/>
        </w:rPr>
        <w:t xml:space="preserve">u iznosu od 3.500,00 eura </w:t>
      </w:r>
      <w:r w:rsidRPr="00944F05">
        <w:rPr>
          <w:sz w:val="24"/>
          <w:szCs w:val="24"/>
        </w:rPr>
        <w:t>iz razloga potrebe evidentiranja isplaćenih rashoda za školovanje studenata i prekvalifikaciju u vozača vatrogasnog vozila, sukladno odredbama Pravilnika o proračunskom računovodstvu i računskom planu</w:t>
      </w:r>
      <w:r w:rsidR="00B80B94" w:rsidRPr="00944F05">
        <w:rPr>
          <w:sz w:val="24"/>
          <w:szCs w:val="24"/>
        </w:rPr>
        <w:t xml:space="preserve">, a ostvareni su s </w:t>
      </w:r>
      <w:r w:rsidR="00944F05" w:rsidRPr="00944F05">
        <w:rPr>
          <w:sz w:val="24"/>
          <w:szCs w:val="24"/>
        </w:rPr>
        <w:t>3.134,17 eura odnosno s 89,6% od plana</w:t>
      </w:r>
      <w:r w:rsidR="00B80B94" w:rsidRPr="00944F05">
        <w:rPr>
          <w:sz w:val="24"/>
          <w:szCs w:val="24"/>
        </w:rPr>
        <w:t>.</w:t>
      </w:r>
      <w:r w:rsidRPr="00944F05">
        <w:rPr>
          <w:sz w:val="24"/>
          <w:szCs w:val="24"/>
        </w:rPr>
        <w:t xml:space="preserve"> </w:t>
      </w:r>
    </w:p>
    <w:p w14:paraId="30E48CAC" w14:textId="77777777" w:rsidR="00C8738E" w:rsidRDefault="00C8738E" w:rsidP="00BC02C4">
      <w:pPr>
        <w:pStyle w:val="Odlomakpopisa"/>
        <w:ind w:left="360" w:hanging="360"/>
        <w:jc w:val="both"/>
        <w:rPr>
          <w:b/>
          <w:bCs/>
          <w:sz w:val="24"/>
          <w:szCs w:val="24"/>
          <w:u w:val="single"/>
          <w:lang w:eastAsia="hr-HR"/>
        </w:rPr>
      </w:pPr>
    </w:p>
    <w:p w14:paraId="6A736DB7" w14:textId="20CB4360" w:rsidR="00AB53B3" w:rsidRPr="002932CA" w:rsidRDefault="00AB53B3" w:rsidP="00BC02C4">
      <w:pPr>
        <w:pStyle w:val="Odlomakpopisa"/>
        <w:ind w:left="360" w:hanging="360"/>
        <w:jc w:val="both"/>
        <w:rPr>
          <w:b/>
          <w:bCs/>
          <w:sz w:val="24"/>
          <w:szCs w:val="24"/>
          <w:u w:val="single"/>
          <w:lang w:eastAsia="hr-HR"/>
        </w:rPr>
      </w:pPr>
      <w:r w:rsidRPr="002932CA">
        <w:rPr>
          <w:b/>
          <w:bCs/>
          <w:sz w:val="24"/>
          <w:szCs w:val="24"/>
          <w:u w:val="single"/>
          <w:lang w:eastAsia="hr-HR"/>
        </w:rPr>
        <w:t xml:space="preserve">Rashodi </w:t>
      </w:r>
      <w:r>
        <w:rPr>
          <w:b/>
          <w:bCs/>
          <w:sz w:val="24"/>
          <w:szCs w:val="24"/>
          <w:u w:val="single"/>
          <w:lang w:eastAsia="hr-HR"/>
        </w:rPr>
        <w:t>za nabavu nefinancijske imovine</w:t>
      </w:r>
    </w:p>
    <w:p w14:paraId="441CFC22" w14:textId="77777777" w:rsidR="000D5C71" w:rsidRDefault="000D5C71" w:rsidP="00C44D23">
      <w:pPr>
        <w:pStyle w:val="Odlomakpopisa"/>
        <w:ind w:left="0"/>
        <w:jc w:val="both"/>
        <w:rPr>
          <w:sz w:val="24"/>
          <w:szCs w:val="24"/>
        </w:rPr>
      </w:pPr>
    </w:p>
    <w:p w14:paraId="2A714F65" w14:textId="0F924F28" w:rsidR="00C44D23" w:rsidRPr="006A02E9" w:rsidRDefault="00C44D23" w:rsidP="00C44D23">
      <w:pPr>
        <w:pStyle w:val="Odlomakpopisa"/>
        <w:ind w:left="0"/>
        <w:jc w:val="both"/>
        <w:rPr>
          <w:sz w:val="24"/>
          <w:szCs w:val="24"/>
        </w:rPr>
      </w:pPr>
      <w:r w:rsidRPr="006A02E9">
        <w:rPr>
          <w:sz w:val="24"/>
          <w:szCs w:val="24"/>
        </w:rPr>
        <w:t xml:space="preserve">Rashodi za nabavu nefinancijske imovine izvršeni su u iznosu od </w:t>
      </w:r>
      <w:r w:rsidR="006A02E9" w:rsidRPr="006A02E9">
        <w:rPr>
          <w:sz w:val="24"/>
          <w:szCs w:val="24"/>
        </w:rPr>
        <w:t>50.823,28</w:t>
      </w:r>
      <w:r w:rsidRPr="006A02E9">
        <w:rPr>
          <w:sz w:val="24"/>
          <w:szCs w:val="24"/>
        </w:rPr>
        <w:t xml:space="preserve"> eur</w:t>
      </w:r>
      <w:r w:rsidR="000D5C71" w:rsidRPr="006A02E9">
        <w:rPr>
          <w:sz w:val="24"/>
          <w:szCs w:val="24"/>
        </w:rPr>
        <w:t>a</w:t>
      </w:r>
      <w:r w:rsidRPr="006A02E9">
        <w:rPr>
          <w:sz w:val="24"/>
          <w:szCs w:val="24"/>
        </w:rPr>
        <w:t xml:space="preserve">, odnosno u visini od </w:t>
      </w:r>
      <w:r w:rsidR="006A02E9" w:rsidRPr="006A02E9">
        <w:rPr>
          <w:sz w:val="24"/>
          <w:szCs w:val="24"/>
        </w:rPr>
        <w:t>91,9</w:t>
      </w:r>
      <w:r w:rsidRPr="006A02E9">
        <w:rPr>
          <w:sz w:val="24"/>
          <w:szCs w:val="24"/>
        </w:rPr>
        <w:t xml:space="preserve">% godišnjeg plana i </w:t>
      </w:r>
      <w:r w:rsidR="000D5C71" w:rsidRPr="006A02E9">
        <w:rPr>
          <w:sz w:val="24"/>
          <w:szCs w:val="24"/>
        </w:rPr>
        <w:t xml:space="preserve">veći su </w:t>
      </w:r>
      <w:r w:rsidRPr="006A02E9">
        <w:rPr>
          <w:sz w:val="24"/>
          <w:szCs w:val="24"/>
        </w:rPr>
        <w:t xml:space="preserve">u odnosu na izvršenje prošle godine za </w:t>
      </w:r>
      <w:r w:rsidR="000D5C71" w:rsidRPr="006A02E9">
        <w:rPr>
          <w:sz w:val="24"/>
          <w:szCs w:val="24"/>
        </w:rPr>
        <w:t>+</w:t>
      </w:r>
      <w:r w:rsidR="006A02E9" w:rsidRPr="006A02E9">
        <w:rPr>
          <w:sz w:val="24"/>
          <w:szCs w:val="24"/>
        </w:rPr>
        <w:t>15.144,67</w:t>
      </w:r>
      <w:r w:rsidR="00AB53B3" w:rsidRPr="006A02E9">
        <w:rPr>
          <w:sz w:val="24"/>
          <w:szCs w:val="24"/>
        </w:rPr>
        <w:t xml:space="preserve"> eur</w:t>
      </w:r>
      <w:r w:rsidR="000D5C71" w:rsidRPr="006A02E9">
        <w:rPr>
          <w:sz w:val="24"/>
          <w:szCs w:val="24"/>
        </w:rPr>
        <w:t>a</w:t>
      </w:r>
      <w:r w:rsidR="00AB53B3" w:rsidRPr="006A02E9">
        <w:rPr>
          <w:sz w:val="24"/>
          <w:szCs w:val="24"/>
        </w:rPr>
        <w:t xml:space="preserve"> ili </w:t>
      </w:r>
      <w:r w:rsidR="006A02E9" w:rsidRPr="006A02E9">
        <w:rPr>
          <w:sz w:val="24"/>
          <w:szCs w:val="24"/>
        </w:rPr>
        <w:t xml:space="preserve">za </w:t>
      </w:r>
      <w:r w:rsidR="000D5C71" w:rsidRPr="006A02E9">
        <w:rPr>
          <w:sz w:val="24"/>
          <w:szCs w:val="24"/>
        </w:rPr>
        <w:t>+</w:t>
      </w:r>
      <w:r w:rsidR="006A02E9" w:rsidRPr="006A02E9">
        <w:rPr>
          <w:sz w:val="24"/>
          <w:szCs w:val="24"/>
        </w:rPr>
        <w:t>42,5.</w:t>
      </w:r>
      <w:r w:rsidR="000D5C71" w:rsidRPr="006A02E9">
        <w:rPr>
          <w:sz w:val="24"/>
          <w:szCs w:val="24"/>
        </w:rPr>
        <w:t xml:space="preserve"> </w:t>
      </w:r>
    </w:p>
    <w:p w14:paraId="57FFA3B1" w14:textId="77777777" w:rsidR="00C44D23" w:rsidRDefault="00C44D23" w:rsidP="00C44D23">
      <w:pPr>
        <w:tabs>
          <w:tab w:val="left" w:pos="567"/>
          <w:tab w:val="right" w:pos="5670"/>
          <w:tab w:val="right" w:pos="7513"/>
        </w:tabs>
        <w:jc w:val="both"/>
        <w:rPr>
          <w:sz w:val="24"/>
          <w:szCs w:val="24"/>
        </w:rPr>
      </w:pPr>
      <w:r w:rsidRPr="006A02E9">
        <w:rPr>
          <w:sz w:val="24"/>
          <w:szCs w:val="24"/>
        </w:rPr>
        <w:t>Rashodi za nabavu nefinancijske imovine prema ekonomskoj klasifikaciji izvršeni su kako slijedi:</w:t>
      </w:r>
    </w:p>
    <w:p w14:paraId="6645F198" w14:textId="77777777" w:rsidR="006A02E9" w:rsidRPr="006A02E9" w:rsidRDefault="006A02E9" w:rsidP="00C44D23">
      <w:pPr>
        <w:tabs>
          <w:tab w:val="left" w:pos="567"/>
          <w:tab w:val="right" w:pos="5670"/>
          <w:tab w:val="right" w:pos="7513"/>
        </w:tabs>
        <w:jc w:val="both"/>
        <w:rPr>
          <w:sz w:val="24"/>
          <w:szCs w:val="24"/>
        </w:rPr>
      </w:pPr>
    </w:p>
    <w:p w14:paraId="39C67B74" w14:textId="77777777" w:rsidR="009D5FFD" w:rsidRDefault="009D5FFD" w:rsidP="009D5FFD">
      <w:pPr>
        <w:ind w:left="142" w:hanging="142"/>
        <w:jc w:val="center"/>
        <w:rPr>
          <w:lang w:val="en-GB" w:eastAsia="en-GB"/>
        </w:rPr>
      </w:pPr>
    </w:p>
    <w:p w14:paraId="390A5293" w14:textId="2F52A009" w:rsidR="009D5FFD" w:rsidRPr="00EC5FBD" w:rsidRDefault="009D5FFD" w:rsidP="009D5FFD">
      <w:pPr>
        <w:ind w:left="142" w:hanging="142"/>
        <w:jc w:val="center"/>
        <w:rPr>
          <w:sz w:val="16"/>
          <w:szCs w:val="16"/>
          <w:lang w:val="en-GB" w:eastAsia="en-GB"/>
        </w:rPr>
      </w:pP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sidRPr="00EC5FBD">
        <w:rPr>
          <w:sz w:val="16"/>
          <w:szCs w:val="16"/>
          <w:lang w:val="en-GB" w:eastAsia="en-GB"/>
        </w:rPr>
        <w:t>u eur</w:t>
      </w:r>
      <w:r w:rsidR="00EC5FBD" w:rsidRPr="00EC5FBD">
        <w:rPr>
          <w:sz w:val="16"/>
          <w:szCs w:val="16"/>
          <w:lang w:val="en-GB" w:eastAsia="en-GB"/>
        </w:rPr>
        <w:t>ima</w:t>
      </w:r>
    </w:p>
    <w:tbl>
      <w:tblPr>
        <w:tblW w:w="10485" w:type="dxa"/>
        <w:tblInd w:w="142" w:type="dxa"/>
        <w:tblLayout w:type="fixed"/>
        <w:tblLook w:val="04A0" w:firstRow="1" w:lastRow="0" w:firstColumn="1" w:lastColumn="0" w:noHBand="0" w:noVBand="1"/>
      </w:tblPr>
      <w:tblGrid>
        <w:gridCol w:w="733"/>
        <w:gridCol w:w="3318"/>
        <w:gridCol w:w="1293"/>
        <w:gridCol w:w="1293"/>
        <w:gridCol w:w="1459"/>
        <w:gridCol w:w="1113"/>
        <w:gridCol w:w="1276"/>
      </w:tblGrid>
      <w:tr w:rsidR="005311ED" w:rsidRPr="007730E5" w14:paraId="5098EC8B" w14:textId="77777777" w:rsidTr="00BA5AEA">
        <w:trPr>
          <w:trHeight w:val="624"/>
        </w:trPr>
        <w:tc>
          <w:tcPr>
            <w:tcW w:w="4051"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12F6BEE" w14:textId="4094052F" w:rsidR="005311ED" w:rsidRPr="007730E5" w:rsidRDefault="005311ED" w:rsidP="005311ED">
            <w:pPr>
              <w:jc w:val="center"/>
              <w:rPr>
                <w:b/>
                <w:bCs/>
                <w:sz w:val="16"/>
                <w:szCs w:val="16"/>
                <w:lang w:val="en-GB" w:eastAsia="en-GB"/>
              </w:rPr>
            </w:pPr>
            <w:r>
              <w:rPr>
                <w:b/>
                <w:bCs/>
                <w:sz w:val="16"/>
                <w:szCs w:val="16"/>
                <w:lang w:val="en-GB" w:eastAsia="en-GB"/>
              </w:rPr>
              <w:t>VRSTA RASHODA</w:t>
            </w:r>
          </w:p>
        </w:tc>
        <w:tc>
          <w:tcPr>
            <w:tcW w:w="1293" w:type="dxa"/>
            <w:tcBorders>
              <w:top w:val="single" w:sz="4" w:space="0" w:color="auto"/>
              <w:left w:val="nil"/>
              <w:bottom w:val="single" w:sz="4" w:space="0" w:color="auto"/>
              <w:right w:val="single" w:sz="4" w:space="0" w:color="auto"/>
            </w:tcBorders>
            <w:shd w:val="clear" w:color="000000" w:fill="D9D9D9"/>
            <w:vAlign w:val="center"/>
            <w:hideMark/>
          </w:tcPr>
          <w:p w14:paraId="70590FAF" w14:textId="77777777" w:rsidR="005311ED" w:rsidRDefault="005311ED" w:rsidP="005311ED">
            <w:pPr>
              <w:jc w:val="center"/>
              <w:rPr>
                <w:b/>
                <w:bCs/>
                <w:sz w:val="16"/>
                <w:szCs w:val="16"/>
                <w:lang w:val="en-GB" w:eastAsia="en-GB"/>
              </w:rPr>
            </w:pPr>
            <w:r w:rsidRPr="00A2790F">
              <w:rPr>
                <w:b/>
                <w:bCs/>
                <w:sz w:val="16"/>
                <w:szCs w:val="16"/>
                <w:lang w:val="en-GB" w:eastAsia="en-GB"/>
              </w:rPr>
              <w:t xml:space="preserve">Izvršenje </w:t>
            </w:r>
          </w:p>
          <w:p w14:paraId="356D686E" w14:textId="23BB90E8" w:rsidR="005311ED" w:rsidRPr="007730E5" w:rsidRDefault="005311ED" w:rsidP="005311ED">
            <w:pPr>
              <w:jc w:val="center"/>
              <w:rPr>
                <w:b/>
                <w:bCs/>
                <w:sz w:val="16"/>
                <w:szCs w:val="16"/>
                <w:lang w:val="en-GB" w:eastAsia="en-GB"/>
              </w:rPr>
            </w:pPr>
            <w:r w:rsidRPr="00A2790F">
              <w:rPr>
                <w:b/>
                <w:bCs/>
                <w:sz w:val="16"/>
                <w:szCs w:val="16"/>
                <w:lang w:val="en-GB" w:eastAsia="en-GB"/>
              </w:rPr>
              <w:t>1-</w:t>
            </w:r>
            <w:r>
              <w:rPr>
                <w:b/>
                <w:bCs/>
                <w:sz w:val="16"/>
                <w:szCs w:val="16"/>
                <w:lang w:val="en-GB" w:eastAsia="en-GB"/>
              </w:rPr>
              <w:t>12</w:t>
            </w:r>
            <w:r w:rsidRPr="00A2790F">
              <w:rPr>
                <w:b/>
                <w:bCs/>
                <w:sz w:val="16"/>
                <w:szCs w:val="16"/>
                <w:lang w:val="en-GB" w:eastAsia="en-GB"/>
              </w:rPr>
              <w:t>/202</w:t>
            </w:r>
            <w:r>
              <w:rPr>
                <w:b/>
                <w:bCs/>
                <w:sz w:val="16"/>
                <w:szCs w:val="16"/>
                <w:lang w:val="en-GB" w:eastAsia="en-GB"/>
              </w:rPr>
              <w:t>4</w:t>
            </w:r>
          </w:p>
        </w:tc>
        <w:tc>
          <w:tcPr>
            <w:tcW w:w="1293" w:type="dxa"/>
            <w:tcBorders>
              <w:top w:val="single" w:sz="4" w:space="0" w:color="auto"/>
              <w:left w:val="nil"/>
              <w:bottom w:val="single" w:sz="4" w:space="0" w:color="auto"/>
              <w:right w:val="single" w:sz="4" w:space="0" w:color="auto"/>
            </w:tcBorders>
            <w:shd w:val="clear" w:color="000000" w:fill="D9D9D9"/>
            <w:vAlign w:val="center"/>
            <w:hideMark/>
          </w:tcPr>
          <w:p w14:paraId="7FE820A9" w14:textId="77777777" w:rsidR="005311ED" w:rsidRDefault="005311ED" w:rsidP="005311ED">
            <w:pPr>
              <w:jc w:val="center"/>
              <w:rPr>
                <w:b/>
                <w:bCs/>
                <w:sz w:val="16"/>
                <w:szCs w:val="16"/>
                <w:lang w:val="en-GB" w:eastAsia="en-GB"/>
              </w:rPr>
            </w:pPr>
            <w:r>
              <w:rPr>
                <w:b/>
                <w:bCs/>
                <w:sz w:val="16"/>
                <w:szCs w:val="16"/>
                <w:lang w:val="en-GB" w:eastAsia="en-GB"/>
              </w:rPr>
              <w:t>Tekući plan</w:t>
            </w:r>
          </w:p>
          <w:p w14:paraId="1D431420" w14:textId="0739F21A" w:rsidR="005311ED" w:rsidRPr="007730E5" w:rsidRDefault="005311ED" w:rsidP="005311ED">
            <w:pPr>
              <w:jc w:val="center"/>
              <w:rPr>
                <w:b/>
                <w:bCs/>
                <w:sz w:val="16"/>
                <w:szCs w:val="16"/>
                <w:lang w:val="en-GB" w:eastAsia="en-GB"/>
              </w:rPr>
            </w:pPr>
            <w:r w:rsidRPr="00A2790F">
              <w:rPr>
                <w:b/>
                <w:bCs/>
                <w:sz w:val="16"/>
                <w:szCs w:val="16"/>
                <w:lang w:val="en-GB" w:eastAsia="en-GB"/>
              </w:rPr>
              <w:t>202</w:t>
            </w:r>
            <w:r>
              <w:rPr>
                <w:b/>
                <w:bCs/>
                <w:sz w:val="16"/>
                <w:szCs w:val="16"/>
                <w:lang w:val="en-GB" w:eastAsia="en-GB"/>
              </w:rPr>
              <w:t>5</w:t>
            </w:r>
          </w:p>
        </w:tc>
        <w:tc>
          <w:tcPr>
            <w:tcW w:w="1459" w:type="dxa"/>
            <w:tcBorders>
              <w:top w:val="single" w:sz="4" w:space="0" w:color="auto"/>
              <w:left w:val="nil"/>
              <w:bottom w:val="single" w:sz="4" w:space="0" w:color="auto"/>
              <w:right w:val="single" w:sz="4" w:space="0" w:color="auto"/>
            </w:tcBorders>
            <w:shd w:val="clear" w:color="000000" w:fill="D9D9D9"/>
            <w:vAlign w:val="center"/>
          </w:tcPr>
          <w:p w14:paraId="69D65F0F" w14:textId="77777777" w:rsidR="005311ED" w:rsidRDefault="005311ED" w:rsidP="005311ED">
            <w:pPr>
              <w:jc w:val="center"/>
              <w:rPr>
                <w:b/>
                <w:bCs/>
                <w:sz w:val="16"/>
                <w:szCs w:val="16"/>
                <w:lang w:val="en-GB" w:eastAsia="en-GB"/>
              </w:rPr>
            </w:pPr>
            <w:r w:rsidRPr="00A2790F">
              <w:rPr>
                <w:b/>
                <w:bCs/>
                <w:sz w:val="16"/>
                <w:szCs w:val="16"/>
                <w:lang w:val="en-GB" w:eastAsia="en-GB"/>
              </w:rPr>
              <w:t>Izvršenje</w:t>
            </w:r>
          </w:p>
          <w:p w14:paraId="76E514E5" w14:textId="6009AB6C" w:rsidR="005311ED" w:rsidRPr="007730E5" w:rsidRDefault="005311ED" w:rsidP="005311ED">
            <w:pPr>
              <w:jc w:val="center"/>
              <w:rPr>
                <w:b/>
                <w:bCs/>
                <w:sz w:val="16"/>
                <w:szCs w:val="16"/>
                <w:lang w:val="en-GB" w:eastAsia="en-GB"/>
              </w:rPr>
            </w:pPr>
            <w:r w:rsidRPr="00A2790F">
              <w:rPr>
                <w:b/>
                <w:bCs/>
                <w:sz w:val="16"/>
                <w:szCs w:val="16"/>
                <w:lang w:val="en-GB" w:eastAsia="en-GB"/>
              </w:rPr>
              <w:t>1-</w:t>
            </w:r>
            <w:r>
              <w:rPr>
                <w:b/>
                <w:bCs/>
                <w:sz w:val="16"/>
                <w:szCs w:val="16"/>
                <w:lang w:val="en-GB" w:eastAsia="en-GB"/>
              </w:rPr>
              <w:t>12</w:t>
            </w:r>
            <w:r w:rsidRPr="00A2790F">
              <w:rPr>
                <w:b/>
                <w:bCs/>
                <w:sz w:val="16"/>
                <w:szCs w:val="16"/>
                <w:lang w:val="en-GB" w:eastAsia="en-GB"/>
              </w:rPr>
              <w:t>/202</w:t>
            </w:r>
            <w:r>
              <w:rPr>
                <w:b/>
                <w:bCs/>
                <w:sz w:val="16"/>
                <w:szCs w:val="16"/>
                <w:lang w:val="en-GB" w:eastAsia="en-GB"/>
              </w:rPr>
              <w:t>5</w:t>
            </w:r>
          </w:p>
        </w:tc>
        <w:tc>
          <w:tcPr>
            <w:tcW w:w="111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68872E3" w14:textId="77777777" w:rsidR="005311ED" w:rsidRDefault="005311ED" w:rsidP="005311ED">
            <w:pPr>
              <w:jc w:val="center"/>
              <w:rPr>
                <w:b/>
                <w:bCs/>
                <w:sz w:val="16"/>
                <w:szCs w:val="16"/>
                <w:lang w:val="en-GB" w:eastAsia="en-GB"/>
              </w:rPr>
            </w:pPr>
            <w:r>
              <w:rPr>
                <w:b/>
                <w:bCs/>
                <w:sz w:val="16"/>
                <w:szCs w:val="16"/>
                <w:lang w:val="en-GB" w:eastAsia="en-GB"/>
              </w:rPr>
              <w:t>Indeks</w:t>
            </w:r>
          </w:p>
          <w:p w14:paraId="672F72A5" w14:textId="1BAC6215" w:rsidR="005311ED" w:rsidRPr="007730E5" w:rsidRDefault="005311ED" w:rsidP="005311ED">
            <w:pPr>
              <w:jc w:val="center"/>
              <w:rPr>
                <w:b/>
                <w:bCs/>
                <w:sz w:val="16"/>
                <w:szCs w:val="16"/>
                <w:lang w:val="en-GB" w:eastAsia="en-GB"/>
              </w:rPr>
            </w:pPr>
            <w:r>
              <w:rPr>
                <w:b/>
                <w:bCs/>
                <w:sz w:val="16"/>
                <w:szCs w:val="16"/>
                <w:lang w:val="en-GB" w:eastAsia="en-GB"/>
              </w:rPr>
              <w:t>2025/2024</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684B3281" w14:textId="77777777" w:rsidR="005311ED" w:rsidRDefault="005311ED" w:rsidP="005311ED">
            <w:pPr>
              <w:ind w:right="62"/>
              <w:jc w:val="center"/>
              <w:rPr>
                <w:b/>
                <w:bCs/>
                <w:sz w:val="16"/>
                <w:szCs w:val="16"/>
                <w:lang w:val="en-GB" w:eastAsia="en-GB"/>
              </w:rPr>
            </w:pPr>
            <w:r w:rsidRPr="007730E5">
              <w:rPr>
                <w:b/>
                <w:bCs/>
                <w:sz w:val="16"/>
                <w:szCs w:val="16"/>
                <w:lang w:val="en-GB" w:eastAsia="en-GB"/>
              </w:rPr>
              <w:t xml:space="preserve">Indeks </w:t>
            </w:r>
          </w:p>
          <w:p w14:paraId="22CA93E8" w14:textId="27DD5AE1" w:rsidR="005311ED" w:rsidRPr="007730E5" w:rsidRDefault="005311ED" w:rsidP="005311ED">
            <w:pPr>
              <w:ind w:right="62"/>
              <w:jc w:val="center"/>
              <w:rPr>
                <w:b/>
                <w:bCs/>
                <w:sz w:val="16"/>
                <w:szCs w:val="16"/>
                <w:lang w:val="en-GB" w:eastAsia="en-GB"/>
              </w:rPr>
            </w:pPr>
            <w:r>
              <w:rPr>
                <w:b/>
                <w:bCs/>
                <w:sz w:val="16"/>
                <w:szCs w:val="16"/>
                <w:lang w:val="en-GB" w:eastAsia="en-GB"/>
              </w:rPr>
              <w:t>Izvršenje/Plan 2025</w:t>
            </w:r>
          </w:p>
        </w:tc>
      </w:tr>
      <w:tr w:rsidR="00F87FFE" w:rsidRPr="006F24F4" w14:paraId="0C5C971B" w14:textId="77777777" w:rsidTr="00BA5AEA">
        <w:trPr>
          <w:trHeight w:val="319"/>
        </w:trPr>
        <w:tc>
          <w:tcPr>
            <w:tcW w:w="733" w:type="dxa"/>
            <w:tcBorders>
              <w:top w:val="nil"/>
              <w:left w:val="single" w:sz="4" w:space="0" w:color="auto"/>
              <w:bottom w:val="single" w:sz="4" w:space="0" w:color="auto"/>
              <w:right w:val="single" w:sz="4" w:space="0" w:color="auto"/>
            </w:tcBorders>
            <w:shd w:val="clear" w:color="000000" w:fill="FFFFFF"/>
            <w:vAlign w:val="center"/>
            <w:hideMark/>
          </w:tcPr>
          <w:p w14:paraId="15B7725B" w14:textId="5C7E0333" w:rsidR="00F87FFE" w:rsidRPr="007730E5" w:rsidRDefault="00F87FFE" w:rsidP="00F87FFE">
            <w:pPr>
              <w:rPr>
                <w:b/>
                <w:bCs/>
                <w:sz w:val="16"/>
                <w:szCs w:val="16"/>
                <w:lang w:val="en-GB" w:eastAsia="en-GB"/>
              </w:rPr>
            </w:pPr>
            <w:r w:rsidRPr="007730E5">
              <w:rPr>
                <w:b/>
                <w:bCs/>
                <w:sz w:val="16"/>
                <w:szCs w:val="16"/>
                <w:lang w:val="en-GB" w:eastAsia="en-GB"/>
              </w:rPr>
              <w:t> </w:t>
            </w:r>
            <w:r>
              <w:rPr>
                <w:b/>
                <w:bCs/>
                <w:sz w:val="16"/>
                <w:szCs w:val="16"/>
                <w:lang w:val="en-GB" w:eastAsia="en-GB"/>
              </w:rPr>
              <w:t>4</w:t>
            </w:r>
          </w:p>
        </w:tc>
        <w:tc>
          <w:tcPr>
            <w:tcW w:w="3318" w:type="dxa"/>
            <w:tcBorders>
              <w:top w:val="nil"/>
              <w:left w:val="nil"/>
              <w:bottom w:val="single" w:sz="4" w:space="0" w:color="auto"/>
              <w:right w:val="single" w:sz="4" w:space="0" w:color="auto"/>
            </w:tcBorders>
            <w:shd w:val="clear" w:color="000000" w:fill="FFFFFF"/>
            <w:vAlign w:val="center"/>
            <w:hideMark/>
          </w:tcPr>
          <w:p w14:paraId="39AAC914" w14:textId="77777777" w:rsidR="00F87FFE" w:rsidRPr="007730E5" w:rsidRDefault="00F87FFE" w:rsidP="00F87FFE">
            <w:pPr>
              <w:rPr>
                <w:b/>
                <w:bCs/>
                <w:sz w:val="16"/>
                <w:szCs w:val="16"/>
                <w:lang w:val="en-GB" w:eastAsia="en-GB"/>
              </w:rPr>
            </w:pPr>
            <w:r>
              <w:rPr>
                <w:b/>
                <w:bCs/>
                <w:sz w:val="16"/>
                <w:szCs w:val="16"/>
                <w:lang w:val="en-GB" w:eastAsia="en-GB"/>
              </w:rPr>
              <w:t>Rashodi za nabavu nefinancijske imovine</w:t>
            </w:r>
          </w:p>
        </w:tc>
        <w:tc>
          <w:tcPr>
            <w:tcW w:w="1293" w:type="dxa"/>
            <w:tcBorders>
              <w:top w:val="nil"/>
              <w:left w:val="nil"/>
              <w:bottom w:val="single" w:sz="4" w:space="0" w:color="auto"/>
              <w:right w:val="single" w:sz="4" w:space="0" w:color="auto"/>
            </w:tcBorders>
            <w:shd w:val="clear" w:color="000000" w:fill="FFFFFF"/>
            <w:noWrap/>
            <w:vAlign w:val="center"/>
            <w:hideMark/>
          </w:tcPr>
          <w:p w14:paraId="67F0CAB2" w14:textId="6AD15CD1" w:rsidR="00F87FFE" w:rsidRPr="0056277F" w:rsidRDefault="001573F4" w:rsidP="00F87FFE">
            <w:pPr>
              <w:jc w:val="right"/>
              <w:rPr>
                <w:b/>
                <w:bCs/>
                <w:sz w:val="16"/>
                <w:szCs w:val="16"/>
                <w:lang w:val="en-GB" w:eastAsia="en-GB"/>
              </w:rPr>
            </w:pPr>
            <w:r>
              <w:rPr>
                <w:b/>
                <w:bCs/>
                <w:sz w:val="16"/>
                <w:szCs w:val="16"/>
                <w:lang w:val="en-GB" w:eastAsia="en-GB"/>
              </w:rPr>
              <w:t>35.678,61</w:t>
            </w:r>
          </w:p>
        </w:tc>
        <w:tc>
          <w:tcPr>
            <w:tcW w:w="1293" w:type="dxa"/>
            <w:tcBorders>
              <w:top w:val="nil"/>
              <w:left w:val="nil"/>
              <w:bottom w:val="single" w:sz="4" w:space="0" w:color="auto"/>
              <w:right w:val="single" w:sz="4" w:space="0" w:color="auto"/>
            </w:tcBorders>
            <w:shd w:val="clear" w:color="000000" w:fill="FFFFFF"/>
            <w:noWrap/>
            <w:vAlign w:val="center"/>
            <w:hideMark/>
          </w:tcPr>
          <w:p w14:paraId="1B9D04FA" w14:textId="2720CE74" w:rsidR="00F87FFE" w:rsidRPr="00E25389" w:rsidRDefault="00E25389" w:rsidP="00F87FFE">
            <w:pPr>
              <w:jc w:val="right"/>
              <w:rPr>
                <w:b/>
                <w:bCs/>
                <w:sz w:val="16"/>
                <w:szCs w:val="16"/>
                <w:lang w:val="en-GB" w:eastAsia="en-GB"/>
              </w:rPr>
            </w:pPr>
            <w:r w:rsidRPr="00E25389">
              <w:rPr>
                <w:b/>
                <w:bCs/>
                <w:sz w:val="16"/>
                <w:szCs w:val="16"/>
                <w:lang w:val="en-GB" w:eastAsia="en-GB"/>
              </w:rPr>
              <w:t>55.300</w:t>
            </w:r>
          </w:p>
        </w:tc>
        <w:tc>
          <w:tcPr>
            <w:tcW w:w="1459" w:type="dxa"/>
            <w:tcBorders>
              <w:top w:val="single" w:sz="4" w:space="0" w:color="auto"/>
              <w:left w:val="nil"/>
              <w:bottom w:val="single" w:sz="4" w:space="0" w:color="auto"/>
              <w:right w:val="single" w:sz="4" w:space="0" w:color="auto"/>
            </w:tcBorders>
            <w:shd w:val="clear" w:color="000000" w:fill="FFFFFF"/>
            <w:vAlign w:val="center"/>
          </w:tcPr>
          <w:p w14:paraId="71D4BD63" w14:textId="1F6098B9" w:rsidR="00F87FFE" w:rsidRPr="006A02E9" w:rsidRDefault="006A02E9" w:rsidP="00F87FFE">
            <w:pPr>
              <w:jc w:val="right"/>
              <w:rPr>
                <w:b/>
                <w:bCs/>
                <w:sz w:val="16"/>
                <w:szCs w:val="16"/>
                <w:lang w:val="en-GB" w:eastAsia="en-GB"/>
              </w:rPr>
            </w:pPr>
            <w:r w:rsidRPr="006A02E9">
              <w:rPr>
                <w:b/>
                <w:bCs/>
                <w:sz w:val="16"/>
                <w:szCs w:val="16"/>
                <w:lang w:val="en-GB" w:eastAsia="en-GB"/>
              </w:rPr>
              <w:t>50.823,28</w:t>
            </w:r>
          </w:p>
        </w:tc>
        <w:tc>
          <w:tcPr>
            <w:tcW w:w="1113" w:type="dxa"/>
            <w:tcBorders>
              <w:top w:val="nil"/>
              <w:left w:val="single" w:sz="4" w:space="0" w:color="auto"/>
              <w:bottom w:val="single" w:sz="4" w:space="0" w:color="auto"/>
              <w:right w:val="single" w:sz="4" w:space="0" w:color="auto"/>
            </w:tcBorders>
            <w:shd w:val="clear" w:color="000000" w:fill="FFFFFF"/>
            <w:noWrap/>
            <w:vAlign w:val="center"/>
          </w:tcPr>
          <w:p w14:paraId="0972859D" w14:textId="38132837" w:rsidR="00F87FFE" w:rsidRPr="006A02E9" w:rsidRDefault="006A02E9" w:rsidP="00F87FFE">
            <w:pPr>
              <w:jc w:val="right"/>
              <w:rPr>
                <w:b/>
                <w:bCs/>
                <w:sz w:val="16"/>
                <w:szCs w:val="16"/>
                <w:lang w:val="en-GB" w:eastAsia="en-GB"/>
              </w:rPr>
            </w:pPr>
            <w:r w:rsidRPr="006A02E9">
              <w:rPr>
                <w:b/>
                <w:bCs/>
                <w:sz w:val="16"/>
                <w:szCs w:val="16"/>
                <w:lang w:val="en-GB" w:eastAsia="en-GB"/>
              </w:rPr>
              <w:t>142,5</w:t>
            </w:r>
          </w:p>
        </w:tc>
        <w:tc>
          <w:tcPr>
            <w:tcW w:w="1276" w:type="dxa"/>
            <w:tcBorders>
              <w:top w:val="nil"/>
              <w:left w:val="nil"/>
              <w:bottom w:val="single" w:sz="4" w:space="0" w:color="auto"/>
              <w:right w:val="single" w:sz="4" w:space="0" w:color="auto"/>
            </w:tcBorders>
            <w:shd w:val="clear" w:color="000000" w:fill="FFFFFF"/>
            <w:noWrap/>
            <w:vAlign w:val="center"/>
          </w:tcPr>
          <w:p w14:paraId="097C9B40" w14:textId="3E51C5AC" w:rsidR="00F87FFE" w:rsidRPr="006A02E9" w:rsidRDefault="006A02E9" w:rsidP="00F87FFE">
            <w:pPr>
              <w:jc w:val="right"/>
              <w:rPr>
                <w:b/>
                <w:bCs/>
                <w:sz w:val="16"/>
                <w:szCs w:val="16"/>
                <w:lang w:val="en-GB" w:eastAsia="en-GB"/>
              </w:rPr>
            </w:pPr>
            <w:r w:rsidRPr="006A02E9">
              <w:rPr>
                <w:b/>
                <w:bCs/>
                <w:sz w:val="16"/>
                <w:szCs w:val="16"/>
                <w:lang w:val="en-GB" w:eastAsia="en-GB"/>
              </w:rPr>
              <w:t>91,9</w:t>
            </w:r>
          </w:p>
        </w:tc>
      </w:tr>
      <w:tr w:rsidR="00F87FFE" w:rsidRPr="006F24F4" w14:paraId="78F2F779" w14:textId="77777777" w:rsidTr="00BA5AEA">
        <w:trPr>
          <w:trHeight w:val="523"/>
        </w:trPr>
        <w:tc>
          <w:tcPr>
            <w:tcW w:w="7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1DAAC4" w14:textId="008CC0AE" w:rsidR="00F87FFE" w:rsidRPr="007730E5" w:rsidRDefault="00F87FFE" w:rsidP="00F87FFE">
            <w:pPr>
              <w:rPr>
                <w:sz w:val="16"/>
                <w:szCs w:val="16"/>
                <w:lang w:val="en-GB" w:eastAsia="en-GB"/>
              </w:rPr>
            </w:pPr>
            <w:r>
              <w:rPr>
                <w:sz w:val="16"/>
                <w:szCs w:val="16"/>
                <w:lang w:val="en-GB" w:eastAsia="en-GB"/>
              </w:rPr>
              <w:t>42</w:t>
            </w:r>
          </w:p>
        </w:tc>
        <w:tc>
          <w:tcPr>
            <w:tcW w:w="3318" w:type="dxa"/>
            <w:tcBorders>
              <w:top w:val="single" w:sz="4" w:space="0" w:color="auto"/>
              <w:left w:val="nil"/>
              <w:bottom w:val="single" w:sz="4" w:space="0" w:color="auto"/>
              <w:right w:val="single" w:sz="4" w:space="0" w:color="auto"/>
            </w:tcBorders>
            <w:shd w:val="clear" w:color="000000" w:fill="FFFFFF"/>
            <w:vAlign w:val="center"/>
            <w:hideMark/>
          </w:tcPr>
          <w:p w14:paraId="282D17BE" w14:textId="77777777" w:rsidR="00F87FFE" w:rsidRPr="007730E5" w:rsidRDefault="00F87FFE" w:rsidP="00F87FFE">
            <w:pPr>
              <w:rPr>
                <w:sz w:val="16"/>
                <w:szCs w:val="16"/>
                <w:lang w:val="en-GB" w:eastAsia="en-GB"/>
              </w:rPr>
            </w:pPr>
            <w:r>
              <w:rPr>
                <w:sz w:val="16"/>
                <w:szCs w:val="16"/>
                <w:lang w:val="en-GB" w:eastAsia="en-GB"/>
              </w:rPr>
              <w:t xml:space="preserve">Rashodi za nabavu proizvedene dugotrajne imovine </w:t>
            </w:r>
          </w:p>
        </w:tc>
        <w:tc>
          <w:tcPr>
            <w:tcW w:w="1293" w:type="dxa"/>
            <w:tcBorders>
              <w:top w:val="single" w:sz="4" w:space="0" w:color="auto"/>
              <w:left w:val="nil"/>
              <w:bottom w:val="single" w:sz="4" w:space="0" w:color="auto"/>
              <w:right w:val="single" w:sz="4" w:space="0" w:color="auto"/>
            </w:tcBorders>
            <w:shd w:val="clear" w:color="000000" w:fill="FFFFFF"/>
            <w:noWrap/>
            <w:vAlign w:val="center"/>
            <w:hideMark/>
          </w:tcPr>
          <w:p w14:paraId="64F49522" w14:textId="7398EECC" w:rsidR="00F87FFE" w:rsidRPr="0056277F" w:rsidRDefault="001573F4" w:rsidP="00F87FFE">
            <w:pPr>
              <w:jc w:val="right"/>
              <w:rPr>
                <w:sz w:val="16"/>
                <w:szCs w:val="16"/>
                <w:lang w:val="en-GB" w:eastAsia="en-GB"/>
              </w:rPr>
            </w:pPr>
            <w:r>
              <w:rPr>
                <w:sz w:val="16"/>
                <w:szCs w:val="16"/>
                <w:lang w:val="en-GB" w:eastAsia="en-GB"/>
              </w:rPr>
              <w:t>35.678,61</w:t>
            </w:r>
          </w:p>
        </w:tc>
        <w:tc>
          <w:tcPr>
            <w:tcW w:w="1293" w:type="dxa"/>
            <w:tcBorders>
              <w:top w:val="single" w:sz="4" w:space="0" w:color="auto"/>
              <w:left w:val="nil"/>
              <w:bottom w:val="single" w:sz="4" w:space="0" w:color="auto"/>
              <w:right w:val="single" w:sz="4" w:space="0" w:color="auto"/>
            </w:tcBorders>
            <w:shd w:val="clear" w:color="000000" w:fill="FFFFFF"/>
            <w:noWrap/>
            <w:vAlign w:val="center"/>
            <w:hideMark/>
          </w:tcPr>
          <w:p w14:paraId="160A33A3" w14:textId="43FFFF4C" w:rsidR="00F87FFE" w:rsidRPr="00E25389" w:rsidRDefault="006A02E9" w:rsidP="00F87FFE">
            <w:pPr>
              <w:jc w:val="right"/>
              <w:rPr>
                <w:sz w:val="16"/>
                <w:szCs w:val="16"/>
                <w:lang w:val="en-GB" w:eastAsia="en-GB"/>
              </w:rPr>
            </w:pPr>
            <w:r>
              <w:rPr>
                <w:sz w:val="16"/>
                <w:szCs w:val="16"/>
                <w:lang w:val="en-GB" w:eastAsia="en-GB"/>
              </w:rPr>
              <w:t>55.300</w:t>
            </w:r>
          </w:p>
        </w:tc>
        <w:tc>
          <w:tcPr>
            <w:tcW w:w="1459" w:type="dxa"/>
            <w:tcBorders>
              <w:top w:val="single" w:sz="4" w:space="0" w:color="auto"/>
              <w:left w:val="nil"/>
              <w:bottom w:val="single" w:sz="4" w:space="0" w:color="auto"/>
              <w:right w:val="single" w:sz="4" w:space="0" w:color="auto"/>
            </w:tcBorders>
            <w:shd w:val="clear" w:color="000000" w:fill="FFFFFF"/>
            <w:vAlign w:val="center"/>
          </w:tcPr>
          <w:p w14:paraId="206BB87A" w14:textId="4AA98D47" w:rsidR="00383E50" w:rsidRPr="006A02E9" w:rsidRDefault="006A02E9" w:rsidP="00F87FFE">
            <w:pPr>
              <w:jc w:val="right"/>
              <w:rPr>
                <w:sz w:val="16"/>
                <w:szCs w:val="16"/>
                <w:lang w:val="en-GB" w:eastAsia="en-GB"/>
              </w:rPr>
            </w:pPr>
            <w:r w:rsidRPr="006A02E9">
              <w:rPr>
                <w:sz w:val="16"/>
                <w:szCs w:val="16"/>
                <w:lang w:val="en-GB" w:eastAsia="en-GB"/>
              </w:rPr>
              <w:t>50.823,28</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90E601" w14:textId="7E48ED0A" w:rsidR="00F87FFE" w:rsidRPr="006A02E9" w:rsidRDefault="006A02E9" w:rsidP="00F87FFE">
            <w:pPr>
              <w:jc w:val="right"/>
              <w:rPr>
                <w:sz w:val="16"/>
                <w:szCs w:val="16"/>
                <w:lang w:val="en-GB" w:eastAsia="en-GB"/>
              </w:rPr>
            </w:pPr>
            <w:r w:rsidRPr="006A02E9">
              <w:rPr>
                <w:sz w:val="16"/>
                <w:szCs w:val="16"/>
                <w:lang w:val="en-GB" w:eastAsia="en-GB"/>
              </w:rPr>
              <w:t>142,5</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54D48B5B" w14:textId="5593FF4B" w:rsidR="00F87FFE" w:rsidRPr="006A02E9" w:rsidRDefault="006A02E9" w:rsidP="00F87FFE">
            <w:pPr>
              <w:jc w:val="right"/>
              <w:rPr>
                <w:sz w:val="16"/>
                <w:szCs w:val="16"/>
                <w:lang w:val="en-GB" w:eastAsia="en-GB"/>
              </w:rPr>
            </w:pPr>
            <w:r w:rsidRPr="006A02E9">
              <w:rPr>
                <w:sz w:val="16"/>
                <w:szCs w:val="16"/>
                <w:lang w:val="en-GB" w:eastAsia="en-GB"/>
              </w:rPr>
              <w:t>91,9</w:t>
            </w:r>
          </w:p>
        </w:tc>
      </w:tr>
      <w:tr w:rsidR="00F87FFE" w:rsidRPr="006F24F4" w14:paraId="4E070A28" w14:textId="77777777" w:rsidTr="00BA5AEA">
        <w:trPr>
          <w:trHeight w:val="523"/>
        </w:trPr>
        <w:tc>
          <w:tcPr>
            <w:tcW w:w="733" w:type="dxa"/>
            <w:tcBorders>
              <w:top w:val="single" w:sz="4" w:space="0" w:color="auto"/>
              <w:left w:val="single" w:sz="4" w:space="0" w:color="auto"/>
              <w:bottom w:val="single" w:sz="4" w:space="0" w:color="auto"/>
              <w:right w:val="single" w:sz="4" w:space="0" w:color="auto"/>
            </w:tcBorders>
            <w:shd w:val="clear" w:color="000000" w:fill="FFFFFF"/>
            <w:vAlign w:val="center"/>
          </w:tcPr>
          <w:p w14:paraId="1C0CDFDC" w14:textId="3C2230A7" w:rsidR="00F87FFE" w:rsidRDefault="00F87FFE" w:rsidP="00F87FFE">
            <w:pPr>
              <w:rPr>
                <w:sz w:val="16"/>
                <w:szCs w:val="16"/>
                <w:lang w:val="en-GB" w:eastAsia="en-GB"/>
              </w:rPr>
            </w:pPr>
            <w:r>
              <w:rPr>
                <w:sz w:val="16"/>
                <w:szCs w:val="16"/>
                <w:lang w:val="en-GB" w:eastAsia="en-GB"/>
              </w:rPr>
              <w:t>421</w:t>
            </w:r>
          </w:p>
        </w:tc>
        <w:tc>
          <w:tcPr>
            <w:tcW w:w="3318" w:type="dxa"/>
            <w:tcBorders>
              <w:top w:val="single" w:sz="4" w:space="0" w:color="auto"/>
              <w:left w:val="nil"/>
              <w:bottom w:val="single" w:sz="4" w:space="0" w:color="auto"/>
              <w:right w:val="single" w:sz="4" w:space="0" w:color="auto"/>
            </w:tcBorders>
            <w:shd w:val="clear" w:color="000000" w:fill="FFFFFF"/>
            <w:vAlign w:val="center"/>
          </w:tcPr>
          <w:p w14:paraId="34F4BAFD" w14:textId="77777777" w:rsidR="00F87FFE" w:rsidRDefault="00F87FFE" w:rsidP="00F87FFE">
            <w:pPr>
              <w:rPr>
                <w:sz w:val="16"/>
                <w:szCs w:val="16"/>
                <w:lang w:val="en-GB" w:eastAsia="en-GB"/>
              </w:rPr>
            </w:pPr>
            <w:r>
              <w:rPr>
                <w:sz w:val="16"/>
                <w:szCs w:val="16"/>
                <w:lang w:val="en-GB" w:eastAsia="en-GB"/>
              </w:rPr>
              <w:t>Građevinski objekti</w:t>
            </w:r>
          </w:p>
        </w:tc>
        <w:tc>
          <w:tcPr>
            <w:tcW w:w="1293" w:type="dxa"/>
            <w:tcBorders>
              <w:top w:val="single" w:sz="4" w:space="0" w:color="auto"/>
              <w:left w:val="nil"/>
              <w:bottom w:val="single" w:sz="4" w:space="0" w:color="auto"/>
              <w:right w:val="single" w:sz="4" w:space="0" w:color="auto"/>
            </w:tcBorders>
            <w:shd w:val="clear" w:color="000000" w:fill="FFFFFF"/>
            <w:noWrap/>
            <w:vAlign w:val="center"/>
          </w:tcPr>
          <w:p w14:paraId="2BB63B00" w14:textId="6730F637" w:rsidR="00F87FFE" w:rsidRDefault="00F87FFE" w:rsidP="00F87FFE">
            <w:pPr>
              <w:jc w:val="right"/>
              <w:rPr>
                <w:sz w:val="16"/>
                <w:szCs w:val="16"/>
                <w:lang w:val="en-GB" w:eastAsia="en-GB"/>
              </w:rPr>
            </w:pPr>
            <w:r w:rsidRPr="004628C5">
              <w:rPr>
                <w:sz w:val="16"/>
                <w:szCs w:val="16"/>
                <w:lang w:val="en-GB" w:eastAsia="en-GB"/>
              </w:rPr>
              <w:t>0,00</w:t>
            </w:r>
          </w:p>
        </w:tc>
        <w:tc>
          <w:tcPr>
            <w:tcW w:w="1293" w:type="dxa"/>
            <w:tcBorders>
              <w:top w:val="single" w:sz="4" w:space="0" w:color="auto"/>
              <w:left w:val="nil"/>
              <w:bottom w:val="single" w:sz="4" w:space="0" w:color="auto"/>
              <w:right w:val="single" w:sz="4" w:space="0" w:color="auto"/>
            </w:tcBorders>
            <w:shd w:val="clear" w:color="000000" w:fill="FFFFFF"/>
            <w:noWrap/>
            <w:vAlign w:val="center"/>
          </w:tcPr>
          <w:p w14:paraId="09024698" w14:textId="421749C9" w:rsidR="00F87FFE" w:rsidRPr="00E25389" w:rsidRDefault="00E25389" w:rsidP="00F87FFE">
            <w:pPr>
              <w:jc w:val="right"/>
              <w:rPr>
                <w:sz w:val="16"/>
                <w:szCs w:val="16"/>
                <w:lang w:val="en-GB" w:eastAsia="en-GB"/>
              </w:rPr>
            </w:pPr>
            <w:r w:rsidRPr="00E25389">
              <w:rPr>
                <w:sz w:val="16"/>
                <w:szCs w:val="16"/>
                <w:lang w:val="en-GB" w:eastAsia="en-GB"/>
              </w:rPr>
              <w:t>0</w:t>
            </w:r>
          </w:p>
        </w:tc>
        <w:tc>
          <w:tcPr>
            <w:tcW w:w="1459" w:type="dxa"/>
            <w:tcBorders>
              <w:top w:val="single" w:sz="4" w:space="0" w:color="auto"/>
              <w:left w:val="nil"/>
              <w:bottom w:val="single" w:sz="4" w:space="0" w:color="auto"/>
              <w:right w:val="single" w:sz="4" w:space="0" w:color="auto"/>
            </w:tcBorders>
            <w:shd w:val="clear" w:color="000000" w:fill="FFFFFF"/>
            <w:vAlign w:val="center"/>
          </w:tcPr>
          <w:p w14:paraId="375AF5A8" w14:textId="77777777" w:rsidR="00F87FFE" w:rsidRPr="006A02E9" w:rsidRDefault="00F87FFE" w:rsidP="00F87FFE">
            <w:pPr>
              <w:jc w:val="right"/>
              <w:rPr>
                <w:sz w:val="16"/>
                <w:szCs w:val="16"/>
                <w:lang w:val="en-GB" w:eastAsia="en-GB"/>
              </w:rPr>
            </w:pPr>
            <w:r w:rsidRPr="006A02E9">
              <w:rPr>
                <w:sz w:val="16"/>
                <w:szCs w:val="16"/>
                <w:lang w:val="en-GB" w:eastAsia="en-GB"/>
              </w:rPr>
              <w:t>0,00</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8F0FF7" w14:textId="4481A07E" w:rsidR="00F87FFE" w:rsidRPr="006A02E9" w:rsidRDefault="00F87FFE" w:rsidP="00F87FFE">
            <w:pPr>
              <w:jc w:val="right"/>
              <w:rPr>
                <w:sz w:val="16"/>
                <w:szCs w:val="16"/>
                <w:lang w:val="en-GB" w:eastAsia="en-GB"/>
              </w:rPr>
            </w:pPr>
            <w:r w:rsidRPr="006A02E9">
              <w:rPr>
                <w:sz w:val="16"/>
                <w:szCs w:val="16"/>
                <w:lang w:val="en-GB" w:eastAsia="en-GB"/>
              </w:rPr>
              <w:t>0,0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066439B8" w14:textId="2F22ED67" w:rsidR="00F87FFE" w:rsidRPr="006A02E9" w:rsidRDefault="00F87FFE" w:rsidP="00F87FFE">
            <w:pPr>
              <w:jc w:val="right"/>
              <w:rPr>
                <w:sz w:val="16"/>
                <w:szCs w:val="16"/>
                <w:lang w:val="en-GB" w:eastAsia="en-GB"/>
              </w:rPr>
            </w:pPr>
            <w:r w:rsidRPr="006A02E9">
              <w:rPr>
                <w:sz w:val="16"/>
                <w:szCs w:val="16"/>
                <w:lang w:val="en-GB" w:eastAsia="en-GB"/>
              </w:rPr>
              <w:t>0,0</w:t>
            </w:r>
          </w:p>
        </w:tc>
      </w:tr>
      <w:tr w:rsidR="00F87FFE" w:rsidRPr="006F24F4" w14:paraId="523E01DF" w14:textId="77777777" w:rsidTr="00BA5AEA">
        <w:trPr>
          <w:trHeight w:val="558"/>
        </w:trPr>
        <w:tc>
          <w:tcPr>
            <w:tcW w:w="7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1D70DA" w14:textId="2D383A74" w:rsidR="00F87FFE" w:rsidRPr="007730E5" w:rsidRDefault="00F87FFE" w:rsidP="00F87FFE">
            <w:pPr>
              <w:rPr>
                <w:sz w:val="16"/>
                <w:szCs w:val="16"/>
                <w:lang w:val="en-GB" w:eastAsia="en-GB"/>
              </w:rPr>
            </w:pPr>
            <w:r>
              <w:rPr>
                <w:sz w:val="16"/>
                <w:szCs w:val="16"/>
                <w:lang w:val="en-GB" w:eastAsia="en-GB"/>
              </w:rPr>
              <w:t>422</w:t>
            </w:r>
          </w:p>
        </w:tc>
        <w:tc>
          <w:tcPr>
            <w:tcW w:w="3318" w:type="dxa"/>
            <w:tcBorders>
              <w:top w:val="single" w:sz="4" w:space="0" w:color="auto"/>
              <w:left w:val="nil"/>
              <w:bottom w:val="single" w:sz="4" w:space="0" w:color="auto"/>
              <w:right w:val="single" w:sz="4" w:space="0" w:color="auto"/>
            </w:tcBorders>
            <w:shd w:val="clear" w:color="000000" w:fill="FFFFFF"/>
            <w:vAlign w:val="center"/>
            <w:hideMark/>
          </w:tcPr>
          <w:p w14:paraId="277F509C" w14:textId="77777777" w:rsidR="00F87FFE" w:rsidRPr="007730E5" w:rsidRDefault="00F87FFE" w:rsidP="00F87FFE">
            <w:pPr>
              <w:rPr>
                <w:sz w:val="16"/>
                <w:szCs w:val="16"/>
                <w:lang w:val="en-GB" w:eastAsia="en-GB"/>
              </w:rPr>
            </w:pPr>
            <w:r>
              <w:rPr>
                <w:sz w:val="16"/>
                <w:szCs w:val="16"/>
                <w:lang w:val="en-GB" w:eastAsia="en-GB"/>
              </w:rPr>
              <w:t>Postrojenja i oprema</w:t>
            </w:r>
          </w:p>
        </w:tc>
        <w:tc>
          <w:tcPr>
            <w:tcW w:w="1293" w:type="dxa"/>
            <w:tcBorders>
              <w:top w:val="single" w:sz="4" w:space="0" w:color="auto"/>
              <w:left w:val="nil"/>
              <w:bottom w:val="single" w:sz="4" w:space="0" w:color="auto"/>
              <w:right w:val="single" w:sz="4" w:space="0" w:color="auto"/>
            </w:tcBorders>
            <w:shd w:val="clear" w:color="000000" w:fill="FFFFFF"/>
            <w:noWrap/>
            <w:vAlign w:val="center"/>
            <w:hideMark/>
          </w:tcPr>
          <w:p w14:paraId="5A443C6C" w14:textId="3116CD9A" w:rsidR="00F87FFE" w:rsidRPr="0056277F" w:rsidRDefault="001573F4" w:rsidP="00F87FFE">
            <w:pPr>
              <w:jc w:val="right"/>
              <w:rPr>
                <w:sz w:val="16"/>
                <w:szCs w:val="16"/>
                <w:lang w:val="en-GB" w:eastAsia="en-GB"/>
              </w:rPr>
            </w:pPr>
            <w:r>
              <w:rPr>
                <w:sz w:val="16"/>
                <w:szCs w:val="16"/>
                <w:lang w:val="en-GB" w:eastAsia="en-GB"/>
              </w:rPr>
              <w:t>35.678,61</w:t>
            </w:r>
          </w:p>
        </w:tc>
        <w:tc>
          <w:tcPr>
            <w:tcW w:w="1293" w:type="dxa"/>
            <w:tcBorders>
              <w:top w:val="single" w:sz="4" w:space="0" w:color="auto"/>
              <w:left w:val="nil"/>
              <w:bottom w:val="single" w:sz="4" w:space="0" w:color="auto"/>
              <w:right w:val="single" w:sz="4" w:space="0" w:color="auto"/>
            </w:tcBorders>
            <w:shd w:val="clear" w:color="000000" w:fill="FFFFFF"/>
            <w:noWrap/>
            <w:vAlign w:val="center"/>
            <w:hideMark/>
          </w:tcPr>
          <w:p w14:paraId="06CEED94" w14:textId="73D815A0" w:rsidR="00F87FFE" w:rsidRPr="00E25389" w:rsidRDefault="006A02E9" w:rsidP="00F87FFE">
            <w:pPr>
              <w:jc w:val="right"/>
              <w:rPr>
                <w:sz w:val="16"/>
                <w:szCs w:val="16"/>
                <w:lang w:val="en-GB" w:eastAsia="en-GB"/>
              </w:rPr>
            </w:pPr>
            <w:r>
              <w:rPr>
                <w:sz w:val="16"/>
                <w:szCs w:val="16"/>
                <w:lang w:val="en-GB" w:eastAsia="en-GB"/>
              </w:rPr>
              <w:t>43.500</w:t>
            </w:r>
          </w:p>
        </w:tc>
        <w:tc>
          <w:tcPr>
            <w:tcW w:w="1459" w:type="dxa"/>
            <w:tcBorders>
              <w:top w:val="single" w:sz="4" w:space="0" w:color="auto"/>
              <w:left w:val="nil"/>
              <w:bottom w:val="single" w:sz="4" w:space="0" w:color="auto"/>
              <w:right w:val="single" w:sz="4" w:space="0" w:color="auto"/>
            </w:tcBorders>
            <w:shd w:val="clear" w:color="000000" w:fill="FFFFFF"/>
            <w:vAlign w:val="center"/>
          </w:tcPr>
          <w:p w14:paraId="4B7D0149" w14:textId="118DAE5D" w:rsidR="00F87FFE" w:rsidRPr="006A02E9" w:rsidRDefault="006A02E9" w:rsidP="00F87FFE">
            <w:pPr>
              <w:jc w:val="right"/>
              <w:rPr>
                <w:sz w:val="16"/>
                <w:szCs w:val="16"/>
                <w:lang w:val="en-GB" w:eastAsia="en-GB"/>
              </w:rPr>
            </w:pPr>
            <w:r w:rsidRPr="006A02E9">
              <w:rPr>
                <w:sz w:val="16"/>
                <w:szCs w:val="16"/>
                <w:lang w:val="en-GB" w:eastAsia="en-GB"/>
              </w:rPr>
              <w:t>44.838,28</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A7220B" w14:textId="6B966671" w:rsidR="00F87FFE" w:rsidRPr="006A02E9" w:rsidRDefault="006A02E9" w:rsidP="00F87FFE">
            <w:pPr>
              <w:jc w:val="right"/>
              <w:rPr>
                <w:sz w:val="16"/>
                <w:szCs w:val="16"/>
                <w:lang w:val="en-GB" w:eastAsia="en-GB"/>
              </w:rPr>
            </w:pPr>
            <w:r w:rsidRPr="006A02E9">
              <w:rPr>
                <w:sz w:val="16"/>
                <w:szCs w:val="16"/>
                <w:lang w:val="en-GB" w:eastAsia="en-GB"/>
              </w:rPr>
              <w:t>125,7</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47D1AF47" w14:textId="1008EECC" w:rsidR="00F87FFE" w:rsidRPr="006A02E9" w:rsidRDefault="006A02E9" w:rsidP="00F87FFE">
            <w:pPr>
              <w:jc w:val="right"/>
              <w:rPr>
                <w:sz w:val="16"/>
                <w:szCs w:val="16"/>
                <w:lang w:val="en-GB" w:eastAsia="en-GB"/>
              </w:rPr>
            </w:pPr>
            <w:r w:rsidRPr="006A02E9">
              <w:rPr>
                <w:sz w:val="16"/>
                <w:szCs w:val="16"/>
                <w:lang w:val="en-GB" w:eastAsia="en-GB"/>
              </w:rPr>
              <w:t>103,1</w:t>
            </w:r>
          </w:p>
        </w:tc>
      </w:tr>
      <w:tr w:rsidR="00F87FFE" w:rsidRPr="006F24F4" w14:paraId="3291EB81" w14:textId="77777777" w:rsidTr="00BA5AEA">
        <w:trPr>
          <w:trHeight w:val="565"/>
        </w:trPr>
        <w:tc>
          <w:tcPr>
            <w:tcW w:w="733" w:type="dxa"/>
            <w:tcBorders>
              <w:top w:val="nil"/>
              <w:left w:val="single" w:sz="4" w:space="0" w:color="auto"/>
              <w:bottom w:val="single" w:sz="4" w:space="0" w:color="auto"/>
              <w:right w:val="single" w:sz="4" w:space="0" w:color="auto"/>
            </w:tcBorders>
            <w:shd w:val="clear" w:color="000000" w:fill="FFFFFF"/>
            <w:noWrap/>
            <w:vAlign w:val="center"/>
            <w:hideMark/>
          </w:tcPr>
          <w:p w14:paraId="2FDAA200" w14:textId="168D039B" w:rsidR="00F87FFE" w:rsidRPr="007730E5" w:rsidRDefault="00F87FFE" w:rsidP="00F87FFE">
            <w:pPr>
              <w:rPr>
                <w:sz w:val="16"/>
                <w:szCs w:val="16"/>
                <w:lang w:val="en-GB" w:eastAsia="en-GB"/>
              </w:rPr>
            </w:pPr>
            <w:r>
              <w:rPr>
                <w:sz w:val="16"/>
                <w:szCs w:val="16"/>
                <w:lang w:val="en-GB" w:eastAsia="en-GB"/>
              </w:rPr>
              <w:t>423</w:t>
            </w:r>
          </w:p>
        </w:tc>
        <w:tc>
          <w:tcPr>
            <w:tcW w:w="3318" w:type="dxa"/>
            <w:tcBorders>
              <w:top w:val="nil"/>
              <w:left w:val="nil"/>
              <w:bottom w:val="single" w:sz="4" w:space="0" w:color="auto"/>
              <w:right w:val="single" w:sz="4" w:space="0" w:color="auto"/>
            </w:tcBorders>
            <w:shd w:val="clear" w:color="000000" w:fill="FFFFFF"/>
            <w:vAlign w:val="center"/>
            <w:hideMark/>
          </w:tcPr>
          <w:p w14:paraId="7185B99B" w14:textId="77777777" w:rsidR="00F87FFE" w:rsidRPr="007730E5" w:rsidRDefault="00F87FFE" w:rsidP="00F87FFE">
            <w:pPr>
              <w:rPr>
                <w:sz w:val="16"/>
                <w:szCs w:val="16"/>
                <w:lang w:val="en-GB" w:eastAsia="en-GB"/>
              </w:rPr>
            </w:pPr>
            <w:r>
              <w:rPr>
                <w:sz w:val="16"/>
                <w:szCs w:val="16"/>
                <w:lang w:val="en-GB" w:eastAsia="en-GB"/>
              </w:rPr>
              <w:t>Prijevozna sredstva</w:t>
            </w:r>
          </w:p>
        </w:tc>
        <w:tc>
          <w:tcPr>
            <w:tcW w:w="1293" w:type="dxa"/>
            <w:tcBorders>
              <w:top w:val="nil"/>
              <w:left w:val="nil"/>
              <w:bottom w:val="single" w:sz="4" w:space="0" w:color="auto"/>
              <w:right w:val="single" w:sz="4" w:space="0" w:color="auto"/>
            </w:tcBorders>
            <w:shd w:val="clear" w:color="000000" w:fill="FFFFFF"/>
            <w:noWrap/>
            <w:vAlign w:val="center"/>
            <w:hideMark/>
          </w:tcPr>
          <w:p w14:paraId="322E66D2" w14:textId="5A70BD38" w:rsidR="00F87FFE" w:rsidRPr="0056277F" w:rsidRDefault="00F87FFE" w:rsidP="00F87FFE">
            <w:pPr>
              <w:jc w:val="right"/>
              <w:rPr>
                <w:sz w:val="16"/>
                <w:szCs w:val="16"/>
                <w:lang w:val="en-GB" w:eastAsia="en-GB"/>
              </w:rPr>
            </w:pPr>
            <w:r w:rsidRPr="004628C5">
              <w:rPr>
                <w:sz w:val="16"/>
                <w:szCs w:val="16"/>
                <w:lang w:val="en-GB" w:eastAsia="en-GB"/>
              </w:rPr>
              <w:t>0,00</w:t>
            </w:r>
          </w:p>
        </w:tc>
        <w:tc>
          <w:tcPr>
            <w:tcW w:w="1293" w:type="dxa"/>
            <w:tcBorders>
              <w:top w:val="nil"/>
              <w:left w:val="nil"/>
              <w:bottom w:val="single" w:sz="4" w:space="0" w:color="auto"/>
              <w:right w:val="single" w:sz="4" w:space="0" w:color="auto"/>
            </w:tcBorders>
            <w:shd w:val="clear" w:color="000000" w:fill="FFFFFF"/>
            <w:noWrap/>
            <w:vAlign w:val="center"/>
            <w:hideMark/>
          </w:tcPr>
          <w:p w14:paraId="392B5557" w14:textId="0689ECDB" w:rsidR="00F87FFE" w:rsidRPr="006A02E9" w:rsidRDefault="00512B6D" w:rsidP="00F87FFE">
            <w:pPr>
              <w:jc w:val="right"/>
              <w:rPr>
                <w:sz w:val="16"/>
                <w:szCs w:val="16"/>
                <w:lang w:val="en-GB" w:eastAsia="en-GB"/>
              </w:rPr>
            </w:pPr>
            <w:r>
              <w:rPr>
                <w:sz w:val="16"/>
                <w:szCs w:val="16"/>
                <w:lang w:val="en-GB" w:eastAsia="en-GB"/>
              </w:rPr>
              <w:t>0</w:t>
            </w:r>
          </w:p>
        </w:tc>
        <w:tc>
          <w:tcPr>
            <w:tcW w:w="1459" w:type="dxa"/>
            <w:tcBorders>
              <w:top w:val="single" w:sz="4" w:space="0" w:color="auto"/>
              <w:left w:val="nil"/>
              <w:bottom w:val="single" w:sz="4" w:space="0" w:color="auto"/>
              <w:right w:val="single" w:sz="4" w:space="0" w:color="auto"/>
            </w:tcBorders>
            <w:shd w:val="clear" w:color="000000" w:fill="FFFFFF"/>
            <w:vAlign w:val="center"/>
          </w:tcPr>
          <w:p w14:paraId="4E75B648" w14:textId="08D95B74" w:rsidR="00F87FFE" w:rsidRPr="006A02E9" w:rsidRDefault="00512B6D" w:rsidP="00F87FFE">
            <w:pPr>
              <w:jc w:val="right"/>
              <w:rPr>
                <w:sz w:val="16"/>
                <w:szCs w:val="16"/>
                <w:lang w:val="en-GB" w:eastAsia="en-GB"/>
              </w:rPr>
            </w:pPr>
            <w:r>
              <w:rPr>
                <w:sz w:val="16"/>
                <w:szCs w:val="16"/>
                <w:lang w:val="en-GB" w:eastAsia="en-GB"/>
              </w:rPr>
              <w:t>0,00</w:t>
            </w:r>
          </w:p>
        </w:tc>
        <w:tc>
          <w:tcPr>
            <w:tcW w:w="1113" w:type="dxa"/>
            <w:tcBorders>
              <w:top w:val="nil"/>
              <w:left w:val="single" w:sz="4" w:space="0" w:color="auto"/>
              <w:bottom w:val="single" w:sz="4" w:space="0" w:color="auto"/>
              <w:right w:val="single" w:sz="4" w:space="0" w:color="auto"/>
            </w:tcBorders>
            <w:shd w:val="clear" w:color="000000" w:fill="FFFFFF"/>
            <w:noWrap/>
            <w:vAlign w:val="center"/>
          </w:tcPr>
          <w:p w14:paraId="14DED388" w14:textId="43EB7A09" w:rsidR="00F87FFE" w:rsidRPr="006A02E9" w:rsidRDefault="00F87FFE" w:rsidP="00F87FFE">
            <w:pPr>
              <w:jc w:val="right"/>
              <w:rPr>
                <w:sz w:val="16"/>
                <w:szCs w:val="16"/>
                <w:lang w:val="en-GB" w:eastAsia="en-GB"/>
              </w:rPr>
            </w:pPr>
            <w:r w:rsidRPr="006A02E9">
              <w:rPr>
                <w:sz w:val="16"/>
                <w:szCs w:val="16"/>
                <w:lang w:val="en-GB" w:eastAsia="en-GB"/>
              </w:rPr>
              <w:t>0,0</w:t>
            </w:r>
          </w:p>
        </w:tc>
        <w:tc>
          <w:tcPr>
            <w:tcW w:w="1276" w:type="dxa"/>
            <w:tcBorders>
              <w:top w:val="nil"/>
              <w:left w:val="nil"/>
              <w:bottom w:val="single" w:sz="4" w:space="0" w:color="auto"/>
              <w:right w:val="single" w:sz="4" w:space="0" w:color="auto"/>
            </w:tcBorders>
            <w:shd w:val="clear" w:color="000000" w:fill="FFFFFF"/>
            <w:noWrap/>
            <w:vAlign w:val="center"/>
          </w:tcPr>
          <w:p w14:paraId="4365C70C" w14:textId="6F39DD2A" w:rsidR="00F87FFE" w:rsidRPr="006A02E9" w:rsidRDefault="00512B6D" w:rsidP="00F87FFE">
            <w:pPr>
              <w:jc w:val="right"/>
              <w:rPr>
                <w:sz w:val="16"/>
                <w:szCs w:val="16"/>
                <w:lang w:val="en-GB" w:eastAsia="en-GB"/>
              </w:rPr>
            </w:pPr>
            <w:r>
              <w:rPr>
                <w:sz w:val="16"/>
                <w:szCs w:val="16"/>
                <w:lang w:val="en-GB" w:eastAsia="en-GB"/>
              </w:rPr>
              <w:t>0,0</w:t>
            </w:r>
          </w:p>
        </w:tc>
      </w:tr>
      <w:tr w:rsidR="00F87FFE" w:rsidRPr="006F24F4" w14:paraId="65C0CBEC" w14:textId="77777777" w:rsidTr="00BA5AEA">
        <w:trPr>
          <w:trHeight w:val="565"/>
        </w:trPr>
        <w:tc>
          <w:tcPr>
            <w:tcW w:w="7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048D08" w14:textId="791D144C" w:rsidR="00F87FFE" w:rsidRDefault="00F87FFE" w:rsidP="00F87FFE">
            <w:pPr>
              <w:rPr>
                <w:sz w:val="16"/>
                <w:szCs w:val="16"/>
                <w:lang w:val="en-GB" w:eastAsia="en-GB"/>
              </w:rPr>
            </w:pPr>
            <w:r>
              <w:rPr>
                <w:sz w:val="16"/>
                <w:szCs w:val="16"/>
                <w:lang w:val="en-GB" w:eastAsia="en-GB"/>
              </w:rPr>
              <w:t>426</w:t>
            </w:r>
          </w:p>
        </w:tc>
        <w:tc>
          <w:tcPr>
            <w:tcW w:w="3318" w:type="dxa"/>
            <w:tcBorders>
              <w:top w:val="single" w:sz="4" w:space="0" w:color="auto"/>
              <w:left w:val="nil"/>
              <w:bottom w:val="single" w:sz="4" w:space="0" w:color="auto"/>
              <w:right w:val="single" w:sz="4" w:space="0" w:color="auto"/>
            </w:tcBorders>
            <w:shd w:val="clear" w:color="000000" w:fill="FFFFFF"/>
            <w:vAlign w:val="center"/>
          </w:tcPr>
          <w:p w14:paraId="00A3253B" w14:textId="77777777" w:rsidR="00F87FFE" w:rsidRDefault="00F87FFE" w:rsidP="00F87FFE">
            <w:pPr>
              <w:rPr>
                <w:sz w:val="16"/>
                <w:szCs w:val="16"/>
                <w:lang w:val="en-GB" w:eastAsia="en-GB"/>
              </w:rPr>
            </w:pPr>
            <w:r>
              <w:rPr>
                <w:sz w:val="16"/>
                <w:szCs w:val="16"/>
                <w:lang w:val="en-GB" w:eastAsia="en-GB"/>
              </w:rPr>
              <w:t>Nematerijalna proizvedena imovina</w:t>
            </w:r>
          </w:p>
        </w:tc>
        <w:tc>
          <w:tcPr>
            <w:tcW w:w="1293" w:type="dxa"/>
            <w:tcBorders>
              <w:top w:val="single" w:sz="4" w:space="0" w:color="auto"/>
              <w:left w:val="nil"/>
              <w:bottom w:val="single" w:sz="4" w:space="0" w:color="auto"/>
              <w:right w:val="single" w:sz="4" w:space="0" w:color="auto"/>
            </w:tcBorders>
            <w:shd w:val="clear" w:color="000000" w:fill="FFFFFF"/>
            <w:noWrap/>
            <w:vAlign w:val="center"/>
          </w:tcPr>
          <w:p w14:paraId="0DD7FA30" w14:textId="593AF130" w:rsidR="00F87FFE" w:rsidRDefault="00F87FFE" w:rsidP="00F87FFE">
            <w:pPr>
              <w:jc w:val="right"/>
              <w:rPr>
                <w:sz w:val="16"/>
                <w:szCs w:val="16"/>
                <w:lang w:val="en-GB" w:eastAsia="en-GB"/>
              </w:rPr>
            </w:pPr>
            <w:r w:rsidRPr="004628C5">
              <w:rPr>
                <w:sz w:val="16"/>
                <w:szCs w:val="16"/>
                <w:lang w:val="en-GB" w:eastAsia="en-GB"/>
              </w:rPr>
              <w:t>0,00</w:t>
            </w:r>
          </w:p>
        </w:tc>
        <w:tc>
          <w:tcPr>
            <w:tcW w:w="1293" w:type="dxa"/>
            <w:tcBorders>
              <w:top w:val="single" w:sz="4" w:space="0" w:color="auto"/>
              <w:left w:val="nil"/>
              <w:bottom w:val="single" w:sz="4" w:space="0" w:color="auto"/>
              <w:right w:val="single" w:sz="4" w:space="0" w:color="auto"/>
            </w:tcBorders>
            <w:shd w:val="clear" w:color="000000" w:fill="FFFFFF"/>
            <w:noWrap/>
            <w:vAlign w:val="center"/>
          </w:tcPr>
          <w:p w14:paraId="31A5CE4B" w14:textId="6004B25B" w:rsidR="00F87FFE" w:rsidRPr="00E25389" w:rsidRDefault="006A02E9" w:rsidP="00F87FFE">
            <w:pPr>
              <w:jc w:val="right"/>
              <w:rPr>
                <w:sz w:val="16"/>
                <w:szCs w:val="16"/>
                <w:lang w:val="en-GB" w:eastAsia="en-GB"/>
              </w:rPr>
            </w:pPr>
            <w:r>
              <w:rPr>
                <w:sz w:val="16"/>
                <w:szCs w:val="16"/>
                <w:lang w:val="en-GB" w:eastAsia="en-GB"/>
              </w:rPr>
              <w:t>11.800</w:t>
            </w:r>
          </w:p>
        </w:tc>
        <w:tc>
          <w:tcPr>
            <w:tcW w:w="1459" w:type="dxa"/>
            <w:tcBorders>
              <w:top w:val="single" w:sz="4" w:space="0" w:color="auto"/>
              <w:left w:val="nil"/>
              <w:bottom w:val="single" w:sz="4" w:space="0" w:color="auto"/>
              <w:right w:val="single" w:sz="4" w:space="0" w:color="auto"/>
            </w:tcBorders>
            <w:shd w:val="clear" w:color="000000" w:fill="FFFFFF"/>
            <w:vAlign w:val="center"/>
          </w:tcPr>
          <w:p w14:paraId="40E7E3D5" w14:textId="2E6BBEC9" w:rsidR="00F87FFE" w:rsidRPr="00512B6D" w:rsidRDefault="006A02E9" w:rsidP="00F87FFE">
            <w:pPr>
              <w:jc w:val="right"/>
              <w:rPr>
                <w:sz w:val="16"/>
                <w:szCs w:val="16"/>
                <w:lang w:val="en-GB" w:eastAsia="en-GB"/>
              </w:rPr>
            </w:pPr>
            <w:r w:rsidRPr="00512B6D">
              <w:rPr>
                <w:sz w:val="16"/>
                <w:szCs w:val="16"/>
                <w:lang w:val="en-GB" w:eastAsia="en-GB"/>
              </w:rPr>
              <w:t>5.985,00</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1C36A3" w14:textId="6C6C8E60" w:rsidR="00F87FFE" w:rsidRPr="00512B6D" w:rsidRDefault="00512B6D" w:rsidP="00F87FFE">
            <w:pPr>
              <w:jc w:val="right"/>
              <w:rPr>
                <w:sz w:val="16"/>
                <w:szCs w:val="16"/>
                <w:lang w:val="en-GB" w:eastAsia="en-GB"/>
              </w:rPr>
            </w:pPr>
            <w:r w:rsidRPr="00512B6D">
              <w:rPr>
                <w:sz w:val="16"/>
                <w:szCs w:val="16"/>
                <w:lang w:val="en-GB" w:eastAsia="en-GB"/>
              </w:rPr>
              <w:t>0,0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2468DBB1" w14:textId="57D87C48" w:rsidR="00F87FFE" w:rsidRPr="00512B6D" w:rsidRDefault="00512B6D" w:rsidP="00F87FFE">
            <w:pPr>
              <w:jc w:val="right"/>
              <w:rPr>
                <w:sz w:val="16"/>
                <w:szCs w:val="16"/>
                <w:lang w:val="en-GB" w:eastAsia="en-GB"/>
              </w:rPr>
            </w:pPr>
            <w:r w:rsidRPr="00512B6D">
              <w:rPr>
                <w:sz w:val="16"/>
                <w:szCs w:val="16"/>
                <w:lang w:val="en-GB" w:eastAsia="en-GB"/>
              </w:rPr>
              <w:t>50,7</w:t>
            </w:r>
          </w:p>
        </w:tc>
      </w:tr>
    </w:tbl>
    <w:p w14:paraId="305C0689" w14:textId="77777777" w:rsidR="00C44D23" w:rsidRDefault="00C44D23" w:rsidP="00C44D23">
      <w:pPr>
        <w:pStyle w:val="Odlomakpopisa"/>
        <w:ind w:left="0"/>
        <w:jc w:val="both"/>
        <w:rPr>
          <w:sz w:val="24"/>
          <w:szCs w:val="24"/>
        </w:rPr>
      </w:pPr>
    </w:p>
    <w:p w14:paraId="2BC250D3" w14:textId="60BE97B7" w:rsidR="001071C4" w:rsidRPr="008A06F5" w:rsidRDefault="00AE0844" w:rsidP="00EC5FBD">
      <w:pPr>
        <w:pStyle w:val="Odlomakpopisa"/>
        <w:tabs>
          <w:tab w:val="left" w:pos="709"/>
          <w:tab w:val="right" w:pos="5670"/>
          <w:tab w:val="right" w:pos="7513"/>
        </w:tabs>
        <w:ind w:left="142"/>
        <w:rPr>
          <w:bCs/>
          <w:sz w:val="24"/>
          <w:szCs w:val="24"/>
        </w:rPr>
      </w:pPr>
      <w:r w:rsidRPr="008A06F5">
        <w:rPr>
          <w:b/>
          <w:bCs/>
          <w:sz w:val="24"/>
          <w:szCs w:val="24"/>
        </w:rPr>
        <w:t xml:space="preserve">42 - </w:t>
      </w:r>
      <w:r w:rsidR="00C44D23" w:rsidRPr="008A06F5">
        <w:rPr>
          <w:b/>
          <w:bCs/>
          <w:sz w:val="24"/>
          <w:szCs w:val="24"/>
        </w:rPr>
        <w:t>Rashod</w:t>
      </w:r>
      <w:r w:rsidR="00EC5FBD" w:rsidRPr="008A06F5">
        <w:rPr>
          <w:b/>
          <w:bCs/>
          <w:sz w:val="24"/>
          <w:szCs w:val="24"/>
        </w:rPr>
        <w:t>e</w:t>
      </w:r>
      <w:r w:rsidR="00C44D23" w:rsidRPr="008A06F5">
        <w:rPr>
          <w:b/>
          <w:bCs/>
          <w:sz w:val="24"/>
          <w:szCs w:val="24"/>
        </w:rPr>
        <w:t xml:space="preserve"> za nabavu proizvedene dugotrajne imovine</w:t>
      </w:r>
      <w:r w:rsidR="00C44D23" w:rsidRPr="008A06F5">
        <w:rPr>
          <w:sz w:val="24"/>
          <w:szCs w:val="24"/>
        </w:rPr>
        <w:t xml:space="preserve"> </w:t>
      </w:r>
      <w:r w:rsidR="00EC5FBD" w:rsidRPr="008A06F5">
        <w:rPr>
          <w:sz w:val="24"/>
          <w:szCs w:val="24"/>
        </w:rPr>
        <w:t>čine:</w:t>
      </w:r>
    </w:p>
    <w:p w14:paraId="059AA493" w14:textId="24F58F2D" w:rsidR="005E528A" w:rsidRPr="008A06F5" w:rsidRDefault="00C44D23" w:rsidP="00C44D23">
      <w:pPr>
        <w:pStyle w:val="Odlomakpopisa"/>
        <w:tabs>
          <w:tab w:val="right" w:pos="567"/>
          <w:tab w:val="left" w:pos="709"/>
        </w:tabs>
        <w:ind w:left="142"/>
        <w:jc w:val="both"/>
        <w:rPr>
          <w:bCs/>
          <w:sz w:val="24"/>
          <w:szCs w:val="24"/>
        </w:rPr>
      </w:pPr>
      <w:r w:rsidRPr="008A06F5">
        <w:rPr>
          <w:bCs/>
          <w:i/>
          <w:iCs/>
          <w:sz w:val="24"/>
          <w:szCs w:val="24"/>
          <w:u w:val="single"/>
        </w:rPr>
        <w:t>Rashodi za nabavu građevinskih objekata</w:t>
      </w:r>
      <w:r w:rsidRPr="008A06F5">
        <w:rPr>
          <w:bCs/>
          <w:sz w:val="24"/>
          <w:szCs w:val="24"/>
        </w:rPr>
        <w:t xml:space="preserve"> koji u promatranom razdoblju nisu izvršeni, </w:t>
      </w:r>
      <w:r w:rsidR="00440886" w:rsidRPr="008A06F5">
        <w:rPr>
          <w:bCs/>
          <w:sz w:val="24"/>
          <w:szCs w:val="24"/>
        </w:rPr>
        <w:t>a bili su obuhvaćeni izvornim financijskim planom, dok su II. Izmjenama izostavljeni iz plana zbog ranije navedenih razloga.</w:t>
      </w:r>
      <w:r w:rsidR="00F90571" w:rsidRPr="008A06F5">
        <w:rPr>
          <w:bCs/>
          <w:sz w:val="24"/>
          <w:szCs w:val="24"/>
        </w:rPr>
        <w:t xml:space="preserve"> </w:t>
      </w:r>
    </w:p>
    <w:p w14:paraId="07E0A2E8" w14:textId="68ACCB88" w:rsidR="008A06F5" w:rsidRPr="00631EB0" w:rsidRDefault="00C44D23" w:rsidP="00631EB0">
      <w:pPr>
        <w:tabs>
          <w:tab w:val="left" w:pos="426"/>
        </w:tabs>
        <w:ind w:left="142"/>
        <w:jc w:val="both"/>
        <w:rPr>
          <w:color w:val="F41717"/>
          <w:sz w:val="24"/>
          <w:szCs w:val="24"/>
        </w:rPr>
      </w:pPr>
      <w:r w:rsidRPr="008A06F5">
        <w:rPr>
          <w:i/>
          <w:iCs/>
          <w:sz w:val="24"/>
          <w:szCs w:val="24"/>
          <w:u w:val="single"/>
        </w:rPr>
        <w:t xml:space="preserve">Rashodi za nabavu </w:t>
      </w:r>
      <w:r w:rsidR="005E528A" w:rsidRPr="008A06F5">
        <w:rPr>
          <w:i/>
          <w:iCs/>
          <w:sz w:val="24"/>
          <w:szCs w:val="24"/>
          <w:u w:val="single"/>
        </w:rPr>
        <w:t>p</w:t>
      </w:r>
      <w:r w:rsidRPr="008A06F5">
        <w:rPr>
          <w:i/>
          <w:iCs/>
          <w:sz w:val="24"/>
          <w:szCs w:val="24"/>
          <w:u w:val="single"/>
        </w:rPr>
        <w:t>ostrojenja i opreme</w:t>
      </w:r>
      <w:r w:rsidRPr="008A06F5">
        <w:rPr>
          <w:i/>
          <w:iCs/>
          <w:sz w:val="24"/>
          <w:szCs w:val="24"/>
        </w:rPr>
        <w:t xml:space="preserve"> </w:t>
      </w:r>
      <w:r w:rsidRPr="008A06F5">
        <w:rPr>
          <w:b/>
          <w:sz w:val="24"/>
          <w:szCs w:val="24"/>
        </w:rPr>
        <w:t xml:space="preserve"> </w:t>
      </w:r>
      <w:r w:rsidRPr="008A06F5">
        <w:rPr>
          <w:bCs/>
          <w:sz w:val="24"/>
          <w:szCs w:val="24"/>
        </w:rPr>
        <w:t xml:space="preserve">izvršeni su u iznosu od </w:t>
      </w:r>
      <w:r w:rsidR="008A06F5" w:rsidRPr="008A06F5">
        <w:rPr>
          <w:bCs/>
          <w:sz w:val="24"/>
          <w:szCs w:val="24"/>
        </w:rPr>
        <w:t>44.838,28</w:t>
      </w:r>
      <w:r w:rsidRPr="008A06F5">
        <w:rPr>
          <w:bCs/>
          <w:sz w:val="24"/>
          <w:szCs w:val="24"/>
        </w:rPr>
        <w:t xml:space="preserve"> eur</w:t>
      </w:r>
      <w:r w:rsidR="00AA00C7" w:rsidRPr="008A06F5">
        <w:rPr>
          <w:bCs/>
          <w:sz w:val="24"/>
          <w:szCs w:val="24"/>
        </w:rPr>
        <w:t>a</w:t>
      </w:r>
      <w:r w:rsidRPr="008A06F5">
        <w:rPr>
          <w:bCs/>
          <w:sz w:val="24"/>
          <w:szCs w:val="24"/>
        </w:rPr>
        <w:t xml:space="preserve">, odnosno </w:t>
      </w:r>
      <w:r w:rsidR="008A06F5" w:rsidRPr="008A06F5">
        <w:rPr>
          <w:bCs/>
          <w:sz w:val="24"/>
          <w:szCs w:val="24"/>
        </w:rPr>
        <w:t>103,1</w:t>
      </w:r>
      <w:r w:rsidRPr="008A06F5">
        <w:rPr>
          <w:bCs/>
          <w:sz w:val="24"/>
          <w:szCs w:val="24"/>
        </w:rPr>
        <w:t xml:space="preserve">% u  odnosu na plan, a u odnosu na isto razdoblje prethodne godine </w:t>
      </w:r>
      <w:r w:rsidR="008A06F5" w:rsidRPr="008A06F5">
        <w:rPr>
          <w:bCs/>
          <w:sz w:val="24"/>
          <w:szCs w:val="24"/>
        </w:rPr>
        <w:t>veći su za</w:t>
      </w:r>
      <w:r w:rsidR="006523B1" w:rsidRPr="008A06F5">
        <w:rPr>
          <w:bCs/>
          <w:sz w:val="24"/>
          <w:szCs w:val="24"/>
        </w:rPr>
        <w:t xml:space="preserve"> </w:t>
      </w:r>
      <w:r w:rsidR="008A06F5" w:rsidRPr="008A06F5">
        <w:rPr>
          <w:bCs/>
          <w:sz w:val="24"/>
          <w:szCs w:val="24"/>
        </w:rPr>
        <w:t>+2</w:t>
      </w:r>
      <w:r w:rsidR="008A06F5">
        <w:rPr>
          <w:bCs/>
          <w:sz w:val="24"/>
          <w:szCs w:val="24"/>
        </w:rPr>
        <w:t>5,7</w:t>
      </w:r>
      <w:r w:rsidRPr="008A06F5">
        <w:rPr>
          <w:bCs/>
          <w:sz w:val="24"/>
          <w:szCs w:val="24"/>
        </w:rPr>
        <w:t>%</w:t>
      </w:r>
      <w:r w:rsidR="00631EB0">
        <w:rPr>
          <w:bCs/>
          <w:sz w:val="24"/>
          <w:szCs w:val="24"/>
        </w:rPr>
        <w:t xml:space="preserve">, a čine </w:t>
      </w:r>
      <w:r w:rsidR="00631EB0" w:rsidRPr="00631EB0">
        <w:rPr>
          <w:bCs/>
          <w:sz w:val="24"/>
          <w:szCs w:val="24"/>
        </w:rPr>
        <w:t>ih</w:t>
      </w:r>
      <w:r w:rsidR="008A06F5" w:rsidRPr="00631EB0">
        <w:rPr>
          <w:color w:val="060A12"/>
          <w:sz w:val="24"/>
          <w:szCs w:val="24"/>
        </w:rPr>
        <w:t xml:space="preserve"> izdaci na nabavu uredske opreme i namještaja iznosa 3.560,29 eura: računalna oprema vrijednosti 2.185,29 eura – oprema za osnovna sredstva (generiranje i printanje naljepnica s bar kodom za što je utrošeno 1.091,25 eura, 864,95 eura utrošeno je na Windowse za dežuranu, ostalo se odnosi na nabavu monitora, adaptera i miša; uredski namještaj vrijednosti 1.375,00 eura, a čine ga uredske stolice za ured zapovjednika, zamjenika i pomoćnika. Rashod za nabavu telefona i komunikacijske opreme vrijednosti 2.496,19 eura, a sastoje se od nabave smartphonea za </w:t>
      </w:r>
      <w:r w:rsidR="00631EB0">
        <w:rPr>
          <w:color w:val="060A12"/>
          <w:sz w:val="24"/>
          <w:szCs w:val="24"/>
        </w:rPr>
        <w:t>Vatrogasni operativni centar, p</w:t>
      </w:r>
      <w:r w:rsidR="008A06F5" w:rsidRPr="00631EB0">
        <w:rPr>
          <w:color w:val="060A12"/>
          <w:sz w:val="24"/>
          <w:szCs w:val="24"/>
        </w:rPr>
        <w:t>rijenosne radiostanice, te vanjsk</w:t>
      </w:r>
      <w:r w:rsidR="00631EB0">
        <w:rPr>
          <w:color w:val="060A12"/>
          <w:sz w:val="24"/>
          <w:szCs w:val="24"/>
        </w:rPr>
        <w:t xml:space="preserve">og </w:t>
      </w:r>
      <w:r w:rsidR="008A06F5" w:rsidRPr="00631EB0">
        <w:rPr>
          <w:color w:val="060A12"/>
          <w:sz w:val="24"/>
          <w:szCs w:val="24"/>
        </w:rPr>
        <w:t>mik</w:t>
      </w:r>
      <w:r w:rsidR="00631EB0">
        <w:rPr>
          <w:color w:val="060A12"/>
          <w:sz w:val="24"/>
          <w:szCs w:val="24"/>
        </w:rPr>
        <w:t>r</w:t>
      </w:r>
      <w:r w:rsidR="008A06F5" w:rsidRPr="00631EB0">
        <w:rPr>
          <w:color w:val="060A12"/>
          <w:sz w:val="24"/>
          <w:szCs w:val="24"/>
        </w:rPr>
        <w:t>ofona i zvučnika.</w:t>
      </w:r>
      <w:r w:rsidR="008A06F5" w:rsidRPr="00631EB0">
        <w:rPr>
          <w:color w:val="F41717"/>
          <w:sz w:val="24"/>
          <w:szCs w:val="24"/>
        </w:rPr>
        <w:t xml:space="preserve"> </w:t>
      </w:r>
    </w:p>
    <w:p w14:paraId="4FD65F8B" w14:textId="77777777" w:rsidR="008A06F5" w:rsidRPr="00631EB0" w:rsidRDefault="008A06F5" w:rsidP="00631EB0">
      <w:pPr>
        <w:tabs>
          <w:tab w:val="left" w:pos="426"/>
        </w:tabs>
        <w:ind w:left="142"/>
        <w:jc w:val="both"/>
        <w:rPr>
          <w:color w:val="060A12"/>
          <w:sz w:val="24"/>
          <w:szCs w:val="24"/>
        </w:rPr>
      </w:pPr>
      <w:r w:rsidRPr="00631EB0">
        <w:rPr>
          <w:color w:val="060A12"/>
          <w:sz w:val="24"/>
          <w:szCs w:val="24"/>
        </w:rPr>
        <w:t>Od izdataka za nabavu opreme za održavanje i zaštitu ukupne vrijednosti 38.781,80 eura, 298,90 eura odnosi se na opremu za grijanje, ventilaciju i hlađenje, 315,64 eura na opremu za održavanje prostorija, 38.167,26 eura odnosi se na opremu za protupožarnu zaštitu.</w:t>
      </w:r>
    </w:p>
    <w:p w14:paraId="6E1C395A" w14:textId="77777777" w:rsidR="008A06F5" w:rsidRPr="00631EB0" w:rsidRDefault="008A06F5" w:rsidP="00631EB0">
      <w:pPr>
        <w:ind w:left="142"/>
        <w:jc w:val="both"/>
        <w:rPr>
          <w:color w:val="060A12"/>
          <w:sz w:val="24"/>
          <w:szCs w:val="24"/>
        </w:rPr>
      </w:pPr>
      <w:r w:rsidRPr="00631EB0">
        <w:rPr>
          <w:color w:val="060A12"/>
          <w:sz w:val="24"/>
          <w:szCs w:val="24"/>
        </w:rPr>
        <w:t>Od opreme za grijanje, ventilaciju i hlađenje i održavanje prostorija nabavljeno je 614,54 eura  (dva usisavača, bojler za muško i žensko kupatilo).</w:t>
      </w:r>
    </w:p>
    <w:p w14:paraId="4BD11413" w14:textId="77777777" w:rsidR="008A06F5" w:rsidRPr="00631EB0" w:rsidRDefault="008A06F5" w:rsidP="00631EB0">
      <w:pPr>
        <w:ind w:left="142"/>
        <w:jc w:val="both"/>
        <w:rPr>
          <w:color w:val="060A12"/>
          <w:sz w:val="24"/>
          <w:szCs w:val="24"/>
        </w:rPr>
      </w:pPr>
      <w:r w:rsidRPr="00631EB0">
        <w:rPr>
          <w:color w:val="060A12"/>
          <w:sz w:val="24"/>
          <w:szCs w:val="24"/>
        </w:rPr>
        <w:t>Od opreme za protupožarnu zaštitu nabavljeno je: baterijske hidraulične škare (ev.br. nabave 2/25, 9.862,50 eura), noseći okviri PSS 400, 22 kom (ev.br. nabave 3/25, 14.300,00 eura), CFK boce 6.8 L/300 (2.592,00 eura), termo kamera (3.243,75 eura), vatrogasne cijevi (3.902,90 eura), te lampe za kacige, vatrogasni aparati i navlake za boce.</w:t>
      </w:r>
    </w:p>
    <w:p w14:paraId="0C9E24FD" w14:textId="2EFC09C6" w:rsidR="00A4333D" w:rsidRPr="008A06F5" w:rsidRDefault="00C44D23" w:rsidP="008A06F5">
      <w:pPr>
        <w:pStyle w:val="Odlomakpopisa"/>
        <w:tabs>
          <w:tab w:val="right" w:pos="567"/>
          <w:tab w:val="left" w:pos="709"/>
        </w:tabs>
        <w:ind w:left="142"/>
        <w:jc w:val="both"/>
        <w:rPr>
          <w:bCs/>
          <w:sz w:val="24"/>
          <w:szCs w:val="24"/>
        </w:rPr>
      </w:pPr>
      <w:r w:rsidRPr="008A06F5">
        <w:rPr>
          <w:bCs/>
          <w:i/>
          <w:iCs/>
          <w:sz w:val="24"/>
          <w:szCs w:val="24"/>
          <w:u w:val="single"/>
        </w:rPr>
        <w:t>Rashodi za nabavu prijevoznih sredstava</w:t>
      </w:r>
      <w:r w:rsidRPr="008A06F5">
        <w:rPr>
          <w:bCs/>
          <w:sz w:val="24"/>
          <w:szCs w:val="24"/>
        </w:rPr>
        <w:t xml:space="preserve"> nisu planirani </w:t>
      </w:r>
      <w:r w:rsidR="00271C9A" w:rsidRPr="008A06F5">
        <w:rPr>
          <w:bCs/>
          <w:sz w:val="24"/>
          <w:szCs w:val="24"/>
        </w:rPr>
        <w:t xml:space="preserve">niti ostvareni kako u </w:t>
      </w:r>
      <w:r w:rsidRPr="008A06F5">
        <w:rPr>
          <w:bCs/>
          <w:sz w:val="24"/>
          <w:szCs w:val="24"/>
        </w:rPr>
        <w:t>202</w:t>
      </w:r>
      <w:r w:rsidR="00AA00C7" w:rsidRPr="008A06F5">
        <w:rPr>
          <w:bCs/>
          <w:sz w:val="24"/>
          <w:szCs w:val="24"/>
        </w:rPr>
        <w:t>5</w:t>
      </w:r>
      <w:r w:rsidRPr="008A06F5">
        <w:rPr>
          <w:bCs/>
          <w:sz w:val="24"/>
          <w:szCs w:val="24"/>
        </w:rPr>
        <w:t xml:space="preserve">. godini, tako </w:t>
      </w:r>
      <w:r w:rsidR="007C41DC" w:rsidRPr="008A06F5">
        <w:rPr>
          <w:bCs/>
          <w:sz w:val="24"/>
          <w:szCs w:val="24"/>
        </w:rPr>
        <w:t>n</w:t>
      </w:r>
      <w:r w:rsidR="00271C9A" w:rsidRPr="008A06F5">
        <w:rPr>
          <w:bCs/>
          <w:sz w:val="24"/>
          <w:szCs w:val="24"/>
        </w:rPr>
        <w:t>i u 2024. godini.</w:t>
      </w:r>
    </w:p>
    <w:p w14:paraId="2C18EB6F" w14:textId="2F8AD566" w:rsidR="00F67BF7" w:rsidRPr="00F5070D" w:rsidRDefault="00C44D23" w:rsidP="00F67BF7">
      <w:pPr>
        <w:tabs>
          <w:tab w:val="right" w:pos="567"/>
          <w:tab w:val="left" w:pos="709"/>
          <w:tab w:val="right" w:pos="5670"/>
          <w:tab w:val="right" w:pos="7513"/>
        </w:tabs>
        <w:ind w:left="142"/>
        <w:jc w:val="both"/>
        <w:rPr>
          <w:b/>
          <w:bCs/>
          <w:i/>
          <w:iCs/>
          <w:sz w:val="24"/>
          <w:szCs w:val="24"/>
        </w:rPr>
      </w:pPr>
      <w:r w:rsidRPr="008A06F5">
        <w:rPr>
          <w:bCs/>
          <w:i/>
          <w:iCs/>
          <w:sz w:val="24"/>
          <w:szCs w:val="24"/>
          <w:u w:val="single"/>
        </w:rPr>
        <w:t>Rashodi za nabavu nematerijalne proizvedene imovine</w:t>
      </w:r>
      <w:r w:rsidRPr="008A06F5">
        <w:rPr>
          <w:b/>
          <w:sz w:val="24"/>
          <w:szCs w:val="24"/>
        </w:rPr>
        <w:t xml:space="preserve"> </w:t>
      </w:r>
      <w:r w:rsidRPr="008A06F5">
        <w:rPr>
          <w:bCs/>
          <w:sz w:val="24"/>
          <w:szCs w:val="24"/>
        </w:rPr>
        <w:t>izvršeni su u iznosu</w:t>
      </w:r>
      <w:r w:rsidR="00860720" w:rsidRPr="008A06F5">
        <w:rPr>
          <w:bCs/>
          <w:sz w:val="24"/>
          <w:szCs w:val="24"/>
        </w:rPr>
        <w:t xml:space="preserve"> </w:t>
      </w:r>
      <w:r w:rsidR="00D94C21">
        <w:rPr>
          <w:bCs/>
          <w:sz w:val="24"/>
          <w:szCs w:val="24"/>
        </w:rPr>
        <w:t>5.985,00</w:t>
      </w:r>
      <w:r w:rsidR="00860720" w:rsidRPr="008A06F5">
        <w:rPr>
          <w:bCs/>
          <w:sz w:val="24"/>
          <w:szCs w:val="24"/>
        </w:rPr>
        <w:t xml:space="preserve"> eura što je </w:t>
      </w:r>
      <w:r w:rsidR="00D94C21">
        <w:rPr>
          <w:bCs/>
          <w:sz w:val="24"/>
          <w:szCs w:val="24"/>
        </w:rPr>
        <w:t>50,7</w:t>
      </w:r>
      <w:r w:rsidR="00860720" w:rsidRPr="008A06F5">
        <w:rPr>
          <w:bCs/>
          <w:sz w:val="24"/>
          <w:szCs w:val="24"/>
        </w:rPr>
        <w:t xml:space="preserve">% od financijskog plana, a </w:t>
      </w:r>
      <w:r w:rsidR="00F67BF7" w:rsidRPr="008A06F5">
        <w:rPr>
          <w:bCs/>
          <w:sz w:val="24"/>
          <w:szCs w:val="24"/>
        </w:rPr>
        <w:t xml:space="preserve">odnose se na </w:t>
      </w:r>
      <w:r w:rsidR="00F67BF7" w:rsidRPr="008A06F5">
        <w:rPr>
          <w:sz w:val="24"/>
          <w:szCs w:val="24"/>
        </w:rPr>
        <w:t xml:space="preserve">trošak geodetske usluge izrade Podloge za predaju glavnog projekta na ishođenje građevinske dozvole za potrebe izgradnje Centra za postupanje u kriznim situacijama Liburnija (ex vatrogasni dom), </w:t>
      </w:r>
      <w:r w:rsidR="00860720" w:rsidRPr="008A06F5">
        <w:rPr>
          <w:sz w:val="24"/>
          <w:szCs w:val="24"/>
        </w:rPr>
        <w:t xml:space="preserve">u iznosu od 475,00 eura, </w:t>
      </w:r>
      <w:r w:rsidR="00F67BF7" w:rsidRPr="008A06F5">
        <w:rPr>
          <w:sz w:val="24"/>
          <w:szCs w:val="24"/>
        </w:rPr>
        <w:t>za koji je ishođena lokacijska dozvola, potvrđen je parcelacijski</w:t>
      </w:r>
      <w:r w:rsidR="00F67BF7" w:rsidRPr="00F5070D">
        <w:rPr>
          <w:sz w:val="24"/>
          <w:szCs w:val="24"/>
        </w:rPr>
        <w:t xml:space="preserve"> elaborat za cestu Kosićevo put za Volosko, investitora Grad Opatija, a koja cesta svojim obuhvatom prolazi kroz predmetnu građevnu česticu na kojoj je predviđena izgradnja objekta. Potrebno je bilo izmijeniti postojeću geodetsku podlogu na način da se građevna čestica budućeg Centra veže na građevnu česticu Opatijske ceste.</w:t>
      </w:r>
    </w:p>
    <w:p w14:paraId="62D019A4" w14:textId="7C297D4C" w:rsidR="009E78D7" w:rsidRDefault="00860720" w:rsidP="007C41DC">
      <w:pPr>
        <w:tabs>
          <w:tab w:val="right" w:pos="567"/>
          <w:tab w:val="left" w:pos="709"/>
          <w:tab w:val="right" w:pos="5670"/>
          <w:tab w:val="right" w:pos="7513"/>
        </w:tabs>
        <w:ind w:left="142"/>
        <w:jc w:val="both"/>
        <w:rPr>
          <w:bCs/>
          <w:sz w:val="24"/>
          <w:szCs w:val="24"/>
        </w:rPr>
      </w:pPr>
      <w:r>
        <w:rPr>
          <w:bCs/>
          <w:sz w:val="24"/>
          <w:szCs w:val="24"/>
        </w:rPr>
        <w:t>3.750,00 eura rashoda čini cijenu ugovorenu</w:t>
      </w:r>
      <w:r w:rsidR="00C44D23" w:rsidRPr="00354882">
        <w:rPr>
          <w:bCs/>
          <w:sz w:val="24"/>
          <w:szCs w:val="24"/>
        </w:rPr>
        <w:t xml:space="preserve"> osnovom potpisanog Ugovora o jednostavnoj nabavi br. 6 o izradi Izmjena glavnog projekta za izgradnju Centra za postupanje u kriznim situacijama Liburnija,</w:t>
      </w:r>
      <w:r>
        <w:rPr>
          <w:bCs/>
          <w:sz w:val="24"/>
          <w:szCs w:val="24"/>
        </w:rPr>
        <w:t xml:space="preserve"> s</w:t>
      </w:r>
      <w:r w:rsidR="00F5070D">
        <w:rPr>
          <w:bCs/>
          <w:sz w:val="24"/>
          <w:szCs w:val="24"/>
        </w:rPr>
        <w:t xml:space="preserve"> rokom izvršenja nakon </w:t>
      </w:r>
      <w:r w:rsidR="00C44D23" w:rsidRPr="00354882">
        <w:rPr>
          <w:bCs/>
          <w:sz w:val="24"/>
          <w:szCs w:val="24"/>
        </w:rPr>
        <w:t xml:space="preserve">dobivanja nove građevinske čestice. </w:t>
      </w:r>
      <w:r w:rsidR="00F5070D">
        <w:rPr>
          <w:bCs/>
          <w:sz w:val="24"/>
          <w:szCs w:val="24"/>
        </w:rPr>
        <w:t>U međuvremenu je izvršena dopuna Glavnog projekta, pribavljena suglasnost na građenje Grada Opatije kao vlasnika predmetne čestice, te predan zahtjev za ishođenje građevinske dozvole.</w:t>
      </w:r>
    </w:p>
    <w:p w14:paraId="0190E4FA" w14:textId="55B19F1D" w:rsidR="00D94C21" w:rsidRPr="00D94C21" w:rsidRDefault="00D94C21" w:rsidP="007C41DC">
      <w:pPr>
        <w:tabs>
          <w:tab w:val="right" w:pos="567"/>
          <w:tab w:val="left" w:pos="709"/>
          <w:tab w:val="right" w:pos="5670"/>
          <w:tab w:val="right" w:pos="7513"/>
        </w:tabs>
        <w:ind w:left="142"/>
        <w:jc w:val="both"/>
        <w:rPr>
          <w:bCs/>
          <w:sz w:val="24"/>
          <w:szCs w:val="24"/>
        </w:rPr>
      </w:pPr>
      <w:r>
        <w:rPr>
          <w:color w:val="060A12"/>
          <w:sz w:val="24"/>
          <w:szCs w:val="24"/>
        </w:rPr>
        <w:t xml:space="preserve">1.760,00 eura rashoda utrošeno je na nabavu </w:t>
      </w:r>
      <w:r w:rsidRPr="00D94C21">
        <w:rPr>
          <w:color w:val="060A12"/>
          <w:sz w:val="24"/>
          <w:szCs w:val="24"/>
        </w:rPr>
        <w:t>računaln</w:t>
      </w:r>
      <w:r>
        <w:rPr>
          <w:color w:val="060A12"/>
          <w:sz w:val="24"/>
          <w:szCs w:val="24"/>
        </w:rPr>
        <w:t>og programa za osnovna sredstva – barkod.</w:t>
      </w:r>
    </w:p>
    <w:p w14:paraId="70421EA9" w14:textId="77777777" w:rsidR="006E0D7D" w:rsidRDefault="006E0D7D" w:rsidP="0070680A">
      <w:pPr>
        <w:jc w:val="both"/>
        <w:rPr>
          <w:sz w:val="24"/>
          <w:szCs w:val="24"/>
        </w:rPr>
      </w:pPr>
    </w:p>
    <w:p w14:paraId="4DD968DC" w14:textId="77777777" w:rsidR="00732475" w:rsidRDefault="00732475" w:rsidP="0070680A">
      <w:pPr>
        <w:jc w:val="both"/>
        <w:rPr>
          <w:sz w:val="24"/>
          <w:szCs w:val="24"/>
        </w:rPr>
      </w:pPr>
    </w:p>
    <w:p w14:paraId="0A98FEE6" w14:textId="472C4465" w:rsidR="00F163DA" w:rsidRPr="009E78D7" w:rsidRDefault="009E78D7" w:rsidP="009E78D7">
      <w:pPr>
        <w:ind w:left="360"/>
        <w:jc w:val="both"/>
        <w:rPr>
          <w:b/>
          <w:bCs/>
          <w:sz w:val="24"/>
          <w:szCs w:val="24"/>
          <w:lang w:val="en-GB" w:eastAsia="en-GB"/>
        </w:rPr>
      </w:pPr>
      <w:r>
        <w:rPr>
          <w:b/>
          <w:bCs/>
          <w:sz w:val="24"/>
          <w:szCs w:val="24"/>
          <w:lang w:val="en-GB" w:eastAsia="en-GB"/>
        </w:rPr>
        <w:t xml:space="preserve">B.2. </w:t>
      </w:r>
      <w:r w:rsidR="00F163DA" w:rsidRPr="009E78D7">
        <w:rPr>
          <w:b/>
          <w:bCs/>
          <w:sz w:val="24"/>
          <w:szCs w:val="24"/>
          <w:lang w:val="en-GB" w:eastAsia="en-GB"/>
        </w:rPr>
        <w:t xml:space="preserve"> Izvještaj o prihodima i rashodima prema izvorima financiranja</w:t>
      </w:r>
    </w:p>
    <w:p w14:paraId="09DA783F" w14:textId="2AA99A3E" w:rsidR="00BB3F36" w:rsidRPr="000C0447" w:rsidRDefault="000C0447" w:rsidP="003D2A33">
      <w:pPr>
        <w:spacing w:before="120"/>
        <w:ind w:left="-567" w:firstLine="567"/>
        <w:rPr>
          <w:bCs/>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F163DA">
        <w:rPr>
          <w:bCs/>
          <w:sz w:val="22"/>
          <w:szCs w:val="22"/>
        </w:rPr>
        <w:tab/>
      </w:r>
      <w:r w:rsidRPr="000C0447">
        <w:rPr>
          <w:bCs/>
        </w:rPr>
        <w:t>u eur</w:t>
      </w:r>
      <w:r w:rsidR="004F6876">
        <w:rPr>
          <w:bCs/>
        </w:rPr>
        <w:t>ima</w:t>
      </w:r>
    </w:p>
    <w:tbl>
      <w:tblPr>
        <w:tblW w:w="10384" w:type="dxa"/>
        <w:tblInd w:w="137" w:type="dxa"/>
        <w:tblLayout w:type="fixed"/>
        <w:tblLook w:val="04A0" w:firstRow="1" w:lastRow="0" w:firstColumn="1" w:lastColumn="0" w:noHBand="0" w:noVBand="1"/>
      </w:tblPr>
      <w:tblGrid>
        <w:gridCol w:w="3056"/>
        <w:gridCol w:w="1373"/>
        <w:gridCol w:w="1221"/>
        <w:gridCol w:w="1221"/>
        <w:gridCol w:w="1375"/>
        <w:gridCol w:w="1069"/>
        <w:gridCol w:w="1069"/>
      </w:tblGrid>
      <w:tr w:rsidR="001B51C0" w:rsidRPr="007730E5" w14:paraId="2EF9E10C" w14:textId="77777777" w:rsidTr="00C73978">
        <w:trPr>
          <w:trHeight w:val="610"/>
        </w:trPr>
        <w:tc>
          <w:tcPr>
            <w:tcW w:w="305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F9AC170" w14:textId="119032DE" w:rsidR="001B51C0" w:rsidRPr="007730E5" w:rsidRDefault="001B51C0" w:rsidP="001B51C0">
            <w:pPr>
              <w:jc w:val="center"/>
              <w:rPr>
                <w:b/>
                <w:bCs/>
                <w:sz w:val="16"/>
                <w:szCs w:val="16"/>
                <w:lang w:val="en-GB" w:eastAsia="en-GB"/>
              </w:rPr>
            </w:pPr>
            <w:r w:rsidRPr="007730E5">
              <w:rPr>
                <w:b/>
                <w:bCs/>
                <w:sz w:val="16"/>
                <w:szCs w:val="16"/>
                <w:lang w:val="en-GB" w:eastAsia="en-GB"/>
              </w:rPr>
              <w:t xml:space="preserve">Brojčana oznaka i naziv </w:t>
            </w:r>
          </w:p>
        </w:tc>
        <w:tc>
          <w:tcPr>
            <w:tcW w:w="1373" w:type="dxa"/>
            <w:tcBorders>
              <w:top w:val="single" w:sz="4" w:space="0" w:color="auto"/>
              <w:left w:val="nil"/>
              <w:bottom w:val="single" w:sz="4" w:space="0" w:color="auto"/>
              <w:right w:val="single" w:sz="4" w:space="0" w:color="auto"/>
            </w:tcBorders>
            <w:shd w:val="clear" w:color="000000" w:fill="D9D9D9"/>
            <w:vAlign w:val="center"/>
            <w:hideMark/>
          </w:tcPr>
          <w:p w14:paraId="70FEC63A" w14:textId="77777777" w:rsidR="001B51C0" w:rsidRDefault="001B51C0" w:rsidP="001B51C0">
            <w:pPr>
              <w:jc w:val="center"/>
              <w:rPr>
                <w:b/>
                <w:bCs/>
                <w:sz w:val="16"/>
                <w:szCs w:val="16"/>
                <w:lang w:val="en-GB" w:eastAsia="en-GB"/>
              </w:rPr>
            </w:pPr>
            <w:r w:rsidRPr="00A2790F">
              <w:rPr>
                <w:b/>
                <w:bCs/>
                <w:sz w:val="16"/>
                <w:szCs w:val="16"/>
                <w:lang w:val="en-GB" w:eastAsia="en-GB"/>
              </w:rPr>
              <w:t xml:space="preserve">Izvršenje   </w:t>
            </w:r>
          </w:p>
          <w:p w14:paraId="3D7ED24E" w14:textId="39730B43" w:rsidR="001B51C0" w:rsidRPr="007730E5" w:rsidRDefault="001B51C0" w:rsidP="001B51C0">
            <w:pPr>
              <w:jc w:val="center"/>
              <w:rPr>
                <w:b/>
                <w:bCs/>
                <w:sz w:val="16"/>
                <w:szCs w:val="16"/>
                <w:lang w:val="en-GB" w:eastAsia="en-GB"/>
              </w:rPr>
            </w:pPr>
            <w:r w:rsidRPr="00A2790F">
              <w:rPr>
                <w:b/>
                <w:bCs/>
                <w:sz w:val="16"/>
                <w:szCs w:val="16"/>
                <w:lang w:val="en-GB" w:eastAsia="en-GB"/>
              </w:rPr>
              <w:t xml:space="preserve"> 1-</w:t>
            </w:r>
            <w:r w:rsidR="004F6876">
              <w:rPr>
                <w:b/>
                <w:bCs/>
                <w:sz w:val="16"/>
                <w:szCs w:val="16"/>
                <w:lang w:val="en-GB" w:eastAsia="en-GB"/>
              </w:rPr>
              <w:t>12</w:t>
            </w:r>
            <w:r w:rsidRPr="00A2790F">
              <w:rPr>
                <w:b/>
                <w:bCs/>
                <w:sz w:val="16"/>
                <w:szCs w:val="16"/>
                <w:lang w:val="en-GB" w:eastAsia="en-GB"/>
              </w:rPr>
              <w:t>/202</w:t>
            </w:r>
            <w:r>
              <w:rPr>
                <w:b/>
                <w:bCs/>
                <w:sz w:val="16"/>
                <w:szCs w:val="16"/>
                <w:lang w:val="en-GB" w:eastAsia="en-GB"/>
              </w:rPr>
              <w:t>4</w:t>
            </w:r>
            <w:r w:rsidRPr="00A2790F">
              <w:rPr>
                <w:b/>
                <w:bCs/>
                <w:sz w:val="16"/>
                <w:szCs w:val="16"/>
                <w:lang w:val="en-GB" w:eastAsia="en-GB"/>
              </w:rPr>
              <w:t>.</w:t>
            </w:r>
          </w:p>
        </w:tc>
        <w:tc>
          <w:tcPr>
            <w:tcW w:w="1221" w:type="dxa"/>
            <w:tcBorders>
              <w:top w:val="single" w:sz="4" w:space="0" w:color="auto"/>
              <w:left w:val="nil"/>
              <w:bottom w:val="single" w:sz="4" w:space="0" w:color="auto"/>
              <w:right w:val="single" w:sz="4" w:space="0" w:color="auto"/>
            </w:tcBorders>
            <w:shd w:val="clear" w:color="000000" w:fill="D9D9D9"/>
            <w:vAlign w:val="center"/>
            <w:hideMark/>
          </w:tcPr>
          <w:p w14:paraId="32A9F880" w14:textId="58765F3D" w:rsidR="001B51C0" w:rsidRDefault="00E821C2" w:rsidP="001B51C0">
            <w:pPr>
              <w:jc w:val="center"/>
              <w:rPr>
                <w:b/>
                <w:bCs/>
                <w:sz w:val="16"/>
                <w:szCs w:val="16"/>
                <w:lang w:val="en-GB" w:eastAsia="en-GB"/>
              </w:rPr>
            </w:pPr>
            <w:r>
              <w:rPr>
                <w:b/>
                <w:bCs/>
                <w:sz w:val="16"/>
                <w:szCs w:val="16"/>
                <w:lang w:val="en-GB" w:eastAsia="en-GB"/>
              </w:rPr>
              <w:t>Rebalans</w:t>
            </w:r>
          </w:p>
          <w:p w14:paraId="4556C7D0" w14:textId="3DAF03CB" w:rsidR="001B51C0" w:rsidRPr="007730E5" w:rsidRDefault="001B51C0" w:rsidP="001B51C0">
            <w:pPr>
              <w:jc w:val="center"/>
              <w:rPr>
                <w:b/>
                <w:bCs/>
                <w:sz w:val="16"/>
                <w:szCs w:val="16"/>
                <w:lang w:val="en-GB" w:eastAsia="en-GB"/>
              </w:rPr>
            </w:pPr>
            <w:r w:rsidRPr="00A2790F">
              <w:rPr>
                <w:b/>
                <w:bCs/>
                <w:sz w:val="16"/>
                <w:szCs w:val="16"/>
                <w:lang w:val="en-GB" w:eastAsia="en-GB"/>
              </w:rPr>
              <w:t>202</w:t>
            </w:r>
            <w:r>
              <w:rPr>
                <w:b/>
                <w:bCs/>
                <w:sz w:val="16"/>
                <w:szCs w:val="16"/>
                <w:lang w:val="en-GB" w:eastAsia="en-GB"/>
              </w:rPr>
              <w:t>5</w:t>
            </w:r>
            <w:r w:rsidRPr="00A2790F">
              <w:rPr>
                <w:b/>
                <w:bCs/>
                <w:sz w:val="16"/>
                <w:szCs w:val="16"/>
                <w:lang w:val="en-GB" w:eastAsia="en-GB"/>
              </w:rPr>
              <w:t>.</w:t>
            </w:r>
          </w:p>
        </w:tc>
        <w:tc>
          <w:tcPr>
            <w:tcW w:w="1221" w:type="dxa"/>
            <w:tcBorders>
              <w:top w:val="single" w:sz="4" w:space="0" w:color="auto"/>
              <w:left w:val="nil"/>
              <w:bottom w:val="single" w:sz="4" w:space="0" w:color="auto"/>
              <w:right w:val="single" w:sz="4" w:space="0" w:color="auto"/>
            </w:tcBorders>
            <w:shd w:val="clear" w:color="000000" w:fill="D9D9D9"/>
            <w:vAlign w:val="center"/>
            <w:hideMark/>
          </w:tcPr>
          <w:p w14:paraId="445293D7" w14:textId="77777777" w:rsidR="001B51C0" w:rsidRPr="00A2790F" w:rsidRDefault="001B51C0" w:rsidP="001B51C0">
            <w:pPr>
              <w:jc w:val="center"/>
              <w:rPr>
                <w:b/>
                <w:bCs/>
                <w:sz w:val="16"/>
                <w:szCs w:val="16"/>
                <w:lang w:val="en-GB" w:eastAsia="en-GB"/>
              </w:rPr>
            </w:pPr>
            <w:r w:rsidRPr="00A2790F">
              <w:rPr>
                <w:b/>
                <w:bCs/>
                <w:sz w:val="16"/>
                <w:szCs w:val="16"/>
                <w:lang w:val="en-GB" w:eastAsia="en-GB"/>
              </w:rPr>
              <w:t>Tekući plan</w:t>
            </w:r>
          </w:p>
          <w:p w14:paraId="2D3C495C" w14:textId="2EFE780C" w:rsidR="001B51C0" w:rsidRPr="007730E5" w:rsidRDefault="001B51C0" w:rsidP="001B51C0">
            <w:pPr>
              <w:jc w:val="center"/>
              <w:rPr>
                <w:b/>
                <w:bCs/>
                <w:sz w:val="16"/>
                <w:szCs w:val="16"/>
                <w:lang w:val="en-GB" w:eastAsia="en-GB"/>
              </w:rPr>
            </w:pPr>
            <w:r w:rsidRPr="00A2790F">
              <w:rPr>
                <w:b/>
                <w:bCs/>
                <w:sz w:val="16"/>
                <w:szCs w:val="16"/>
                <w:lang w:val="en-GB" w:eastAsia="en-GB"/>
              </w:rPr>
              <w:t>202</w:t>
            </w:r>
            <w:r>
              <w:rPr>
                <w:b/>
                <w:bCs/>
                <w:sz w:val="16"/>
                <w:szCs w:val="16"/>
                <w:lang w:val="en-GB" w:eastAsia="en-GB"/>
              </w:rPr>
              <w:t>5</w:t>
            </w:r>
            <w:r w:rsidRPr="00A2790F">
              <w:rPr>
                <w:b/>
                <w:bCs/>
                <w:sz w:val="16"/>
                <w:szCs w:val="16"/>
                <w:lang w:val="en-GB" w:eastAsia="en-GB"/>
              </w:rPr>
              <w:t>.</w:t>
            </w:r>
          </w:p>
        </w:tc>
        <w:tc>
          <w:tcPr>
            <w:tcW w:w="1375" w:type="dxa"/>
            <w:tcBorders>
              <w:top w:val="single" w:sz="4" w:space="0" w:color="auto"/>
              <w:left w:val="nil"/>
              <w:bottom w:val="single" w:sz="4" w:space="0" w:color="auto"/>
              <w:right w:val="single" w:sz="4" w:space="0" w:color="auto"/>
            </w:tcBorders>
            <w:shd w:val="clear" w:color="000000" w:fill="D9D9D9"/>
            <w:vAlign w:val="center"/>
          </w:tcPr>
          <w:p w14:paraId="2B6BF105" w14:textId="77777777" w:rsidR="001B51C0" w:rsidRDefault="001B51C0" w:rsidP="001B51C0">
            <w:pPr>
              <w:jc w:val="center"/>
              <w:rPr>
                <w:b/>
                <w:bCs/>
                <w:sz w:val="16"/>
                <w:szCs w:val="16"/>
                <w:lang w:val="en-GB" w:eastAsia="en-GB"/>
              </w:rPr>
            </w:pPr>
            <w:r w:rsidRPr="00A2790F">
              <w:rPr>
                <w:b/>
                <w:bCs/>
                <w:sz w:val="16"/>
                <w:szCs w:val="16"/>
                <w:lang w:val="en-GB" w:eastAsia="en-GB"/>
              </w:rPr>
              <w:t xml:space="preserve">Izvršenje </w:t>
            </w:r>
          </w:p>
          <w:p w14:paraId="6389D705" w14:textId="777F7120" w:rsidR="001B51C0" w:rsidRPr="007730E5" w:rsidRDefault="001B51C0" w:rsidP="001B51C0">
            <w:pPr>
              <w:jc w:val="center"/>
              <w:rPr>
                <w:b/>
                <w:bCs/>
                <w:sz w:val="16"/>
                <w:szCs w:val="16"/>
                <w:lang w:val="en-GB" w:eastAsia="en-GB"/>
              </w:rPr>
            </w:pPr>
            <w:r w:rsidRPr="00A2790F">
              <w:rPr>
                <w:b/>
                <w:bCs/>
                <w:sz w:val="16"/>
                <w:szCs w:val="16"/>
                <w:lang w:val="en-GB" w:eastAsia="en-GB"/>
              </w:rPr>
              <w:t xml:space="preserve"> 1-</w:t>
            </w:r>
            <w:r w:rsidR="004F6876">
              <w:rPr>
                <w:b/>
                <w:bCs/>
                <w:sz w:val="16"/>
                <w:szCs w:val="16"/>
                <w:lang w:val="en-GB" w:eastAsia="en-GB"/>
              </w:rPr>
              <w:t>12</w:t>
            </w:r>
            <w:r w:rsidRPr="00A2790F">
              <w:rPr>
                <w:b/>
                <w:bCs/>
                <w:sz w:val="16"/>
                <w:szCs w:val="16"/>
                <w:lang w:val="en-GB" w:eastAsia="en-GB"/>
              </w:rPr>
              <w:t>/202</w:t>
            </w:r>
            <w:r>
              <w:rPr>
                <w:b/>
                <w:bCs/>
                <w:sz w:val="16"/>
                <w:szCs w:val="16"/>
                <w:lang w:val="en-GB" w:eastAsia="en-GB"/>
              </w:rPr>
              <w:t>5</w:t>
            </w:r>
          </w:p>
        </w:tc>
        <w:tc>
          <w:tcPr>
            <w:tcW w:w="106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0AD2A1" w14:textId="6F84E5F7" w:rsidR="001B51C0" w:rsidRPr="007730E5" w:rsidRDefault="001B51C0" w:rsidP="001B51C0">
            <w:pPr>
              <w:jc w:val="center"/>
              <w:rPr>
                <w:b/>
                <w:bCs/>
                <w:sz w:val="16"/>
                <w:szCs w:val="16"/>
                <w:lang w:val="en-GB" w:eastAsia="en-GB"/>
              </w:rPr>
            </w:pPr>
            <w:r w:rsidRPr="007730E5">
              <w:rPr>
                <w:b/>
                <w:bCs/>
                <w:sz w:val="16"/>
                <w:szCs w:val="16"/>
                <w:lang w:val="en-GB" w:eastAsia="en-GB"/>
              </w:rPr>
              <w:t>Indeks</w:t>
            </w:r>
          </w:p>
        </w:tc>
        <w:tc>
          <w:tcPr>
            <w:tcW w:w="1069" w:type="dxa"/>
            <w:tcBorders>
              <w:top w:val="single" w:sz="4" w:space="0" w:color="auto"/>
              <w:left w:val="nil"/>
              <w:bottom w:val="single" w:sz="4" w:space="0" w:color="auto"/>
              <w:right w:val="single" w:sz="4" w:space="0" w:color="auto"/>
            </w:tcBorders>
            <w:shd w:val="clear" w:color="000000" w:fill="D9D9D9"/>
            <w:vAlign w:val="center"/>
            <w:hideMark/>
          </w:tcPr>
          <w:p w14:paraId="4C3F2EF9" w14:textId="587731B6" w:rsidR="001B51C0" w:rsidRPr="007730E5" w:rsidRDefault="001B51C0" w:rsidP="001B51C0">
            <w:pPr>
              <w:ind w:right="62"/>
              <w:jc w:val="center"/>
              <w:rPr>
                <w:b/>
                <w:bCs/>
                <w:sz w:val="16"/>
                <w:szCs w:val="16"/>
                <w:lang w:val="en-GB" w:eastAsia="en-GB"/>
              </w:rPr>
            </w:pPr>
            <w:r w:rsidRPr="007730E5">
              <w:rPr>
                <w:b/>
                <w:bCs/>
                <w:sz w:val="16"/>
                <w:szCs w:val="16"/>
                <w:lang w:val="en-GB" w:eastAsia="en-GB"/>
              </w:rPr>
              <w:t>Indeks</w:t>
            </w:r>
          </w:p>
        </w:tc>
      </w:tr>
      <w:tr w:rsidR="007730E5" w:rsidRPr="007730E5" w14:paraId="5D763859" w14:textId="77777777" w:rsidTr="00C73978">
        <w:trPr>
          <w:trHeight w:val="179"/>
        </w:trPr>
        <w:tc>
          <w:tcPr>
            <w:tcW w:w="3056" w:type="dxa"/>
            <w:tcBorders>
              <w:top w:val="single" w:sz="4" w:space="0" w:color="auto"/>
              <w:left w:val="single" w:sz="4" w:space="0" w:color="auto"/>
              <w:bottom w:val="single" w:sz="4" w:space="0" w:color="auto"/>
              <w:right w:val="single" w:sz="4" w:space="0" w:color="auto"/>
            </w:tcBorders>
            <w:shd w:val="clear" w:color="000000" w:fill="D9D9D9"/>
            <w:vAlign w:val="center"/>
          </w:tcPr>
          <w:p w14:paraId="07E91F1E" w14:textId="77777777" w:rsidR="00572064" w:rsidRPr="007730E5" w:rsidRDefault="00572064" w:rsidP="00572064">
            <w:pPr>
              <w:jc w:val="center"/>
              <w:rPr>
                <w:b/>
                <w:bCs/>
                <w:sz w:val="16"/>
                <w:szCs w:val="16"/>
                <w:lang w:val="en-GB" w:eastAsia="en-GB"/>
              </w:rPr>
            </w:pPr>
            <w:r w:rsidRPr="007730E5">
              <w:rPr>
                <w:b/>
                <w:bCs/>
                <w:sz w:val="16"/>
                <w:szCs w:val="16"/>
                <w:lang w:val="en-GB" w:eastAsia="en-GB"/>
              </w:rPr>
              <w:t>1</w:t>
            </w:r>
          </w:p>
        </w:tc>
        <w:tc>
          <w:tcPr>
            <w:tcW w:w="1373" w:type="dxa"/>
            <w:tcBorders>
              <w:top w:val="single" w:sz="4" w:space="0" w:color="auto"/>
              <w:left w:val="nil"/>
              <w:bottom w:val="single" w:sz="4" w:space="0" w:color="auto"/>
              <w:right w:val="single" w:sz="4" w:space="0" w:color="auto"/>
            </w:tcBorders>
            <w:shd w:val="clear" w:color="000000" w:fill="D9D9D9"/>
            <w:vAlign w:val="center"/>
          </w:tcPr>
          <w:p w14:paraId="155B6A70" w14:textId="77777777" w:rsidR="00572064" w:rsidRPr="007730E5" w:rsidRDefault="00572064" w:rsidP="00572064">
            <w:pPr>
              <w:jc w:val="center"/>
              <w:rPr>
                <w:b/>
                <w:bCs/>
                <w:sz w:val="16"/>
                <w:szCs w:val="16"/>
                <w:lang w:val="en-GB" w:eastAsia="en-GB"/>
              </w:rPr>
            </w:pPr>
            <w:r w:rsidRPr="007730E5">
              <w:rPr>
                <w:b/>
                <w:bCs/>
                <w:sz w:val="16"/>
                <w:szCs w:val="16"/>
                <w:lang w:val="en-GB" w:eastAsia="en-GB"/>
              </w:rPr>
              <w:t>2</w:t>
            </w:r>
          </w:p>
        </w:tc>
        <w:tc>
          <w:tcPr>
            <w:tcW w:w="1221" w:type="dxa"/>
            <w:tcBorders>
              <w:top w:val="single" w:sz="4" w:space="0" w:color="auto"/>
              <w:left w:val="nil"/>
              <w:bottom w:val="single" w:sz="4" w:space="0" w:color="auto"/>
              <w:right w:val="single" w:sz="4" w:space="0" w:color="auto"/>
            </w:tcBorders>
            <w:shd w:val="clear" w:color="000000" w:fill="D9D9D9"/>
            <w:vAlign w:val="center"/>
          </w:tcPr>
          <w:p w14:paraId="6F0F086D" w14:textId="77777777" w:rsidR="00572064" w:rsidRPr="007730E5" w:rsidRDefault="00572064" w:rsidP="00572064">
            <w:pPr>
              <w:jc w:val="center"/>
              <w:rPr>
                <w:b/>
                <w:bCs/>
                <w:sz w:val="16"/>
                <w:szCs w:val="16"/>
                <w:lang w:val="en-GB" w:eastAsia="en-GB"/>
              </w:rPr>
            </w:pPr>
            <w:r w:rsidRPr="007730E5">
              <w:rPr>
                <w:b/>
                <w:bCs/>
                <w:sz w:val="16"/>
                <w:szCs w:val="16"/>
                <w:lang w:val="en-GB" w:eastAsia="en-GB"/>
              </w:rPr>
              <w:t>3</w:t>
            </w:r>
          </w:p>
        </w:tc>
        <w:tc>
          <w:tcPr>
            <w:tcW w:w="1221" w:type="dxa"/>
            <w:tcBorders>
              <w:top w:val="single" w:sz="4" w:space="0" w:color="auto"/>
              <w:left w:val="nil"/>
              <w:bottom w:val="single" w:sz="4" w:space="0" w:color="auto"/>
              <w:right w:val="single" w:sz="4" w:space="0" w:color="auto"/>
            </w:tcBorders>
            <w:shd w:val="clear" w:color="000000" w:fill="D9D9D9"/>
            <w:vAlign w:val="center"/>
          </w:tcPr>
          <w:p w14:paraId="2EC33137" w14:textId="26A418ED" w:rsidR="00572064" w:rsidRPr="007730E5" w:rsidRDefault="00572064" w:rsidP="00572064">
            <w:pPr>
              <w:jc w:val="center"/>
              <w:rPr>
                <w:b/>
                <w:bCs/>
                <w:sz w:val="16"/>
                <w:szCs w:val="16"/>
                <w:lang w:val="en-GB" w:eastAsia="en-GB"/>
              </w:rPr>
            </w:pPr>
            <w:r w:rsidRPr="007730E5">
              <w:rPr>
                <w:b/>
                <w:bCs/>
                <w:sz w:val="16"/>
                <w:szCs w:val="16"/>
                <w:lang w:val="en-GB" w:eastAsia="en-GB"/>
              </w:rPr>
              <w:t>4</w:t>
            </w:r>
          </w:p>
        </w:tc>
        <w:tc>
          <w:tcPr>
            <w:tcW w:w="1375" w:type="dxa"/>
            <w:tcBorders>
              <w:top w:val="single" w:sz="4" w:space="0" w:color="auto"/>
              <w:left w:val="nil"/>
              <w:bottom w:val="single" w:sz="4" w:space="0" w:color="auto"/>
              <w:right w:val="single" w:sz="4" w:space="0" w:color="auto"/>
            </w:tcBorders>
            <w:shd w:val="clear" w:color="000000" w:fill="D9D9D9"/>
            <w:vAlign w:val="center"/>
          </w:tcPr>
          <w:p w14:paraId="1143C8F3" w14:textId="09AD1D13" w:rsidR="00572064" w:rsidRPr="007730E5" w:rsidRDefault="00572064" w:rsidP="00572064">
            <w:pPr>
              <w:jc w:val="center"/>
              <w:rPr>
                <w:b/>
                <w:bCs/>
                <w:sz w:val="16"/>
                <w:szCs w:val="16"/>
                <w:lang w:val="en-GB" w:eastAsia="en-GB"/>
              </w:rPr>
            </w:pPr>
            <w:r w:rsidRPr="007730E5">
              <w:rPr>
                <w:b/>
                <w:bCs/>
                <w:sz w:val="16"/>
                <w:szCs w:val="16"/>
                <w:lang w:val="en-GB" w:eastAsia="en-GB"/>
              </w:rPr>
              <w:t>5</w:t>
            </w:r>
          </w:p>
        </w:tc>
        <w:tc>
          <w:tcPr>
            <w:tcW w:w="1069" w:type="dxa"/>
            <w:tcBorders>
              <w:top w:val="single" w:sz="4" w:space="0" w:color="auto"/>
              <w:left w:val="single" w:sz="4" w:space="0" w:color="auto"/>
              <w:bottom w:val="single" w:sz="4" w:space="0" w:color="auto"/>
              <w:right w:val="single" w:sz="4" w:space="0" w:color="auto"/>
            </w:tcBorders>
            <w:shd w:val="clear" w:color="000000" w:fill="D9D9D9"/>
            <w:vAlign w:val="center"/>
          </w:tcPr>
          <w:p w14:paraId="7080CE11" w14:textId="77777777" w:rsidR="00572064" w:rsidRPr="007730E5" w:rsidRDefault="00572064" w:rsidP="00572064">
            <w:pPr>
              <w:jc w:val="center"/>
              <w:rPr>
                <w:b/>
                <w:bCs/>
                <w:sz w:val="16"/>
                <w:szCs w:val="16"/>
                <w:lang w:val="en-GB" w:eastAsia="en-GB"/>
              </w:rPr>
            </w:pPr>
            <w:r w:rsidRPr="007730E5">
              <w:rPr>
                <w:b/>
                <w:bCs/>
                <w:sz w:val="16"/>
                <w:szCs w:val="16"/>
                <w:lang w:val="en-GB" w:eastAsia="en-GB"/>
              </w:rPr>
              <w:t>6=5/2*100</w:t>
            </w:r>
          </w:p>
        </w:tc>
        <w:tc>
          <w:tcPr>
            <w:tcW w:w="1069" w:type="dxa"/>
            <w:tcBorders>
              <w:top w:val="single" w:sz="4" w:space="0" w:color="auto"/>
              <w:left w:val="nil"/>
              <w:bottom w:val="single" w:sz="4" w:space="0" w:color="auto"/>
              <w:right w:val="single" w:sz="4" w:space="0" w:color="auto"/>
            </w:tcBorders>
            <w:shd w:val="clear" w:color="000000" w:fill="D9D9D9"/>
            <w:vAlign w:val="center"/>
          </w:tcPr>
          <w:p w14:paraId="186E606F" w14:textId="77777777" w:rsidR="00572064" w:rsidRPr="007730E5" w:rsidRDefault="00572064" w:rsidP="00572064">
            <w:pPr>
              <w:ind w:right="62"/>
              <w:jc w:val="center"/>
              <w:rPr>
                <w:b/>
                <w:bCs/>
                <w:sz w:val="16"/>
                <w:szCs w:val="16"/>
                <w:lang w:val="en-GB" w:eastAsia="en-GB"/>
              </w:rPr>
            </w:pPr>
            <w:r w:rsidRPr="007730E5">
              <w:rPr>
                <w:b/>
                <w:bCs/>
                <w:sz w:val="16"/>
                <w:szCs w:val="16"/>
                <w:lang w:val="en-GB" w:eastAsia="en-GB"/>
              </w:rPr>
              <w:t>7=5/4*100</w:t>
            </w:r>
          </w:p>
        </w:tc>
      </w:tr>
      <w:tr w:rsidR="008E2DEB" w:rsidRPr="006F24F4" w14:paraId="1E2EFC81" w14:textId="77777777" w:rsidTr="00C73978">
        <w:trPr>
          <w:trHeight w:val="363"/>
        </w:trPr>
        <w:tc>
          <w:tcPr>
            <w:tcW w:w="3056" w:type="dxa"/>
            <w:tcBorders>
              <w:top w:val="single" w:sz="4" w:space="0" w:color="auto"/>
              <w:left w:val="single" w:sz="4" w:space="0" w:color="auto"/>
              <w:bottom w:val="single" w:sz="4" w:space="0" w:color="auto"/>
              <w:right w:val="single" w:sz="4" w:space="0" w:color="auto"/>
            </w:tcBorders>
            <w:vAlign w:val="center"/>
            <w:hideMark/>
          </w:tcPr>
          <w:p w14:paraId="679E177F" w14:textId="64DDC443" w:rsidR="008E2DEB" w:rsidRPr="007730E5" w:rsidRDefault="008E2DEB" w:rsidP="008E2DEB">
            <w:pPr>
              <w:rPr>
                <w:b/>
                <w:bCs/>
                <w:sz w:val="16"/>
                <w:szCs w:val="16"/>
                <w:lang w:val="en-GB" w:eastAsia="en-GB"/>
              </w:rPr>
            </w:pPr>
            <w:r w:rsidRPr="007730E5">
              <w:rPr>
                <w:b/>
                <w:bCs/>
                <w:sz w:val="16"/>
                <w:szCs w:val="16"/>
                <w:lang w:val="en-GB" w:eastAsia="en-GB"/>
              </w:rPr>
              <w:t>PRIHODI UKUPNO</w:t>
            </w:r>
          </w:p>
        </w:tc>
        <w:tc>
          <w:tcPr>
            <w:tcW w:w="1373" w:type="dxa"/>
            <w:tcBorders>
              <w:top w:val="nil"/>
              <w:left w:val="nil"/>
              <w:bottom w:val="single" w:sz="4" w:space="0" w:color="auto"/>
              <w:right w:val="single" w:sz="4" w:space="0" w:color="auto"/>
            </w:tcBorders>
            <w:vAlign w:val="center"/>
            <w:hideMark/>
          </w:tcPr>
          <w:p w14:paraId="36F8509C" w14:textId="6EAEE9AB" w:rsidR="008E2DEB" w:rsidRPr="003D4319" w:rsidRDefault="008E2DEB" w:rsidP="008E2DEB">
            <w:pPr>
              <w:jc w:val="right"/>
              <w:rPr>
                <w:b/>
                <w:bCs/>
                <w:sz w:val="16"/>
                <w:szCs w:val="16"/>
                <w:lang w:val="en-GB" w:eastAsia="en-GB"/>
              </w:rPr>
            </w:pPr>
            <w:r>
              <w:rPr>
                <w:b/>
                <w:bCs/>
                <w:sz w:val="16"/>
                <w:szCs w:val="16"/>
                <w:lang w:val="en-GB" w:eastAsia="en-GB"/>
              </w:rPr>
              <w:t>1.694.049,87</w:t>
            </w:r>
          </w:p>
        </w:tc>
        <w:tc>
          <w:tcPr>
            <w:tcW w:w="1221" w:type="dxa"/>
            <w:tcBorders>
              <w:top w:val="nil"/>
              <w:left w:val="nil"/>
              <w:bottom w:val="single" w:sz="4" w:space="0" w:color="auto"/>
              <w:right w:val="single" w:sz="4" w:space="0" w:color="auto"/>
            </w:tcBorders>
            <w:vAlign w:val="center"/>
            <w:hideMark/>
          </w:tcPr>
          <w:p w14:paraId="6F39329B" w14:textId="1CC4D18F" w:rsidR="008E2DEB" w:rsidRPr="008E2DEB" w:rsidRDefault="008E2DEB" w:rsidP="008E2DEB">
            <w:pPr>
              <w:jc w:val="right"/>
              <w:rPr>
                <w:b/>
                <w:bCs/>
                <w:sz w:val="16"/>
                <w:szCs w:val="16"/>
                <w:lang w:val="en-GB" w:eastAsia="en-GB"/>
              </w:rPr>
            </w:pPr>
            <w:r w:rsidRPr="008E2DEB">
              <w:rPr>
                <w:b/>
                <w:bCs/>
                <w:sz w:val="16"/>
                <w:szCs w:val="16"/>
                <w:lang w:val="en-GB" w:eastAsia="en-GB"/>
              </w:rPr>
              <w:t>2.288.679</w:t>
            </w:r>
          </w:p>
        </w:tc>
        <w:tc>
          <w:tcPr>
            <w:tcW w:w="1221" w:type="dxa"/>
            <w:tcBorders>
              <w:top w:val="nil"/>
              <w:left w:val="nil"/>
              <w:bottom w:val="single" w:sz="4" w:space="0" w:color="auto"/>
              <w:right w:val="single" w:sz="4" w:space="0" w:color="auto"/>
            </w:tcBorders>
            <w:vAlign w:val="center"/>
            <w:hideMark/>
          </w:tcPr>
          <w:p w14:paraId="00575E85" w14:textId="629206D7" w:rsidR="008E2DEB" w:rsidRPr="00892BCC" w:rsidRDefault="008E2DEB" w:rsidP="008E2DEB">
            <w:pPr>
              <w:jc w:val="right"/>
              <w:rPr>
                <w:b/>
                <w:bCs/>
                <w:color w:val="EE0000"/>
                <w:sz w:val="16"/>
                <w:szCs w:val="16"/>
                <w:lang w:val="en-GB" w:eastAsia="en-GB"/>
              </w:rPr>
            </w:pPr>
            <w:r w:rsidRPr="008E2DEB">
              <w:rPr>
                <w:b/>
                <w:bCs/>
                <w:sz w:val="16"/>
                <w:szCs w:val="16"/>
                <w:lang w:val="en-GB" w:eastAsia="en-GB"/>
              </w:rPr>
              <w:t>2.288.679</w:t>
            </w:r>
          </w:p>
        </w:tc>
        <w:tc>
          <w:tcPr>
            <w:tcW w:w="1375" w:type="dxa"/>
            <w:tcBorders>
              <w:top w:val="single" w:sz="4" w:space="0" w:color="auto"/>
              <w:left w:val="nil"/>
              <w:bottom w:val="single" w:sz="4" w:space="0" w:color="auto"/>
              <w:right w:val="single" w:sz="4" w:space="0" w:color="auto"/>
            </w:tcBorders>
            <w:vAlign w:val="center"/>
          </w:tcPr>
          <w:p w14:paraId="32D1D1AF" w14:textId="4006046A" w:rsidR="008E2DEB" w:rsidRPr="00336023" w:rsidRDefault="00336023" w:rsidP="008E2DEB">
            <w:pPr>
              <w:jc w:val="right"/>
              <w:rPr>
                <w:b/>
                <w:bCs/>
                <w:sz w:val="16"/>
                <w:szCs w:val="16"/>
                <w:lang w:val="en-GB" w:eastAsia="en-GB"/>
              </w:rPr>
            </w:pPr>
            <w:r w:rsidRPr="00336023">
              <w:rPr>
                <w:b/>
                <w:bCs/>
                <w:sz w:val="16"/>
                <w:szCs w:val="16"/>
                <w:lang w:val="en-GB" w:eastAsia="en-GB"/>
              </w:rPr>
              <w:t>2.066.678,72</w:t>
            </w:r>
          </w:p>
        </w:tc>
        <w:tc>
          <w:tcPr>
            <w:tcW w:w="1069" w:type="dxa"/>
            <w:tcBorders>
              <w:top w:val="nil"/>
              <w:left w:val="single" w:sz="4" w:space="0" w:color="auto"/>
              <w:bottom w:val="single" w:sz="4" w:space="0" w:color="auto"/>
              <w:right w:val="single" w:sz="4" w:space="0" w:color="auto"/>
            </w:tcBorders>
            <w:vAlign w:val="center"/>
          </w:tcPr>
          <w:p w14:paraId="3665F759" w14:textId="7690A968" w:rsidR="008E2DEB" w:rsidRPr="00336023" w:rsidRDefault="00336023" w:rsidP="008E2DEB">
            <w:pPr>
              <w:jc w:val="right"/>
              <w:rPr>
                <w:b/>
                <w:bCs/>
                <w:sz w:val="16"/>
                <w:szCs w:val="16"/>
                <w:lang w:val="en-GB" w:eastAsia="en-GB"/>
              </w:rPr>
            </w:pPr>
            <w:r w:rsidRPr="00336023">
              <w:rPr>
                <w:b/>
                <w:bCs/>
                <w:sz w:val="16"/>
                <w:szCs w:val="16"/>
                <w:lang w:val="en-GB" w:eastAsia="en-GB"/>
              </w:rPr>
              <w:t>122,0</w:t>
            </w:r>
          </w:p>
        </w:tc>
        <w:tc>
          <w:tcPr>
            <w:tcW w:w="1069" w:type="dxa"/>
            <w:tcBorders>
              <w:top w:val="nil"/>
              <w:left w:val="nil"/>
              <w:bottom w:val="single" w:sz="4" w:space="0" w:color="auto"/>
              <w:right w:val="single" w:sz="4" w:space="0" w:color="auto"/>
            </w:tcBorders>
            <w:vAlign w:val="center"/>
          </w:tcPr>
          <w:p w14:paraId="00CEF238" w14:textId="103A2789" w:rsidR="008E2DEB" w:rsidRPr="00336023" w:rsidRDefault="00336023" w:rsidP="008E2DEB">
            <w:pPr>
              <w:jc w:val="right"/>
              <w:rPr>
                <w:b/>
                <w:bCs/>
                <w:sz w:val="16"/>
                <w:szCs w:val="16"/>
                <w:lang w:val="en-GB" w:eastAsia="en-GB"/>
              </w:rPr>
            </w:pPr>
            <w:r w:rsidRPr="00336023">
              <w:rPr>
                <w:b/>
                <w:bCs/>
                <w:sz w:val="16"/>
                <w:szCs w:val="16"/>
                <w:lang w:val="en-GB" w:eastAsia="en-GB"/>
              </w:rPr>
              <w:t>90,3</w:t>
            </w:r>
          </w:p>
        </w:tc>
      </w:tr>
      <w:tr w:rsidR="008E2DEB" w:rsidRPr="006F24F4" w14:paraId="6DED35B2" w14:textId="77777777" w:rsidTr="000C516C">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295275" w14:textId="00404C30" w:rsidR="008E2DEB" w:rsidRPr="007730E5" w:rsidRDefault="008E2DEB" w:rsidP="008E2DEB">
            <w:pPr>
              <w:rPr>
                <w:b/>
                <w:bCs/>
                <w:sz w:val="16"/>
                <w:szCs w:val="16"/>
                <w:lang w:val="en-GB" w:eastAsia="en-GB"/>
              </w:rPr>
            </w:pPr>
            <w:r w:rsidRPr="007730E5">
              <w:rPr>
                <w:b/>
                <w:bCs/>
                <w:sz w:val="16"/>
                <w:szCs w:val="16"/>
                <w:lang w:val="en-GB" w:eastAsia="en-GB"/>
              </w:rPr>
              <w:t>1 Opći prihodi i primici</w:t>
            </w:r>
          </w:p>
        </w:tc>
        <w:tc>
          <w:tcPr>
            <w:tcW w:w="1373" w:type="dxa"/>
            <w:tcBorders>
              <w:top w:val="single" w:sz="4" w:space="0" w:color="auto"/>
              <w:left w:val="nil"/>
              <w:bottom w:val="single" w:sz="4" w:space="0" w:color="auto"/>
              <w:right w:val="single" w:sz="4" w:space="0" w:color="auto"/>
            </w:tcBorders>
            <w:shd w:val="clear" w:color="000000" w:fill="FFFFFF"/>
            <w:noWrap/>
            <w:vAlign w:val="center"/>
            <w:hideMark/>
          </w:tcPr>
          <w:p w14:paraId="4A4D0C29" w14:textId="64E3DDBB" w:rsidR="008E2DEB" w:rsidRPr="003D4319" w:rsidRDefault="00336023" w:rsidP="008E2DEB">
            <w:pPr>
              <w:jc w:val="right"/>
              <w:rPr>
                <w:b/>
                <w:bCs/>
                <w:sz w:val="16"/>
                <w:szCs w:val="16"/>
                <w:lang w:val="en-GB" w:eastAsia="en-GB"/>
              </w:rPr>
            </w:pPr>
            <w:r>
              <w:rPr>
                <w:b/>
                <w:bCs/>
                <w:sz w:val="16"/>
                <w:szCs w:val="16"/>
                <w:lang w:val="en-GB" w:eastAsia="en-GB"/>
              </w:rPr>
              <w:t>924.815,79</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08D86531" w14:textId="113CD273" w:rsidR="008E2DEB" w:rsidRPr="008E2DEB" w:rsidRDefault="00336023" w:rsidP="008E2DEB">
            <w:pPr>
              <w:jc w:val="right"/>
              <w:rPr>
                <w:b/>
                <w:bCs/>
                <w:sz w:val="16"/>
                <w:szCs w:val="16"/>
                <w:lang w:val="en-GB" w:eastAsia="en-GB"/>
              </w:rPr>
            </w:pPr>
            <w:r>
              <w:rPr>
                <w:b/>
                <w:bCs/>
                <w:sz w:val="16"/>
                <w:szCs w:val="16"/>
                <w:lang w:val="en-GB" w:eastAsia="en-GB"/>
              </w:rPr>
              <w:t>1.296.008</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70AEADF6" w14:textId="16667E4B" w:rsidR="008E2DEB" w:rsidRPr="00892BCC" w:rsidRDefault="00336023" w:rsidP="008E2DEB">
            <w:pPr>
              <w:jc w:val="right"/>
              <w:rPr>
                <w:b/>
                <w:bCs/>
                <w:color w:val="EE0000"/>
                <w:sz w:val="16"/>
                <w:szCs w:val="16"/>
                <w:lang w:val="en-GB" w:eastAsia="en-GB"/>
              </w:rPr>
            </w:pPr>
            <w:r>
              <w:rPr>
                <w:b/>
                <w:bCs/>
                <w:sz w:val="16"/>
                <w:szCs w:val="16"/>
                <w:lang w:val="en-GB" w:eastAsia="en-GB"/>
              </w:rPr>
              <w:t>1.296.008</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6576CA94" w14:textId="71816BA9" w:rsidR="008E2DEB" w:rsidRPr="00336023" w:rsidRDefault="00336023" w:rsidP="008E2DEB">
            <w:pPr>
              <w:jc w:val="right"/>
              <w:rPr>
                <w:b/>
                <w:bCs/>
                <w:sz w:val="16"/>
                <w:szCs w:val="16"/>
                <w:lang w:val="en-GB" w:eastAsia="en-GB"/>
              </w:rPr>
            </w:pPr>
            <w:r w:rsidRPr="00336023">
              <w:rPr>
                <w:b/>
                <w:bCs/>
                <w:sz w:val="16"/>
                <w:szCs w:val="16"/>
                <w:lang w:val="en-GB" w:eastAsia="en-GB"/>
              </w:rPr>
              <w:t>1.138.196,54</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466A35" w14:textId="33ADA76F" w:rsidR="008E2DEB" w:rsidRPr="00336023" w:rsidRDefault="00336023" w:rsidP="008E2DEB">
            <w:pPr>
              <w:jc w:val="right"/>
              <w:rPr>
                <w:b/>
                <w:bCs/>
                <w:sz w:val="16"/>
                <w:szCs w:val="16"/>
                <w:lang w:val="en-GB" w:eastAsia="en-GB"/>
              </w:rPr>
            </w:pPr>
            <w:r w:rsidRPr="00336023">
              <w:rPr>
                <w:b/>
                <w:bCs/>
                <w:sz w:val="16"/>
                <w:szCs w:val="16"/>
                <w:lang w:val="en-GB" w:eastAsia="en-GB"/>
              </w:rPr>
              <w:t>123,1</w:t>
            </w:r>
          </w:p>
        </w:tc>
        <w:tc>
          <w:tcPr>
            <w:tcW w:w="1069" w:type="dxa"/>
            <w:tcBorders>
              <w:top w:val="single" w:sz="4" w:space="0" w:color="auto"/>
              <w:left w:val="nil"/>
              <w:bottom w:val="single" w:sz="4" w:space="0" w:color="auto"/>
              <w:right w:val="single" w:sz="4" w:space="0" w:color="auto"/>
            </w:tcBorders>
            <w:shd w:val="clear" w:color="000000" w:fill="FFFFFF"/>
            <w:noWrap/>
            <w:vAlign w:val="center"/>
          </w:tcPr>
          <w:p w14:paraId="3D652FF2" w14:textId="5A1C7B03" w:rsidR="008E2DEB" w:rsidRPr="00336023" w:rsidRDefault="00336023" w:rsidP="008E2DEB">
            <w:pPr>
              <w:jc w:val="right"/>
              <w:rPr>
                <w:b/>
                <w:bCs/>
                <w:sz w:val="16"/>
                <w:szCs w:val="16"/>
                <w:lang w:val="en-GB" w:eastAsia="en-GB"/>
              </w:rPr>
            </w:pPr>
            <w:r w:rsidRPr="00336023">
              <w:rPr>
                <w:b/>
                <w:bCs/>
                <w:sz w:val="16"/>
                <w:szCs w:val="16"/>
                <w:lang w:val="en-GB" w:eastAsia="en-GB"/>
              </w:rPr>
              <w:t>87,8</w:t>
            </w:r>
          </w:p>
        </w:tc>
      </w:tr>
      <w:tr w:rsidR="008E2DEB" w:rsidRPr="006F24F4" w14:paraId="6E3F3997" w14:textId="77777777" w:rsidTr="00C73978">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A5A4C0" w14:textId="44C7F7F2" w:rsidR="008E2DEB" w:rsidRPr="007730E5" w:rsidRDefault="008E2DEB" w:rsidP="008E2DEB">
            <w:pPr>
              <w:jc w:val="both"/>
              <w:rPr>
                <w:sz w:val="16"/>
                <w:szCs w:val="16"/>
                <w:lang w:val="en-GB" w:eastAsia="en-GB"/>
              </w:rPr>
            </w:pPr>
            <w:r w:rsidRPr="007730E5">
              <w:rPr>
                <w:sz w:val="16"/>
                <w:szCs w:val="16"/>
                <w:lang w:val="en-GB" w:eastAsia="en-GB"/>
              </w:rPr>
              <w:t xml:space="preserve">  11 Opći prihodi i primici</w:t>
            </w:r>
          </w:p>
        </w:tc>
        <w:tc>
          <w:tcPr>
            <w:tcW w:w="1373" w:type="dxa"/>
            <w:tcBorders>
              <w:top w:val="nil"/>
              <w:left w:val="nil"/>
              <w:bottom w:val="single" w:sz="4" w:space="0" w:color="auto"/>
              <w:right w:val="single" w:sz="4" w:space="0" w:color="auto"/>
            </w:tcBorders>
            <w:shd w:val="clear" w:color="000000" w:fill="FFFFFF"/>
            <w:noWrap/>
            <w:vAlign w:val="center"/>
            <w:hideMark/>
          </w:tcPr>
          <w:p w14:paraId="13AE499F" w14:textId="597B753B" w:rsidR="008E2DEB" w:rsidRPr="003D4319" w:rsidRDefault="008E2DEB" w:rsidP="008E2DEB">
            <w:pPr>
              <w:jc w:val="right"/>
              <w:rPr>
                <w:sz w:val="16"/>
                <w:szCs w:val="16"/>
                <w:lang w:val="en-GB" w:eastAsia="en-GB"/>
              </w:rPr>
            </w:pPr>
            <w:r>
              <w:rPr>
                <w:sz w:val="16"/>
                <w:szCs w:val="16"/>
                <w:lang w:val="en-GB" w:eastAsia="en-GB"/>
              </w:rPr>
              <w:t>907.799,20</w:t>
            </w:r>
          </w:p>
        </w:tc>
        <w:tc>
          <w:tcPr>
            <w:tcW w:w="1221" w:type="dxa"/>
            <w:tcBorders>
              <w:top w:val="nil"/>
              <w:left w:val="nil"/>
              <w:bottom w:val="single" w:sz="4" w:space="0" w:color="auto"/>
              <w:right w:val="single" w:sz="4" w:space="0" w:color="auto"/>
            </w:tcBorders>
            <w:shd w:val="clear" w:color="000000" w:fill="FFFFFF"/>
            <w:noWrap/>
            <w:vAlign w:val="center"/>
            <w:hideMark/>
          </w:tcPr>
          <w:p w14:paraId="204B1382" w14:textId="562B86EB" w:rsidR="008E2DEB" w:rsidRPr="008E2DEB" w:rsidRDefault="008E2DEB" w:rsidP="008E2DEB">
            <w:pPr>
              <w:jc w:val="right"/>
              <w:rPr>
                <w:sz w:val="16"/>
                <w:szCs w:val="16"/>
                <w:lang w:val="en-GB" w:eastAsia="en-GB"/>
              </w:rPr>
            </w:pPr>
            <w:r w:rsidRPr="008E2DEB">
              <w:rPr>
                <w:sz w:val="16"/>
                <w:szCs w:val="16"/>
                <w:lang w:val="en-GB" w:eastAsia="en-GB"/>
              </w:rPr>
              <w:t>1.227.902</w:t>
            </w:r>
          </w:p>
        </w:tc>
        <w:tc>
          <w:tcPr>
            <w:tcW w:w="1221" w:type="dxa"/>
            <w:tcBorders>
              <w:top w:val="nil"/>
              <w:left w:val="nil"/>
              <w:bottom w:val="single" w:sz="4" w:space="0" w:color="auto"/>
              <w:right w:val="single" w:sz="4" w:space="0" w:color="auto"/>
            </w:tcBorders>
            <w:shd w:val="clear" w:color="000000" w:fill="FFFFFF"/>
            <w:noWrap/>
            <w:vAlign w:val="center"/>
            <w:hideMark/>
          </w:tcPr>
          <w:p w14:paraId="7B382549" w14:textId="411D1B96" w:rsidR="008E2DEB" w:rsidRPr="00892BCC" w:rsidRDefault="008E2DEB" w:rsidP="008E2DEB">
            <w:pPr>
              <w:jc w:val="right"/>
              <w:rPr>
                <w:color w:val="EE0000"/>
                <w:sz w:val="16"/>
                <w:szCs w:val="16"/>
                <w:lang w:val="en-GB" w:eastAsia="en-GB"/>
              </w:rPr>
            </w:pPr>
            <w:r w:rsidRPr="008E2DEB">
              <w:rPr>
                <w:sz w:val="16"/>
                <w:szCs w:val="16"/>
                <w:lang w:val="en-GB" w:eastAsia="en-GB"/>
              </w:rPr>
              <w:t>1.227.902</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4B65849C" w14:textId="4B8B31A9" w:rsidR="008E2DEB" w:rsidRPr="00336023" w:rsidRDefault="00336023" w:rsidP="008E2DEB">
            <w:pPr>
              <w:jc w:val="right"/>
              <w:rPr>
                <w:sz w:val="16"/>
                <w:szCs w:val="16"/>
                <w:lang w:val="en-GB" w:eastAsia="en-GB"/>
              </w:rPr>
            </w:pPr>
            <w:r w:rsidRPr="00336023">
              <w:rPr>
                <w:sz w:val="16"/>
                <w:szCs w:val="16"/>
                <w:lang w:val="en-GB" w:eastAsia="en-GB"/>
              </w:rPr>
              <w:t>1.070.089,27</w:t>
            </w:r>
          </w:p>
        </w:tc>
        <w:tc>
          <w:tcPr>
            <w:tcW w:w="1069" w:type="dxa"/>
            <w:tcBorders>
              <w:top w:val="nil"/>
              <w:left w:val="single" w:sz="4" w:space="0" w:color="auto"/>
              <w:bottom w:val="single" w:sz="4" w:space="0" w:color="auto"/>
              <w:right w:val="single" w:sz="4" w:space="0" w:color="auto"/>
            </w:tcBorders>
            <w:shd w:val="clear" w:color="000000" w:fill="FFFFFF"/>
            <w:noWrap/>
            <w:vAlign w:val="center"/>
          </w:tcPr>
          <w:p w14:paraId="109D3209" w14:textId="7F5BD0BA" w:rsidR="008E2DEB" w:rsidRPr="00336023" w:rsidRDefault="00336023" w:rsidP="008E2DEB">
            <w:pPr>
              <w:jc w:val="right"/>
              <w:rPr>
                <w:sz w:val="16"/>
                <w:szCs w:val="16"/>
                <w:lang w:val="en-GB" w:eastAsia="en-GB"/>
              </w:rPr>
            </w:pPr>
            <w:r w:rsidRPr="00336023">
              <w:rPr>
                <w:sz w:val="16"/>
                <w:szCs w:val="16"/>
                <w:lang w:val="en-GB" w:eastAsia="en-GB"/>
              </w:rPr>
              <w:t>117,9</w:t>
            </w:r>
          </w:p>
        </w:tc>
        <w:tc>
          <w:tcPr>
            <w:tcW w:w="1069" w:type="dxa"/>
            <w:tcBorders>
              <w:top w:val="nil"/>
              <w:left w:val="nil"/>
              <w:bottom w:val="single" w:sz="4" w:space="0" w:color="auto"/>
              <w:right w:val="single" w:sz="4" w:space="0" w:color="auto"/>
            </w:tcBorders>
            <w:shd w:val="clear" w:color="000000" w:fill="FFFFFF"/>
            <w:noWrap/>
            <w:vAlign w:val="center"/>
          </w:tcPr>
          <w:p w14:paraId="7995432E" w14:textId="635D0E83" w:rsidR="008E2DEB" w:rsidRPr="00336023" w:rsidRDefault="00336023" w:rsidP="008E2DEB">
            <w:pPr>
              <w:jc w:val="right"/>
              <w:rPr>
                <w:sz w:val="16"/>
                <w:szCs w:val="16"/>
                <w:lang w:val="en-GB" w:eastAsia="en-GB"/>
              </w:rPr>
            </w:pPr>
            <w:r w:rsidRPr="00336023">
              <w:rPr>
                <w:sz w:val="16"/>
                <w:szCs w:val="16"/>
                <w:lang w:val="en-GB" w:eastAsia="en-GB"/>
              </w:rPr>
              <w:t>87,2</w:t>
            </w:r>
          </w:p>
        </w:tc>
      </w:tr>
      <w:tr w:rsidR="00336023" w:rsidRPr="006F24F4" w14:paraId="285E59AE" w14:textId="77777777" w:rsidTr="00C73978">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tcPr>
          <w:p w14:paraId="1315C3AA" w14:textId="4B403DD6" w:rsidR="00336023" w:rsidRPr="007730E5" w:rsidRDefault="00336023" w:rsidP="008E2DEB">
            <w:pPr>
              <w:jc w:val="both"/>
              <w:rPr>
                <w:sz w:val="16"/>
                <w:szCs w:val="16"/>
                <w:lang w:val="en-GB" w:eastAsia="en-GB"/>
              </w:rPr>
            </w:pPr>
            <w:r>
              <w:rPr>
                <w:sz w:val="16"/>
                <w:szCs w:val="16"/>
                <w:lang w:val="en-GB" w:eastAsia="en-GB"/>
              </w:rPr>
              <w:t xml:space="preserve">  911 – PS Opći prihodi</w:t>
            </w:r>
          </w:p>
        </w:tc>
        <w:tc>
          <w:tcPr>
            <w:tcW w:w="1373" w:type="dxa"/>
            <w:tcBorders>
              <w:top w:val="nil"/>
              <w:left w:val="nil"/>
              <w:bottom w:val="single" w:sz="4" w:space="0" w:color="auto"/>
              <w:right w:val="single" w:sz="4" w:space="0" w:color="auto"/>
            </w:tcBorders>
            <w:shd w:val="clear" w:color="000000" w:fill="FFFFFF"/>
            <w:noWrap/>
            <w:vAlign w:val="center"/>
          </w:tcPr>
          <w:p w14:paraId="450012B2" w14:textId="6BB1DF62" w:rsidR="00336023" w:rsidRDefault="00336023" w:rsidP="008E2DEB">
            <w:pPr>
              <w:jc w:val="right"/>
              <w:rPr>
                <w:sz w:val="16"/>
                <w:szCs w:val="16"/>
                <w:lang w:val="en-GB" w:eastAsia="en-GB"/>
              </w:rPr>
            </w:pPr>
            <w:r>
              <w:rPr>
                <w:sz w:val="16"/>
                <w:szCs w:val="16"/>
                <w:lang w:val="en-GB" w:eastAsia="en-GB"/>
              </w:rPr>
              <w:t>17.016,59</w:t>
            </w:r>
          </w:p>
        </w:tc>
        <w:tc>
          <w:tcPr>
            <w:tcW w:w="1221" w:type="dxa"/>
            <w:tcBorders>
              <w:top w:val="nil"/>
              <w:left w:val="nil"/>
              <w:bottom w:val="single" w:sz="4" w:space="0" w:color="auto"/>
              <w:right w:val="single" w:sz="4" w:space="0" w:color="auto"/>
            </w:tcBorders>
            <w:shd w:val="clear" w:color="000000" w:fill="FFFFFF"/>
            <w:noWrap/>
            <w:vAlign w:val="center"/>
          </w:tcPr>
          <w:p w14:paraId="2EDA0A83" w14:textId="5CB1DECF" w:rsidR="00336023" w:rsidRPr="008E2DEB" w:rsidRDefault="00336023" w:rsidP="008E2DEB">
            <w:pPr>
              <w:jc w:val="right"/>
              <w:rPr>
                <w:sz w:val="16"/>
                <w:szCs w:val="16"/>
                <w:lang w:val="en-GB" w:eastAsia="en-GB"/>
              </w:rPr>
            </w:pPr>
            <w:r>
              <w:rPr>
                <w:sz w:val="16"/>
                <w:szCs w:val="16"/>
                <w:lang w:val="en-GB" w:eastAsia="en-GB"/>
              </w:rPr>
              <w:t>68.107</w:t>
            </w:r>
          </w:p>
        </w:tc>
        <w:tc>
          <w:tcPr>
            <w:tcW w:w="1221" w:type="dxa"/>
            <w:tcBorders>
              <w:top w:val="nil"/>
              <w:left w:val="nil"/>
              <w:bottom w:val="single" w:sz="4" w:space="0" w:color="auto"/>
              <w:right w:val="single" w:sz="4" w:space="0" w:color="auto"/>
            </w:tcBorders>
            <w:shd w:val="clear" w:color="000000" w:fill="FFFFFF"/>
            <w:noWrap/>
            <w:vAlign w:val="center"/>
          </w:tcPr>
          <w:p w14:paraId="7DD200E1" w14:textId="457EF637" w:rsidR="00336023" w:rsidRPr="008E2DEB" w:rsidRDefault="00336023" w:rsidP="008E2DEB">
            <w:pPr>
              <w:jc w:val="right"/>
              <w:rPr>
                <w:sz w:val="16"/>
                <w:szCs w:val="16"/>
                <w:lang w:val="en-GB" w:eastAsia="en-GB"/>
              </w:rPr>
            </w:pPr>
            <w:r>
              <w:rPr>
                <w:sz w:val="16"/>
                <w:szCs w:val="16"/>
                <w:lang w:val="en-GB" w:eastAsia="en-GB"/>
              </w:rPr>
              <w:t>68.107</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7C78A7E7" w14:textId="72333B3A" w:rsidR="00336023" w:rsidRPr="00336023" w:rsidRDefault="00336023" w:rsidP="008E2DEB">
            <w:pPr>
              <w:jc w:val="right"/>
              <w:rPr>
                <w:sz w:val="16"/>
                <w:szCs w:val="16"/>
                <w:lang w:val="en-GB" w:eastAsia="en-GB"/>
              </w:rPr>
            </w:pPr>
            <w:r w:rsidRPr="00336023">
              <w:rPr>
                <w:sz w:val="16"/>
                <w:szCs w:val="16"/>
                <w:lang w:val="en-GB" w:eastAsia="en-GB"/>
              </w:rPr>
              <w:t>68.107,27</w:t>
            </w:r>
          </w:p>
        </w:tc>
        <w:tc>
          <w:tcPr>
            <w:tcW w:w="1069" w:type="dxa"/>
            <w:tcBorders>
              <w:top w:val="nil"/>
              <w:left w:val="single" w:sz="4" w:space="0" w:color="auto"/>
              <w:bottom w:val="single" w:sz="4" w:space="0" w:color="auto"/>
              <w:right w:val="single" w:sz="4" w:space="0" w:color="auto"/>
            </w:tcBorders>
            <w:shd w:val="clear" w:color="000000" w:fill="FFFFFF"/>
            <w:noWrap/>
            <w:vAlign w:val="center"/>
          </w:tcPr>
          <w:p w14:paraId="3BCE45F9" w14:textId="653FD915" w:rsidR="00336023" w:rsidRPr="00336023" w:rsidRDefault="00336023" w:rsidP="008E2DEB">
            <w:pPr>
              <w:jc w:val="right"/>
              <w:rPr>
                <w:sz w:val="16"/>
                <w:szCs w:val="16"/>
                <w:lang w:val="en-GB" w:eastAsia="en-GB"/>
              </w:rPr>
            </w:pPr>
            <w:r w:rsidRPr="00336023">
              <w:rPr>
                <w:sz w:val="16"/>
                <w:szCs w:val="16"/>
                <w:lang w:val="en-GB" w:eastAsia="en-GB"/>
              </w:rPr>
              <w:t>394,4</w:t>
            </w:r>
          </w:p>
        </w:tc>
        <w:tc>
          <w:tcPr>
            <w:tcW w:w="1069" w:type="dxa"/>
            <w:tcBorders>
              <w:top w:val="nil"/>
              <w:left w:val="nil"/>
              <w:bottom w:val="single" w:sz="4" w:space="0" w:color="auto"/>
              <w:right w:val="single" w:sz="4" w:space="0" w:color="auto"/>
            </w:tcBorders>
            <w:shd w:val="clear" w:color="000000" w:fill="FFFFFF"/>
            <w:noWrap/>
            <w:vAlign w:val="center"/>
          </w:tcPr>
          <w:p w14:paraId="735F4170" w14:textId="1E3345F7" w:rsidR="00336023" w:rsidRPr="00336023" w:rsidRDefault="00336023" w:rsidP="008E2DEB">
            <w:pPr>
              <w:jc w:val="right"/>
              <w:rPr>
                <w:sz w:val="16"/>
                <w:szCs w:val="16"/>
                <w:lang w:val="en-GB" w:eastAsia="en-GB"/>
              </w:rPr>
            </w:pPr>
            <w:r w:rsidRPr="00336023">
              <w:rPr>
                <w:sz w:val="16"/>
                <w:szCs w:val="16"/>
                <w:lang w:val="en-GB" w:eastAsia="en-GB"/>
              </w:rPr>
              <w:t>100,0</w:t>
            </w:r>
          </w:p>
        </w:tc>
      </w:tr>
      <w:tr w:rsidR="008E2DEB" w:rsidRPr="006F24F4" w14:paraId="41A77E2D" w14:textId="77777777" w:rsidTr="00336023">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7C9819" w14:textId="4F95F3E6" w:rsidR="008E2DEB" w:rsidRPr="007730E5" w:rsidRDefault="008E2DEB" w:rsidP="008E2DEB">
            <w:pPr>
              <w:rPr>
                <w:b/>
                <w:bCs/>
                <w:sz w:val="16"/>
                <w:szCs w:val="16"/>
                <w:lang w:val="en-GB" w:eastAsia="en-GB"/>
              </w:rPr>
            </w:pPr>
            <w:r w:rsidRPr="007730E5">
              <w:rPr>
                <w:b/>
                <w:bCs/>
                <w:sz w:val="16"/>
                <w:szCs w:val="16"/>
              </w:rPr>
              <w:lastRenderedPageBreak/>
              <w:t>3 Vlastiti prihodi</w:t>
            </w:r>
          </w:p>
        </w:tc>
        <w:tc>
          <w:tcPr>
            <w:tcW w:w="1373" w:type="dxa"/>
            <w:tcBorders>
              <w:top w:val="single" w:sz="4" w:space="0" w:color="auto"/>
              <w:left w:val="nil"/>
              <w:bottom w:val="single" w:sz="4" w:space="0" w:color="auto"/>
              <w:right w:val="single" w:sz="4" w:space="0" w:color="auto"/>
            </w:tcBorders>
            <w:shd w:val="clear" w:color="000000" w:fill="FFFFFF"/>
            <w:noWrap/>
            <w:vAlign w:val="center"/>
            <w:hideMark/>
          </w:tcPr>
          <w:p w14:paraId="07E3B919" w14:textId="22ACE703" w:rsidR="008E2DEB" w:rsidRPr="003D4319" w:rsidRDefault="008E2DEB" w:rsidP="008E2DEB">
            <w:pPr>
              <w:jc w:val="right"/>
              <w:rPr>
                <w:b/>
                <w:bCs/>
                <w:sz w:val="16"/>
                <w:szCs w:val="16"/>
                <w:lang w:val="en-GB" w:eastAsia="en-GB"/>
              </w:rPr>
            </w:pPr>
            <w:r>
              <w:rPr>
                <w:b/>
                <w:bCs/>
                <w:sz w:val="16"/>
                <w:szCs w:val="16"/>
                <w:lang w:val="en-GB" w:eastAsia="en-GB"/>
              </w:rPr>
              <w:t>15.954,84</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4640A888" w14:textId="619045AB" w:rsidR="008E2DEB" w:rsidRPr="008E2DEB" w:rsidRDefault="008E2DEB" w:rsidP="008E2DEB">
            <w:pPr>
              <w:jc w:val="right"/>
              <w:rPr>
                <w:b/>
                <w:bCs/>
                <w:sz w:val="16"/>
                <w:szCs w:val="16"/>
                <w:lang w:val="en-GB" w:eastAsia="en-GB"/>
              </w:rPr>
            </w:pPr>
            <w:r w:rsidRPr="008E2DEB">
              <w:rPr>
                <w:b/>
                <w:bCs/>
                <w:sz w:val="16"/>
                <w:szCs w:val="16"/>
                <w:lang w:val="en-GB" w:eastAsia="en-GB"/>
              </w:rPr>
              <w:t>17.000</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398E48F1" w14:textId="75F413C6" w:rsidR="008E2DEB" w:rsidRPr="00892BCC" w:rsidRDefault="008E2DEB" w:rsidP="008E2DEB">
            <w:pPr>
              <w:jc w:val="right"/>
              <w:rPr>
                <w:b/>
                <w:bCs/>
                <w:color w:val="EE0000"/>
                <w:sz w:val="16"/>
                <w:szCs w:val="16"/>
                <w:lang w:val="en-GB" w:eastAsia="en-GB"/>
              </w:rPr>
            </w:pPr>
            <w:r w:rsidRPr="008E2DEB">
              <w:rPr>
                <w:b/>
                <w:bCs/>
                <w:sz w:val="16"/>
                <w:szCs w:val="16"/>
                <w:lang w:val="en-GB" w:eastAsia="en-GB"/>
              </w:rPr>
              <w:t>17.000</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22910FBB" w14:textId="66682AA4" w:rsidR="008E2DEB" w:rsidRPr="008D6B8A" w:rsidRDefault="008D6B8A" w:rsidP="008E2DEB">
            <w:pPr>
              <w:jc w:val="right"/>
              <w:rPr>
                <w:b/>
                <w:bCs/>
                <w:sz w:val="16"/>
                <w:szCs w:val="16"/>
                <w:lang w:val="en-GB" w:eastAsia="en-GB"/>
              </w:rPr>
            </w:pPr>
            <w:r w:rsidRPr="008D6B8A">
              <w:rPr>
                <w:b/>
                <w:bCs/>
                <w:sz w:val="16"/>
                <w:szCs w:val="16"/>
                <w:lang w:val="en-GB" w:eastAsia="en-GB"/>
              </w:rPr>
              <w:t>18.897,80</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154C08" w14:textId="526959D8" w:rsidR="008E2DEB" w:rsidRPr="008D6B8A" w:rsidRDefault="008D6B8A" w:rsidP="008E2DEB">
            <w:pPr>
              <w:jc w:val="right"/>
              <w:rPr>
                <w:b/>
                <w:bCs/>
                <w:sz w:val="16"/>
                <w:szCs w:val="16"/>
                <w:lang w:val="en-GB" w:eastAsia="en-GB"/>
              </w:rPr>
            </w:pPr>
            <w:r w:rsidRPr="008D6B8A">
              <w:rPr>
                <w:b/>
                <w:bCs/>
                <w:sz w:val="16"/>
                <w:szCs w:val="16"/>
                <w:lang w:val="en-GB" w:eastAsia="en-GB"/>
              </w:rPr>
              <w:t>118,5</w:t>
            </w:r>
          </w:p>
        </w:tc>
        <w:tc>
          <w:tcPr>
            <w:tcW w:w="1069" w:type="dxa"/>
            <w:tcBorders>
              <w:top w:val="single" w:sz="4" w:space="0" w:color="auto"/>
              <w:left w:val="nil"/>
              <w:bottom w:val="single" w:sz="4" w:space="0" w:color="auto"/>
              <w:right w:val="single" w:sz="4" w:space="0" w:color="auto"/>
            </w:tcBorders>
            <w:shd w:val="clear" w:color="000000" w:fill="FFFFFF"/>
            <w:noWrap/>
            <w:vAlign w:val="center"/>
          </w:tcPr>
          <w:p w14:paraId="7612933D" w14:textId="39150B33" w:rsidR="008E2DEB" w:rsidRPr="008D6B8A" w:rsidRDefault="008D6B8A" w:rsidP="008E2DEB">
            <w:pPr>
              <w:jc w:val="right"/>
              <w:rPr>
                <w:b/>
                <w:bCs/>
                <w:sz w:val="16"/>
                <w:szCs w:val="16"/>
                <w:lang w:val="en-GB" w:eastAsia="en-GB"/>
              </w:rPr>
            </w:pPr>
            <w:r w:rsidRPr="008D6B8A">
              <w:rPr>
                <w:b/>
                <w:bCs/>
                <w:sz w:val="16"/>
                <w:szCs w:val="16"/>
                <w:lang w:val="en-GB" w:eastAsia="en-GB"/>
              </w:rPr>
              <w:t>111,2</w:t>
            </w:r>
          </w:p>
        </w:tc>
      </w:tr>
      <w:tr w:rsidR="008E2DEB" w:rsidRPr="006F24F4" w14:paraId="3E6B5660" w14:textId="77777777" w:rsidTr="00C73978">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C9E29E" w14:textId="15A27B09" w:rsidR="008E2DEB" w:rsidRPr="007730E5" w:rsidRDefault="008E2DEB" w:rsidP="008E2DEB">
            <w:pPr>
              <w:rPr>
                <w:sz w:val="16"/>
                <w:szCs w:val="16"/>
                <w:lang w:val="en-GB" w:eastAsia="en-GB"/>
              </w:rPr>
            </w:pPr>
            <w:r w:rsidRPr="007730E5">
              <w:rPr>
                <w:sz w:val="16"/>
                <w:szCs w:val="16"/>
              </w:rPr>
              <w:t xml:space="preserve">  32 Vlastiti prihodi</w:t>
            </w:r>
          </w:p>
        </w:tc>
        <w:tc>
          <w:tcPr>
            <w:tcW w:w="1373" w:type="dxa"/>
            <w:tcBorders>
              <w:top w:val="single" w:sz="4" w:space="0" w:color="auto"/>
              <w:left w:val="nil"/>
              <w:bottom w:val="single" w:sz="4" w:space="0" w:color="auto"/>
              <w:right w:val="single" w:sz="4" w:space="0" w:color="auto"/>
            </w:tcBorders>
            <w:shd w:val="clear" w:color="000000" w:fill="FFFFFF"/>
            <w:noWrap/>
            <w:vAlign w:val="center"/>
            <w:hideMark/>
          </w:tcPr>
          <w:p w14:paraId="6A07BFE2" w14:textId="69DC31E9" w:rsidR="008E2DEB" w:rsidRPr="003D4319" w:rsidRDefault="008E2DEB" w:rsidP="008E2DEB">
            <w:pPr>
              <w:jc w:val="right"/>
              <w:rPr>
                <w:sz w:val="16"/>
                <w:szCs w:val="16"/>
                <w:lang w:val="en-GB" w:eastAsia="en-GB"/>
              </w:rPr>
            </w:pPr>
            <w:r>
              <w:rPr>
                <w:sz w:val="16"/>
                <w:szCs w:val="16"/>
                <w:lang w:val="en-GB" w:eastAsia="en-GB"/>
              </w:rPr>
              <w:t>15.954,84</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46591DF0" w14:textId="0B17120F" w:rsidR="008E2DEB" w:rsidRPr="008E2DEB" w:rsidRDefault="008E2DEB" w:rsidP="008E2DEB">
            <w:pPr>
              <w:jc w:val="right"/>
              <w:rPr>
                <w:sz w:val="16"/>
                <w:szCs w:val="16"/>
                <w:lang w:val="en-GB" w:eastAsia="en-GB"/>
              </w:rPr>
            </w:pPr>
            <w:r w:rsidRPr="008E2DEB">
              <w:rPr>
                <w:sz w:val="16"/>
                <w:szCs w:val="16"/>
                <w:lang w:val="en-GB" w:eastAsia="en-GB"/>
              </w:rPr>
              <w:t>17.000</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63DE5C0C" w14:textId="49A4DE08" w:rsidR="008E2DEB" w:rsidRPr="00892BCC" w:rsidRDefault="008E2DEB" w:rsidP="008E2DEB">
            <w:pPr>
              <w:jc w:val="right"/>
              <w:rPr>
                <w:color w:val="EE0000"/>
                <w:sz w:val="16"/>
                <w:szCs w:val="16"/>
                <w:lang w:val="en-GB" w:eastAsia="en-GB"/>
              </w:rPr>
            </w:pPr>
            <w:r w:rsidRPr="008E2DEB">
              <w:rPr>
                <w:sz w:val="16"/>
                <w:szCs w:val="16"/>
                <w:lang w:val="en-GB" w:eastAsia="en-GB"/>
              </w:rPr>
              <w:t>17.000</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647E2CB9" w14:textId="7C3ED9EE" w:rsidR="008E2DEB" w:rsidRPr="008D6B8A" w:rsidRDefault="008D6B8A" w:rsidP="008E2DEB">
            <w:pPr>
              <w:jc w:val="right"/>
              <w:rPr>
                <w:sz w:val="16"/>
                <w:szCs w:val="16"/>
                <w:lang w:val="en-GB" w:eastAsia="en-GB"/>
              </w:rPr>
            </w:pPr>
            <w:r w:rsidRPr="008D6B8A">
              <w:rPr>
                <w:sz w:val="16"/>
                <w:szCs w:val="16"/>
                <w:lang w:val="en-GB" w:eastAsia="en-GB"/>
              </w:rPr>
              <w:t>18.897,80</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86926B" w14:textId="10BC1496" w:rsidR="008E2DEB" w:rsidRPr="008D6B8A" w:rsidRDefault="008D6B8A" w:rsidP="008E2DEB">
            <w:pPr>
              <w:jc w:val="right"/>
              <w:rPr>
                <w:sz w:val="16"/>
                <w:szCs w:val="16"/>
                <w:lang w:val="en-GB" w:eastAsia="en-GB"/>
              </w:rPr>
            </w:pPr>
            <w:r w:rsidRPr="008D6B8A">
              <w:rPr>
                <w:sz w:val="16"/>
                <w:szCs w:val="16"/>
                <w:lang w:val="en-GB" w:eastAsia="en-GB"/>
              </w:rPr>
              <w:t>118,5</w:t>
            </w:r>
          </w:p>
        </w:tc>
        <w:tc>
          <w:tcPr>
            <w:tcW w:w="1069" w:type="dxa"/>
            <w:tcBorders>
              <w:top w:val="single" w:sz="4" w:space="0" w:color="auto"/>
              <w:left w:val="nil"/>
              <w:bottom w:val="single" w:sz="4" w:space="0" w:color="auto"/>
              <w:right w:val="single" w:sz="4" w:space="0" w:color="auto"/>
            </w:tcBorders>
            <w:shd w:val="clear" w:color="000000" w:fill="FFFFFF"/>
            <w:noWrap/>
            <w:vAlign w:val="center"/>
          </w:tcPr>
          <w:p w14:paraId="60ABEB36" w14:textId="6D1A14DD" w:rsidR="008E2DEB" w:rsidRPr="008D6B8A" w:rsidRDefault="008D6B8A" w:rsidP="008E2DEB">
            <w:pPr>
              <w:jc w:val="right"/>
              <w:rPr>
                <w:sz w:val="16"/>
                <w:szCs w:val="16"/>
                <w:lang w:val="en-GB" w:eastAsia="en-GB"/>
              </w:rPr>
            </w:pPr>
            <w:r w:rsidRPr="008D6B8A">
              <w:rPr>
                <w:sz w:val="16"/>
                <w:szCs w:val="16"/>
                <w:lang w:val="en-GB" w:eastAsia="en-GB"/>
              </w:rPr>
              <w:t>111,2</w:t>
            </w:r>
          </w:p>
        </w:tc>
      </w:tr>
      <w:tr w:rsidR="008E2DEB" w:rsidRPr="006F24F4" w14:paraId="189CA9A6" w14:textId="77777777" w:rsidTr="00C73978">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tcPr>
          <w:p w14:paraId="450CB160" w14:textId="39466B84" w:rsidR="008E2DEB" w:rsidRPr="007730E5" w:rsidRDefault="008E2DEB" w:rsidP="008E2DEB">
            <w:pPr>
              <w:rPr>
                <w:b/>
                <w:bCs/>
                <w:sz w:val="16"/>
                <w:szCs w:val="16"/>
              </w:rPr>
            </w:pPr>
            <w:r w:rsidRPr="007730E5">
              <w:rPr>
                <w:b/>
                <w:bCs/>
                <w:sz w:val="16"/>
                <w:szCs w:val="16"/>
              </w:rPr>
              <w:t>5 Pomoći</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12FD988E" w14:textId="4CA5DE15" w:rsidR="008E2DEB" w:rsidRPr="002970E7" w:rsidRDefault="008E2DEB" w:rsidP="008E2DEB">
            <w:pPr>
              <w:jc w:val="right"/>
              <w:rPr>
                <w:b/>
                <w:bCs/>
                <w:sz w:val="16"/>
                <w:szCs w:val="16"/>
                <w:lang w:val="en-GB" w:eastAsia="en-GB"/>
              </w:rPr>
            </w:pPr>
            <w:r w:rsidRPr="002970E7">
              <w:rPr>
                <w:b/>
                <w:bCs/>
                <w:sz w:val="16"/>
                <w:szCs w:val="16"/>
                <w:lang w:val="en-GB" w:eastAsia="en-GB"/>
              </w:rPr>
              <w:t>738.646,52</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25D2298C" w14:textId="56B2CD53" w:rsidR="008E2DEB" w:rsidRPr="008E2DEB" w:rsidRDefault="008D6B8A" w:rsidP="008E2DEB">
            <w:pPr>
              <w:jc w:val="right"/>
              <w:rPr>
                <w:b/>
                <w:bCs/>
                <w:sz w:val="16"/>
                <w:szCs w:val="16"/>
                <w:lang w:val="en-GB" w:eastAsia="en-GB"/>
              </w:rPr>
            </w:pPr>
            <w:r>
              <w:rPr>
                <w:b/>
                <w:bCs/>
                <w:sz w:val="16"/>
                <w:szCs w:val="16"/>
                <w:lang w:val="en-GB" w:eastAsia="en-GB"/>
              </w:rPr>
              <w:t>951.869</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0A90AEEA" w14:textId="7968328C" w:rsidR="008E2DEB" w:rsidRPr="00892BCC" w:rsidRDefault="008D6B8A" w:rsidP="008E2DEB">
            <w:pPr>
              <w:jc w:val="right"/>
              <w:rPr>
                <w:b/>
                <w:bCs/>
                <w:color w:val="EE0000"/>
                <w:sz w:val="16"/>
                <w:szCs w:val="16"/>
                <w:lang w:val="en-GB" w:eastAsia="en-GB"/>
              </w:rPr>
            </w:pPr>
            <w:r>
              <w:rPr>
                <w:b/>
                <w:bCs/>
                <w:sz w:val="16"/>
                <w:szCs w:val="16"/>
                <w:lang w:val="en-GB" w:eastAsia="en-GB"/>
              </w:rPr>
              <w:t>951.869</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6B92EC52" w14:textId="45C3F62C" w:rsidR="008E2DEB" w:rsidRPr="008D6B8A" w:rsidRDefault="008D6B8A" w:rsidP="008E2DEB">
            <w:pPr>
              <w:jc w:val="right"/>
              <w:rPr>
                <w:sz w:val="16"/>
                <w:szCs w:val="16"/>
                <w:lang w:val="en-GB" w:eastAsia="en-GB"/>
              </w:rPr>
            </w:pPr>
            <w:r w:rsidRPr="008D6B8A">
              <w:rPr>
                <w:sz w:val="16"/>
                <w:szCs w:val="16"/>
                <w:lang w:val="en-GB" w:eastAsia="en-GB"/>
              </w:rPr>
              <w:t>888.687,43</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80F128" w14:textId="638B77EB" w:rsidR="008E2DEB" w:rsidRPr="008D6B8A" w:rsidRDefault="008D6B8A" w:rsidP="008E2DEB">
            <w:pPr>
              <w:jc w:val="right"/>
              <w:rPr>
                <w:b/>
                <w:bCs/>
                <w:sz w:val="16"/>
                <w:szCs w:val="16"/>
                <w:lang w:val="en-GB" w:eastAsia="en-GB"/>
              </w:rPr>
            </w:pPr>
            <w:r w:rsidRPr="008D6B8A">
              <w:rPr>
                <w:b/>
                <w:bCs/>
                <w:sz w:val="16"/>
                <w:szCs w:val="16"/>
                <w:lang w:val="en-GB" w:eastAsia="en-GB"/>
              </w:rPr>
              <w:t>120,3</w:t>
            </w:r>
          </w:p>
        </w:tc>
        <w:tc>
          <w:tcPr>
            <w:tcW w:w="1069" w:type="dxa"/>
            <w:tcBorders>
              <w:top w:val="single" w:sz="4" w:space="0" w:color="auto"/>
              <w:left w:val="nil"/>
              <w:bottom w:val="single" w:sz="4" w:space="0" w:color="auto"/>
              <w:right w:val="single" w:sz="4" w:space="0" w:color="auto"/>
            </w:tcBorders>
            <w:shd w:val="clear" w:color="000000" w:fill="FFFFFF"/>
            <w:noWrap/>
            <w:vAlign w:val="center"/>
          </w:tcPr>
          <w:p w14:paraId="33B096F9" w14:textId="0253CFAC" w:rsidR="008E2DEB" w:rsidRPr="008D6B8A" w:rsidRDefault="008D6B8A" w:rsidP="008E2DEB">
            <w:pPr>
              <w:jc w:val="right"/>
              <w:rPr>
                <w:b/>
                <w:bCs/>
                <w:sz w:val="16"/>
                <w:szCs w:val="16"/>
                <w:lang w:val="en-GB" w:eastAsia="en-GB"/>
              </w:rPr>
            </w:pPr>
            <w:r w:rsidRPr="008D6B8A">
              <w:rPr>
                <w:b/>
                <w:bCs/>
                <w:sz w:val="16"/>
                <w:szCs w:val="16"/>
                <w:lang w:val="en-GB" w:eastAsia="en-GB"/>
              </w:rPr>
              <w:t>93,4</w:t>
            </w:r>
          </w:p>
        </w:tc>
      </w:tr>
      <w:tr w:rsidR="008E2DEB" w:rsidRPr="006F24F4" w14:paraId="18D9A6FE" w14:textId="77777777" w:rsidTr="00C73978">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tcPr>
          <w:p w14:paraId="10D4DFEF" w14:textId="45BB43E8" w:rsidR="008E2DEB" w:rsidRPr="007730E5" w:rsidRDefault="008E2DEB" w:rsidP="008E2DEB">
            <w:pPr>
              <w:rPr>
                <w:sz w:val="16"/>
                <w:szCs w:val="16"/>
              </w:rPr>
            </w:pPr>
            <w:r w:rsidRPr="007730E5">
              <w:rPr>
                <w:sz w:val="16"/>
                <w:szCs w:val="16"/>
              </w:rPr>
              <w:t xml:space="preserve">  54 Ostale pomoći - korisnici</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519F9DB4" w14:textId="776F4A5D" w:rsidR="008E2DEB" w:rsidRPr="003D4319" w:rsidRDefault="008E2DEB" w:rsidP="008E2DEB">
            <w:pPr>
              <w:jc w:val="right"/>
              <w:rPr>
                <w:sz w:val="16"/>
                <w:szCs w:val="16"/>
                <w:lang w:val="en-GB" w:eastAsia="en-GB"/>
              </w:rPr>
            </w:pPr>
            <w:r>
              <w:rPr>
                <w:sz w:val="16"/>
                <w:szCs w:val="16"/>
                <w:lang w:val="en-GB" w:eastAsia="en-GB"/>
              </w:rPr>
              <w:t>738.646,52</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7371DFF9" w14:textId="01B5A773" w:rsidR="008E2DEB" w:rsidRPr="008E2DEB" w:rsidRDefault="00F40067" w:rsidP="008E2DEB">
            <w:pPr>
              <w:jc w:val="right"/>
              <w:rPr>
                <w:sz w:val="16"/>
                <w:szCs w:val="16"/>
                <w:lang w:val="en-GB" w:eastAsia="en-GB"/>
              </w:rPr>
            </w:pPr>
            <w:r>
              <w:rPr>
                <w:sz w:val="16"/>
                <w:szCs w:val="16"/>
                <w:lang w:val="en-GB" w:eastAsia="en-GB"/>
              </w:rPr>
              <w:t>951.869</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72AA4EA3" w14:textId="5595864B" w:rsidR="008E2DEB" w:rsidRPr="00892BCC" w:rsidRDefault="00F40067" w:rsidP="008E2DEB">
            <w:pPr>
              <w:jc w:val="right"/>
              <w:rPr>
                <w:color w:val="EE0000"/>
                <w:sz w:val="16"/>
                <w:szCs w:val="16"/>
                <w:lang w:val="en-GB" w:eastAsia="en-GB"/>
              </w:rPr>
            </w:pPr>
            <w:r>
              <w:rPr>
                <w:sz w:val="16"/>
                <w:szCs w:val="16"/>
                <w:lang w:val="en-GB" w:eastAsia="en-GB"/>
              </w:rPr>
              <w:t>951.869</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0A97B4BC" w14:textId="52419AC8" w:rsidR="008E2DEB" w:rsidRPr="00F40067" w:rsidRDefault="00F40067" w:rsidP="008E2DEB">
            <w:pPr>
              <w:jc w:val="right"/>
              <w:rPr>
                <w:sz w:val="16"/>
                <w:szCs w:val="16"/>
                <w:lang w:val="en-GB" w:eastAsia="en-GB"/>
              </w:rPr>
            </w:pPr>
            <w:r w:rsidRPr="00F40067">
              <w:rPr>
                <w:sz w:val="16"/>
                <w:szCs w:val="16"/>
                <w:lang w:val="en-GB" w:eastAsia="en-GB"/>
              </w:rPr>
              <w:t>888.687,43</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FD4AF6" w14:textId="0BCF76D0" w:rsidR="008E2DEB" w:rsidRPr="00F40067" w:rsidRDefault="00F40067" w:rsidP="008E2DEB">
            <w:pPr>
              <w:jc w:val="right"/>
              <w:rPr>
                <w:sz w:val="16"/>
                <w:szCs w:val="16"/>
                <w:lang w:val="en-GB" w:eastAsia="en-GB"/>
              </w:rPr>
            </w:pPr>
            <w:r w:rsidRPr="00F40067">
              <w:rPr>
                <w:sz w:val="16"/>
                <w:szCs w:val="16"/>
                <w:lang w:val="en-GB" w:eastAsia="en-GB"/>
              </w:rPr>
              <w:t>120,3</w:t>
            </w:r>
          </w:p>
        </w:tc>
        <w:tc>
          <w:tcPr>
            <w:tcW w:w="1069" w:type="dxa"/>
            <w:tcBorders>
              <w:top w:val="single" w:sz="4" w:space="0" w:color="auto"/>
              <w:left w:val="nil"/>
              <w:bottom w:val="single" w:sz="4" w:space="0" w:color="auto"/>
              <w:right w:val="single" w:sz="4" w:space="0" w:color="auto"/>
            </w:tcBorders>
            <w:shd w:val="clear" w:color="000000" w:fill="FFFFFF"/>
            <w:noWrap/>
            <w:vAlign w:val="center"/>
          </w:tcPr>
          <w:p w14:paraId="2831C830" w14:textId="76F3EAFA" w:rsidR="008E2DEB" w:rsidRPr="00F40067" w:rsidRDefault="00F40067" w:rsidP="008E2DEB">
            <w:pPr>
              <w:jc w:val="right"/>
              <w:rPr>
                <w:sz w:val="16"/>
                <w:szCs w:val="16"/>
                <w:lang w:val="en-GB" w:eastAsia="en-GB"/>
              </w:rPr>
            </w:pPr>
            <w:r w:rsidRPr="00F40067">
              <w:rPr>
                <w:sz w:val="16"/>
                <w:szCs w:val="16"/>
                <w:lang w:val="en-GB" w:eastAsia="en-GB"/>
              </w:rPr>
              <w:t>93,4</w:t>
            </w:r>
          </w:p>
        </w:tc>
      </w:tr>
      <w:tr w:rsidR="008E2DEB" w:rsidRPr="006F24F4" w14:paraId="21DB0126" w14:textId="77777777" w:rsidTr="00C73978">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tcPr>
          <w:p w14:paraId="0AAB2993" w14:textId="7B002014" w:rsidR="008E2DEB" w:rsidRPr="007730E5" w:rsidRDefault="008E2DEB" w:rsidP="008E2DEB">
            <w:pPr>
              <w:rPr>
                <w:b/>
                <w:bCs/>
                <w:sz w:val="16"/>
                <w:szCs w:val="16"/>
              </w:rPr>
            </w:pPr>
            <w:r w:rsidRPr="007730E5">
              <w:rPr>
                <w:b/>
                <w:bCs/>
                <w:sz w:val="16"/>
                <w:szCs w:val="16"/>
              </w:rPr>
              <w:t>6 Donacije</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63669DEE" w14:textId="7F2832BB" w:rsidR="008E2DEB" w:rsidRPr="003D4319" w:rsidRDefault="008E2DEB" w:rsidP="008E2DEB">
            <w:pPr>
              <w:jc w:val="right"/>
              <w:rPr>
                <w:b/>
                <w:bCs/>
                <w:sz w:val="16"/>
                <w:szCs w:val="16"/>
                <w:lang w:val="en-GB" w:eastAsia="en-GB"/>
              </w:rPr>
            </w:pPr>
            <w:r w:rsidRPr="00F163DA">
              <w:rPr>
                <w:b/>
                <w:bCs/>
                <w:sz w:val="16"/>
                <w:szCs w:val="16"/>
                <w:lang w:val="en-GB" w:eastAsia="en-GB"/>
              </w:rPr>
              <w:t>0,00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72C58FC5" w14:textId="4C229495" w:rsidR="008E2DEB" w:rsidRPr="008E2DEB" w:rsidRDefault="008E2DEB" w:rsidP="008E2DEB">
            <w:pPr>
              <w:jc w:val="right"/>
              <w:rPr>
                <w:b/>
                <w:bCs/>
                <w:sz w:val="16"/>
                <w:szCs w:val="16"/>
                <w:lang w:val="en-GB" w:eastAsia="en-GB"/>
              </w:rPr>
            </w:pPr>
            <w:r w:rsidRPr="008E2DEB">
              <w:rPr>
                <w:b/>
                <w:bCs/>
                <w:sz w:val="16"/>
                <w:szCs w:val="16"/>
                <w:lang w:val="en-GB" w:eastAsia="en-GB"/>
              </w:rPr>
              <w:t>1.400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20297061" w14:textId="021BC8CB" w:rsidR="008E2DEB" w:rsidRPr="00892BCC" w:rsidRDefault="008E2DEB" w:rsidP="008E2DEB">
            <w:pPr>
              <w:jc w:val="right"/>
              <w:rPr>
                <w:b/>
                <w:bCs/>
                <w:color w:val="EE0000"/>
                <w:sz w:val="16"/>
                <w:szCs w:val="16"/>
                <w:lang w:val="en-GB" w:eastAsia="en-GB"/>
              </w:rPr>
            </w:pPr>
            <w:r w:rsidRPr="008E2DEB">
              <w:rPr>
                <w:b/>
                <w:bCs/>
                <w:sz w:val="16"/>
                <w:szCs w:val="16"/>
                <w:lang w:val="en-GB" w:eastAsia="en-GB"/>
              </w:rPr>
              <w:t>1.400</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70C8FDCC" w14:textId="61F42DCA" w:rsidR="008E2DEB" w:rsidRPr="00892BCC" w:rsidRDefault="00F40067" w:rsidP="008E2DEB">
            <w:pPr>
              <w:jc w:val="right"/>
              <w:rPr>
                <w:b/>
                <w:bCs/>
                <w:color w:val="EE0000"/>
                <w:sz w:val="16"/>
                <w:szCs w:val="16"/>
                <w:lang w:val="en-GB" w:eastAsia="en-GB"/>
              </w:rPr>
            </w:pPr>
            <w:r>
              <w:rPr>
                <w:b/>
                <w:bCs/>
                <w:sz w:val="16"/>
                <w:szCs w:val="16"/>
                <w:lang w:val="en-GB" w:eastAsia="en-GB"/>
              </w:rPr>
              <w:t>2.050,00</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BD5CAA" w14:textId="01B46D6B" w:rsidR="008E2DEB" w:rsidRPr="00F40067" w:rsidRDefault="008E2DEB" w:rsidP="008E2DEB">
            <w:pPr>
              <w:jc w:val="right"/>
              <w:rPr>
                <w:b/>
                <w:bCs/>
                <w:sz w:val="16"/>
                <w:szCs w:val="16"/>
                <w:lang w:val="en-GB" w:eastAsia="en-GB"/>
              </w:rPr>
            </w:pPr>
            <w:r w:rsidRPr="00F40067">
              <w:rPr>
                <w:b/>
                <w:bCs/>
                <w:sz w:val="16"/>
                <w:szCs w:val="16"/>
                <w:lang w:val="en-GB" w:eastAsia="en-GB"/>
              </w:rPr>
              <w:t>0,0</w:t>
            </w:r>
          </w:p>
        </w:tc>
        <w:tc>
          <w:tcPr>
            <w:tcW w:w="1069" w:type="dxa"/>
            <w:tcBorders>
              <w:top w:val="single" w:sz="4" w:space="0" w:color="auto"/>
              <w:left w:val="nil"/>
              <w:bottom w:val="single" w:sz="4" w:space="0" w:color="auto"/>
              <w:right w:val="single" w:sz="4" w:space="0" w:color="auto"/>
            </w:tcBorders>
            <w:shd w:val="clear" w:color="000000" w:fill="FFFFFF"/>
            <w:noWrap/>
            <w:vAlign w:val="center"/>
          </w:tcPr>
          <w:p w14:paraId="2098D2C8" w14:textId="5D378272" w:rsidR="008E2DEB" w:rsidRPr="00F40067" w:rsidRDefault="00F40067" w:rsidP="008E2DEB">
            <w:pPr>
              <w:jc w:val="right"/>
              <w:rPr>
                <w:b/>
                <w:bCs/>
                <w:sz w:val="16"/>
                <w:szCs w:val="16"/>
                <w:lang w:val="en-GB" w:eastAsia="en-GB"/>
              </w:rPr>
            </w:pPr>
            <w:r w:rsidRPr="00F40067">
              <w:rPr>
                <w:b/>
                <w:bCs/>
                <w:sz w:val="16"/>
                <w:szCs w:val="16"/>
                <w:lang w:val="en-GB" w:eastAsia="en-GB"/>
              </w:rPr>
              <w:t>146,4</w:t>
            </w:r>
          </w:p>
        </w:tc>
      </w:tr>
      <w:tr w:rsidR="008E2DEB" w:rsidRPr="006F24F4" w14:paraId="4F9E7E0F" w14:textId="77777777" w:rsidTr="00C73978">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tcPr>
          <w:p w14:paraId="54AD37EA" w14:textId="74774F86" w:rsidR="008E2DEB" w:rsidRPr="007730E5" w:rsidRDefault="008E2DEB" w:rsidP="008E2DEB">
            <w:pPr>
              <w:rPr>
                <w:sz w:val="16"/>
                <w:szCs w:val="16"/>
              </w:rPr>
            </w:pPr>
            <w:r w:rsidRPr="007730E5">
              <w:rPr>
                <w:sz w:val="16"/>
                <w:szCs w:val="16"/>
              </w:rPr>
              <w:t xml:space="preserve">  </w:t>
            </w:r>
            <w:r>
              <w:rPr>
                <w:sz w:val="16"/>
                <w:szCs w:val="16"/>
              </w:rPr>
              <w:t xml:space="preserve"> </w:t>
            </w:r>
            <w:r w:rsidRPr="007730E5">
              <w:rPr>
                <w:sz w:val="16"/>
                <w:szCs w:val="16"/>
              </w:rPr>
              <w:t>63 Donacije korisnici</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1446EA92" w14:textId="636A4876" w:rsidR="008E2DEB" w:rsidRPr="003D4319" w:rsidRDefault="008E2DEB" w:rsidP="008E2DEB">
            <w:pPr>
              <w:jc w:val="right"/>
              <w:rPr>
                <w:sz w:val="16"/>
                <w:szCs w:val="16"/>
                <w:lang w:val="en-GB" w:eastAsia="en-GB"/>
              </w:rPr>
            </w:pPr>
            <w:r w:rsidRPr="00F163DA">
              <w:rPr>
                <w:sz w:val="16"/>
                <w:szCs w:val="16"/>
                <w:lang w:val="en-GB" w:eastAsia="en-GB"/>
              </w:rPr>
              <w:t>0,00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7FA19F5A" w14:textId="3E2E9B08" w:rsidR="008E2DEB" w:rsidRPr="008E2DEB" w:rsidRDefault="008E2DEB" w:rsidP="008E2DEB">
            <w:pPr>
              <w:jc w:val="right"/>
              <w:rPr>
                <w:sz w:val="16"/>
                <w:szCs w:val="16"/>
                <w:lang w:val="en-GB" w:eastAsia="en-GB"/>
              </w:rPr>
            </w:pPr>
            <w:r w:rsidRPr="008E2DEB">
              <w:rPr>
                <w:sz w:val="16"/>
                <w:szCs w:val="16"/>
                <w:lang w:val="en-GB" w:eastAsia="en-GB"/>
              </w:rPr>
              <w:t>1.400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766B485D" w14:textId="40F75CB8" w:rsidR="008E2DEB" w:rsidRPr="00892BCC" w:rsidRDefault="008E2DEB" w:rsidP="008E2DEB">
            <w:pPr>
              <w:jc w:val="right"/>
              <w:rPr>
                <w:color w:val="EE0000"/>
                <w:sz w:val="16"/>
                <w:szCs w:val="16"/>
                <w:lang w:val="en-GB" w:eastAsia="en-GB"/>
              </w:rPr>
            </w:pPr>
            <w:r w:rsidRPr="008E2DEB">
              <w:rPr>
                <w:sz w:val="16"/>
                <w:szCs w:val="16"/>
                <w:lang w:val="en-GB" w:eastAsia="en-GB"/>
              </w:rPr>
              <w:t>1.400</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0CC3FD9E" w14:textId="4E26B549" w:rsidR="008E2DEB" w:rsidRPr="00892BCC" w:rsidRDefault="00F40067" w:rsidP="008E2DEB">
            <w:pPr>
              <w:jc w:val="right"/>
              <w:rPr>
                <w:color w:val="EE0000"/>
                <w:sz w:val="16"/>
                <w:szCs w:val="16"/>
                <w:lang w:val="en-GB" w:eastAsia="en-GB"/>
              </w:rPr>
            </w:pPr>
            <w:r>
              <w:rPr>
                <w:sz w:val="16"/>
                <w:szCs w:val="16"/>
                <w:lang w:val="en-GB" w:eastAsia="en-GB"/>
              </w:rPr>
              <w:t>2.050,00</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E5442E" w14:textId="21262D4C" w:rsidR="008E2DEB" w:rsidRPr="00F40067" w:rsidRDefault="008E2DEB" w:rsidP="008E2DEB">
            <w:pPr>
              <w:jc w:val="right"/>
              <w:rPr>
                <w:sz w:val="16"/>
                <w:szCs w:val="16"/>
                <w:lang w:val="en-GB" w:eastAsia="en-GB"/>
              </w:rPr>
            </w:pPr>
            <w:r w:rsidRPr="00F40067">
              <w:rPr>
                <w:sz w:val="16"/>
                <w:szCs w:val="16"/>
                <w:lang w:val="en-GB" w:eastAsia="en-GB"/>
              </w:rPr>
              <w:t>0,0</w:t>
            </w:r>
          </w:p>
        </w:tc>
        <w:tc>
          <w:tcPr>
            <w:tcW w:w="1069" w:type="dxa"/>
            <w:tcBorders>
              <w:top w:val="single" w:sz="4" w:space="0" w:color="auto"/>
              <w:left w:val="nil"/>
              <w:bottom w:val="single" w:sz="4" w:space="0" w:color="auto"/>
              <w:right w:val="single" w:sz="4" w:space="0" w:color="auto"/>
            </w:tcBorders>
            <w:shd w:val="clear" w:color="000000" w:fill="FFFFFF"/>
            <w:noWrap/>
            <w:vAlign w:val="center"/>
          </w:tcPr>
          <w:p w14:paraId="577571E0" w14:textId="63442D2A" w:rsidR="008E2DEB" w:rsidRPr="00F40067" w:rsidRDefault="00F40067" w:rsidP="008E2DEB">
            <w:pPr>
              <w:jc w:val="right"/>
              <w:rPr>
                <w:sz w:val="16"/>
                <w:szCs w:val="16"/>
                <w:lang w:val="en-GB" w:eastAsia="en-GB"/>
              </w:rPr>
            </w:pPr>
            <w:r w:rsidRPr="00F40067">
              <w:rPr>
                <w:sz w:val="16"/>
                <w:szCs w:val="16"/>
                <w:lang w:val="en-GB" w:eastAsia="en-GB"/>
              </w:rPr>
              <w:t>146,4</w:t>
            </w:r>
          </w:p>
        </w:tc>
      </w:tr>
      <w:tr w:rsidR="008E2DEB" w:rsidRPr="006F24F4" w14:paraId="6D4CD67B" w14:textId="77777777" w:rsidTr="00C73978">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tcPr>
          <w:p w14:paraId="4A1A842B" w14:textId="1B30FE83" w:rsidR="008E2DEB" w:rsidRPr="007730E5" w:rsidRDefault="008E2DEB" w:rsidP="008E2DEB">
            <w:pPr>
              <w:rPr>
                <w:b/>
                <w:bCs/>
                <w:sz w:val="16"/>
                <w:szCs w:val="16"/>
              </w:rPr>
            </w:pPr>
            <w:r w:rsidRPr="007730E5">
              <w:rPr>
                <w:b/>
                <w:bCs/>
                <w:sz w:val="16"/>
                <w:szCs w:val="16"/>
              </w:rPr>
              <w:t>7 Prihodi od prodaje</w:t>
            </w:r>
            <w:r>
              <w:rPr>
                <w:b/>
                <w:bCs/>
                <w:sz w:val="16"/>
                <w:szCs w:val="16"/>
              </w:rPr>
              <w:t>/zamjene nefin.imov.</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764D45C0" w14:textId="44D3169D" w:rsidR="008E2DEB" w:rsidRPr="003D4319" w:rsidRDefault="008E2DEB" w:rsidP="008E2DEB">
            <w:pPr>
              <w:jc w:val="right"/>
              <w:rPr>
                <w:b/>
                <w:bCs/>
                <w:sz w:val="16"/>
                <w:szCs w:val="16"/>
                <w:lang w:val="en-GB" w:eastAsia="en-GB"/>
              </w:rPr>
            </w:pPr>
            <w:r>
              <w:rPr>
                <w:b/>
                <w:bCs/>
                <w:sz w:val="16"/>
                <w:szCs w:val="16"/>
                <w:lang w:val="en-GB" w:eastAsia="en-GB"/>
              </w:rPr>
              <w:t>14.632,72</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0D79D8AE" w14:textId="55CF43C0" w:rsidR="008E2DEB" w:rsidRPr="008E2DEB" w:rsidRDefault="008E2DEB" w:rsidP="008E2DEB">
            <w:pPr>
              <w:jc w:val="right"/>
              <w:rPr>
                <w:b/>
                <w:bCs/>
                <w:sz w:val="16"/>
                <w:szCs w:val="16"/>
                <w:lang w:val="en-GB" w:eastAsia="en-GB"/>
              </w:rPr>
            </w:pPr>
            <w:r w:rsidRPr="008E2DEB">
              <w:rPr>
                <w:b/>
                <w:bCs/>
                <w:sz w:val="16"/>
                <w:szCs w:val="16"/>
                <w:lang w:val="en-GB" w:eastAsia="en-GB"/>
              </w:rPr>
              <w:t>22.401</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167A3D7E" w14:textId="3FCD6E8E" w:rsidR="008E2DEB" w:rsidRPr="00892BCC" w:rsidRDefault="008E2DEB" w:rsidP="008E2DEB">
            <w:pPr>
              <w:jc w:val="right"/>
              <w:rPr>
                <w:b/>
                <w:bCs/>
                <w:color w:val="EE0000"/>
                <w:sz w:val="16"/>
                <w:szCs w:val="16"/>
                <w:lang w:val="en-GB" w:eastAsia="en-GB"/>
              </w:rPr>
            </w:pPr>
            <w:r w:rsidRPr="008E2DEB">
              <w:rPr>
                <w:b/>
                <w:bCs/>
                <w:sz w:val="16"/>
                <w:szCs w:val="16"/>
                <w:lang w:val="en-GB" w:eastAsia="en-GB"/>
              </w:rPr>
              <w:t>22.401</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6A95B9AD" w14:textId="466AAF6C" w:rsidR="008E2DEB" w:rsidRPr="007F41A3" w:rsidRDefault="007F41A3" w:rsidP="008E2DEB">
            <w:pPr>
              <w:jc w:val="right"/>
              <w:rPr>
                <w:b/>
                <w:bCs/>
                <w:sz w:val="16"/>
                <w:szCs w:val="16"/>
                <w:lang w:val="en-GB" w:eastAsia="en-GB"/>
              </w:rPr>
            </w:pPr>
            <w:r w:rsidRPr="007F41A3">
              <w:rPr>
                <w:b/>
                <w:bCs/>
                <w:sz w:val="16"/>
                <w:szCs w:val="16"/>
                <w:lang w:val="en-GB" w:eastAsia="en-GB"/>
              </w:rPr>
              <w:t>18.846,95</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0116D0" w14:textId="6F45635D" w:rsidR="008E2DEB" w:rsidRPr="007F41A3" w:rsidRDefault="007F41A3" w:rsidP="008E2DEB">
            <w:pPr>
              <w:jc w:val="right"/>
              <w:rPr>
                <w:b/>
                <w:bCs/>
                <w:sz w:val="16"/>
                <w:szCs w:val="16"/>
                <w:lang w:val="en-GB" w:eastAsia="en-GB"/>
              </w:rPr>
            </w:pPr>
            <w:r w:rsidRPr="007F41A3">
              <w:rPr>
                <w:b/>
                <w:bCs/>
                <w:sz w:val="16"/>
                <w:szCs w:val="16"/>
                <w:lang w:val="en-GB" w:eastAsia="en-GB"/>
              </w:rPr>
              <w:t>128,8</w:t>
            </w:r>
          </w:p>
        </w:tc>
        <w:tc>
          <w:tcPr>
            <w:tcW w:w="1069" w:type="dxa"/>
            <w:tcBorders>
              <w:top w:val="single" w:sz="4" w:space="0" w:color="auto"/>
              <w:left w:val="nil"/>
              <w:bottom w:val="single" w:sz="4" w:space="0" w:color="auto"/>
              <w:right w:val="single" w:sz="4" w:space="0" w:color="auto"/>
            </w:tcBorders>
            <w:shd w:val="clear" w:color="000000" w:fill="FFFFFF"/>
            <w:noWrap/>
            <w:vAlign w:val="center"/>
          </w:tcPr>
          <w:p w14:paraId="7DD4F1CA" w14:textId="5935A4CB" w:rsidR="008E2DEB" w:rsidRPr="007F41A3" w:rsidRDefault="007F41A3" w:rsidP="008E2DEB">
            <w:pPr>
              <w:jc w:val="right"/>
              <w:rPr>
                <w:b/>
                <w:bCs/>
                <w:sz w:val="16"/>
                <w:szCs w:val="16"/>
                <w:lang w:val="en-GB" w:eastAsia="en-GB"/>
              </w:rPr>
            </w:pPr>
            <w:r w:rsidRPr="007F41A3">
              <w:rPr>
                <w:b/>
                <w:bCs/>
                <w:sz w:val="16"/>
                <w:szCs w:val="16"/>
                <w:lang w:val="en-GB" w:eastAsia="en-GB"/>
              </w:rPr>
              <w:t>84,1</w:t>
            </w:r>
          </w:p>
        </w:tc>
      </w:tr>
      <w:tr w:rsidR="008E2DEB" w:rsidRPr="006F24F4" w14:paraId="50503325" w14:textId="77777777" w:rsidTr="00C73978">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tcPr>
          <w:p w14:paraId="6BBAD6F9" w14:textId="77780D3C" w:rsidR="008E2DEB" w:rsidRPr="007730E5" w:rsidRDefault="008E2DEB" w:rsidP="008E2DEB">
            <w:pPr>
              <w:rPr>
                <w:sz w:val="16"/>
                <w:szCs w:val="16"/>
              </w:rPr>
            </w:pPr>
            <w:r w:rsidRPr="007730E5">
              <w:rPr>
                <w:sz w:val="16"/>
                <w:szCs w:val="16"/>
              </w:rPr>
              <w:t xml:space="preserve">   71 Prihodi od prodaje</w:t>
            </w:r>
            <w:r>
              <w:rPr>
                <w:sz w:val="16"/>
                <w:szCs w:val="16"/>
              </w:rPr>
              <w:t>/zamjene nef.imov.</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79D5F854" w14:textId="147A0B8D" w:rsidR="008E2DEB" w:rsidRPr="003D4319" w:rsidRDefault="008E2DEB" w:rsidP="008E2DEB">
            <w:pPr>
              <w:jc w:val="right"/>
              <w:rPr>
                <w:sz w:val="16"/>
                <w:szCs w:val="16"/>
                <w:lang w:val="en-GB" w:eastAsia="en-GB"/>
              </w:rPr>
            </w:pPr>
            <w:r>
              <w:rPr>
                <w:sz w:val="16"/>
                <w:szCs w:val="16"/>
                <w:lang w:val="en-GB" w:eastAsia="en-GB"/>
              </w:rPr>
              <w:t>14.632,72</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20A4A1AF" w14:textId="0E7D9FAF" w:rsidR="008E2DEB" w:rsidRPr="008E2DEB" w:rsidRDefault="008E2DEB" w:rsidP="008E2DEB">
            <w:pPr>
              <w:jc w:val="right"/>
              <w:rPr>
                <w:sz w:val="16"/>
                <w:szCs w:val="16"/>
                <w:lang w:val="en-GB" w:eastAsia="en-GB"/>
              </w:rPr>
            </w:pPr>
            <w:r w:rsidRPr="008E2DEB">
              <w:rPr>
                <w:sz w:val="16"/>
                <w:szCs w:val="16"/>
                <w:lang w:val="en-GB" w:eastAsia="en-GB"/>
              </w:rPr>
              <w:t>22.401</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66DB7117" w14:textId="5ACB0F33" w:rsidR="008E2DEB" w:rsidRPr="00892BCC" w:rsidRDefault="008E2DEB" w:rsidP="008E2DEB">
            <w:pPr>
              <w:jc w:val="right"/>
              <w:rPr>
                <w:color w:val="EE0000"/>
                <w:sz w:val="16"/>
                <w:szCs w:val="16"/>
                <w:lang w:val="en-GB" w:eastAsia="en-GB"/>
              </w:rPr>
            </w:pPr>
            <w:r w:rsidRPr="008E2DEB">
              <w:rPr>
                <w:sz w:val="16"/>
                <w:szCs w:val="16"/>
                <w:lang w:val="en-GB" w:eastAsia="en-GB"/>
              </w:rPr>
              <w:t>22.401</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0B8E7A3E" w14:textId="633619DB" w:rsidR="008E2DEB" w:rsidRPr="007F41A3" w:rsidRDefault="007F41A3" w:rsidP="008E2DEB">
            <w:pPr>
              <w:jc w:val="right"/>
              <w:rPr>
                <w:sz w:val="16"/>
                <w:szCs w:val="16"/>
                <w:lang w:val="en-GB" w:eastAsia="en-GB"/>
              </w:rPr>
            </w:pPr>
            <w:r w:rsidRPr="007F41A3">
              <w:rPr>
                <w:sz w:val="16"/>
                <w:szCs w:val="16"/>
                <w:lang w:val="en-GB" w:eastAsia="en-GB"/>
              </w:rPr>
              <w:t>18.846,95</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F44BCD" w14:textId="17E225FD" w:rsidR="008E2DEB" w:rsidRPr="007F41A3" w:rsidRDefault="007F41A3" w:rsidP="008E2DEB">
            <w:pPr>
              <w:jc w:val="right"/>
              <w:rPr>
                <w:sz w:val="16"/>
                <w:szCs w:val="16"/>
                <w:lang w:val="en-GB" w:eastAsia="en-GB"/>
              </w:rPr>
            </w:pPr>
            <w:r w:rsidRPr="007F41A3">
              <w:rPr>
                <w:sz w:val="16"/>
                <w:szCs w:val="16"/>
                <w:lang w:val="en-GB" w:eastAsia="en-GB"/>
              </w:rPr>
              <w:t>128,8</w:t>
            </w:r>
          </w:p>
        </w:tc>
        <w:tc>
          <w:tcPr>
            <w:tcW w:w="1069" w:type="dxa"/>
            <w:tcBorders>
              <w:top w:val="single" w:sz="4" w:space="0" w:color="auto"/>
              <w:left w:val="nil"/>
              <w:bottom w:val="single" w:sz="4" w:space="0" w:color="auto"/>
              <w:right w:val="single" w:sz="4" w:space="0" w:color="auto"/>
            </w:tcBorders>
            <w:shd w:val="clear" w:color="000000" w:fill="FFFFFF"/>
            <w:noWrap/>
            <w:vAlign w:val="center"/>
          </w:tcPr>
          <w:p w14:paraId="7E0CE8E9" w14:textId="46B6D2E3" w:rsidR="008E2DEB" w:rsidRPr="007F41A3" w:rsidRDefault="007F41A3" w:rsidP="008E2DEB">
            <w:pPr>
              <w:jc w:val="right"/>
              <w:rPr>
                <w:sz w:val="16"/>
                <w:szCs w:val="16"/>
                <w:lang w:val="en-GB" w:eastAsia="en-GB"/>
              </w:rPr>
            </w:pPr>
            <w:r w:rsidRPr="007F41A3">
              <w:rPr>
                <w:sz w:val="16"/>
                <w:szCs w:val="16"/>
                <w:lang w:val="en-GB" w:eastAsia="en-GB"/>
              </w:rPr>
              <w:t>84,1</w:t>
            </w:r>
          </w:p>
        </w:tc>
      </w:tr>
    </w:tbl>
    <w:p w14:paraId="5FE55BB7" w14:textId="77777777" w:rsidR="009A5710" w:rsidRPr="000142ED" w:rsidRDefault="009A5710" w:rsidP="003D2A33">
      <w:pPr>
        <w:spacing w:before="120"/>
        <w:ind w:left="-567" w:firstLine="567"/>
        <w:rPr>
          <w:b/>
          <w:sz w:val="22"/>
          <w:szCs w:val="22"/>
        </w:rPr>
      </w:pPr>
    </w:p>
    <w:tbl>
      <w:tblPr>
        <w:tblW w:w="10382" w:type="dxa"/>
        <w:tblInd w:w="137" w:type="dxa"/>
        <w:tblLayout w:type="fixed"/>
        <w:tblLook w:val="04A0" w:firstRow="1" w:lastRow="0" w:firstColumn="1" w:lastColumn="0" w:noHBand="0" w:noVBand="1"/>
      </w:tblPr>
      <w:tblGrid>
        <w:gridCol w:w="3057"/>
        <w:gridCol w:w="1373"/>
        <w:gridCol w:w="1221"/>
        <w:gridCol w:w="1221"/>
        <w:gridCol w:w="1374"/>
        <w:gridCol w:w="1068"/>
        <w:gridCol w:w="1068"/>
      </w:tblGrid>
      <w:tr w:rsidR="00D555A9" w:rsidRPr="006F24F4" w14:paraId="65C83965" w14:textId="77777777" w:rsidTr="00C73978">
        <w:trPr>
          <w:trHeight w:val="640"/>
        </w:trPr>
        <w:tc>
          <w:tcPr>
            <w:tcW w:w="305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E1CBA0" w14:textId="77777777" w:rsidR="00D555A9" w:rsidRPr="007730E5" w:rsidRDefault="00D555A9" w:rsidP="00D555A9">
            <w:pPr>
              <w:jc w:val="center"/>
              <w:rPr>
                <w:b/>
                <w:bCs/>
                <w:sz w:val="16"/>
                <w:szCs w:val="16"/>
                <w:lang w:val="en-GB" w:eastAsia="en-GB"/>
              </w:rPr>
            </w:pPr>
            <w:r w:rsidRPr="007730E5">
              <w:rPr>
                <w:b/>
                <w:bCs/>
                <w:sz w:val="16"/>
                <w:szCs w:val="16"/>
                <w:lang w:val="en-GB" w:eastAsia="en-GB"/>
              </w:rPr>
              <w:t xml:space="preserve">Brojčana oznaka i naziv </w:t>
            </w:r>
          </w:p>
        </w:tc>
        <w:tc>
          <w:tcPr>
            <w:tcW w:w="1373" w:type="dxa"/>
            <w:tcBorders>
              <w:top w:val="single" w:sz="4" w:space="0" w:color="auto"/>
              <w:left w:val="nil"/>
              <w:bottom w:val="single" w:sz="4" w:space="0" w:color="auto"/>
              <w:right w:val="single" w:sz="4" w:space="0" w:color="auto"/>
            </w:tcBorders>
            <w:shd w:val="clear" w:color="000000" w:fill="D9D9D9"/>
            <w:vAlign w:val="center"/>
            <w:hideMark/>
          </w:tcPr>
          <w:p w14:paraId="418DEC34" w14:textId="77777777" w:rsidR="00D555A9" w:rsidRDefault="00D555A9" w:rsidP="00D555A9">
            <w:pPr>
              <w:jc w:val="center"/>
              <w:rPr>
                <w:b/>
                <w:bCs/>
                <w:sz w:val="16"/>
                <w:szCs w:val="16"/>
                <w:lang w:val="en-GB" w:eastAsia="en-GB"/>
              </w:rPr>
            </w:pPr>
            <w:r w:rsidRPr="00A2790F">
              <w:rPr>
                <w:b/>
                <w:bCs/>
                <w:sz w:val="16"/>
                <w:szCs w:val="16"/>
                <w:lang w:val="en-GB" w:eastAsia="en-GB"/>
              </w:rPr>
              <w:t xml:space="preserve">Izvršenje   </w:t>
            </w:r>
          </w:p>
          <w:p w14:paraId="0C17A167" w14:textId="7CAB5D34" w:rsidR="00D555A9" w:rsidRPr="007730E5" w:rsidRDefault="00D555A9" w:rsidP="00D555A9">
            <w:pPr>
              <w:jc w:val="center"/>
              <w:rPr>
                <w:b/>
                <w:bCs/>
                <w:sz w:val="16"/>
                <w:szCs w:val="16"/>
                <w:lang w:val="en-GB" w:eastAsia="en-GB"/>
              </w:rPr>
            </w:pPr>
            <w:r w:rsidRPr="00A2790F">
              <w:rPr>
                <w:b/>
                <w:bCs/>
                <w:sz w:val="16"/>
                <w:szCs w:val="16"/>
                <w:lang w:val="en-GB" w:eastAsia="en-GB"/>
              </w:rPr>
              <w:t xml:space="preserve"> 1-</w:t>
            </w:r>
            <w:r>
              <w:rPr>
                <w:b/>
                <w:bCs/>
                <w:sz w:val="16"/>
                <w:szCs w:val="16"/>
                <w:lang w:val="en-GB" w:eastAsia="en-GB"/>
              </w:rPr>
              <w:t>12</w:t>
            </w:r>
            <w:r w:rsidRPr="00A2790F">
              <w:rPr>
                <w:b/>
                <w:bCs/>
                <w:sz w:val="16"/>
                <w:szCs w:val="16"/>
                <w:lang w:val="en-GB" w:eastAsia="en-GB"/>
              </w:rPr>
              <w:t>/202</w:t>
            </w:r>
            <w:r>
              <w:rPr>
                <w:b/>
                <w:bCs/>
                <w:sz w:val="16"/>
                <w:szCs w:val="16"/>
                <w:lang w:val="en-GB" w:eastAsia="en-GB"/>
              </w:rPr>
              <w:t>4</w:t>
            </w:r>
            <w:r w:rsidRPr="00A2790F">
              <w:rPr>
                <w:b/>
                <w:bCs/>
                <w:sz w:val="16"/>
                <w:szCs w:val="16"/>
                <w:lang w:val="en-GB" w:eastAsia="en-GB"/>
              </w:rPr>
              <w:t>.</w:t>
            </w:r>
          </w:p>
        </w:tc>
        <w:tc>
          <w:tcPr>
            <w:tcW w:w="1221" w:type="dxa"/>
            <w:tcBorders>
              <w:top w:val="single" w:sz="4" w:space="0" w:color="auto"/>
              <w:left w:val="nil"/>
              <w:bottom w:val="single" w:sz="4" w:space="0" w:color="auto"/>
              <w:right w:val="single" w:sz="4" w:space="0" w:color="auto"/>
            </w:tcBorders>
            <w:shd w:val="clear" w:color="000000" w:fill="D9D9D9"/>
            <w:vAlign w:val="center"/>
            <w:hideMark/>
          </w:tcPr>
          <w:p w14:paraId="52651DE9" w14:textId="0244B3C5" w:rsidR="00D555A9" w:rsidRDefault="00E821C2" w:rsidP="00D555A9">
            <w:pPr>
              <w:jc w:val="center"/>
              <w:rPr>
                <w:b/>
                <w:bCs/>
                <w:sz w:val="16"/>
                <w:szCs w:val="16"/>
                <w:lang w:val="en-GB" w:eastAsia="en-GB"/>
              </w:rPr>
            </w:pPr>
            <w:r>
              <w:rPr>
                <w:b/>
                <w:bCs/>
                <w:sz w:val="16"/>
                <w:szCs w:val="16"/>
                <w:lang w:val="en-GB" w:eastAsia="en-GB"/>
              </w:rPr>
              <w:t>Rebalans</w:t>
            </w:r>
          </w:p>
          <w:p w14:paraId="01979B67" w14:textId="0C395D99" w:rsidR="00D555A9" w:rsidRPr="007730E5" w:rsidRDefault="00D555A9" w:rsidP="00D555A9">
            <w:pPr>
              <w:jc w:val="center"/>
              <w:rPr>
                <w:b/>
                <w:bCs/>
                <w:sz w:val="16"/>
                <w:szCs w:val="16"/>
                <w:lang w:val="en-GB" w:eastAsia="en-GB"/>
              </w:rPr>
            </w:pPr>
            <w:r w:rsidRPr="00A2790F">
              <w:rPr>
                <w:b/>
                <w:bCs/>
                <w:sz w:val="16"/>
                <w:szCs w:val="16"/>
                <w:lang w:val="en-GB" w:eastAsia="en-GB"/>
              </w:rPr>
              <w:t>202</w:t>
            </w:r>
            <w:r>
              <w:rPr>
                <w:b/>
                <w:bCs/>
                <w:sz w:val="16"/>
                <w:szCs w:val="16"/>
                <w:lang w:val="en-GB" w:eastAsia="en-GB"/>
              </w:rPr>
              <w:t>5</w:t>
            </w:r>
            <w:r w:rsidRPr="00A2790F">
              <w:rPr>
                <w:b/>
                <w:bCs/>
                <w:sz w:val="16"/>
                <w:szCs w:val="16"/>
                <w:lang w:val="en-GB" w:eastAsia="en-GB"/>
              </w:rPr>
              <w:t>.</w:t>
            </w:r>
          </w:p>
        </w:tc>
        <w:tc>
          <w:tcPr>
            <w:tcW w:w="1221" w:type="dxa"/>
            <w:tcBorders>
              <w:top w:val="single" w:sz="4" w:space="0" w:color="auto"/>
              <w:left w:val="nil"/>
              <w:bottom w:val="single" w:sz="4" w:space="0" w:color="auto"/>
              <w:right w:val="single" w:sz="4" w:space="0" w:color="auto"/>
            </w:tcBorders>
            <w:shd w:val="clear" w:color="000000" w:fill="D9D9D9"/>
            <w:vAlign w:val="center"/>
            <w:hideMark/>
          </w:tcPr>
          <w:p w14:paraId="15ADDDBB" w14:textId="77777777" w:rsidR="00D555A9" w:rsidRPr="00A2790F" w:rsidRDefault="00D555A9" w:rsidP="00D555A9">
            <w:pPr>
              <w:jc w:val="center"/>
              <w:rPr>
                <w:b/>
                <w:bCs/>
                <w:sz w:val="16"/>
                <w:szCs w:val="16"/>
                <w:lang w:val="en-GB" w:eastAsia="en-GB"/>
              </w:rPr>
            </w:pPr>
            <w:r w:rsidRPr="00A2790F">
              <w:rPr>
                <w:b/>
                <w:bCs/>
                <w:sz w:val="16"/>
                <w:szCs w:val="16"/>
                <w:lang w:val="en-GB" w:eastAsia="en-GB"/>
              </w:rPr>
              <w:t>Tekući plan</w:t>
            </w:r>
          </w:p>
          <w:p w14:paraId="30316DA0" w14:textId="4A1FFA9E" w:rsidR="00D555A9" w:rsidRPr="007730E5" w:rsidRDefault="00D555A9" w:rsidP="00D555A9">
            <w:pPr>
              <w:jc w:val="center"/>
              <w:rPr>
                <w:b/>
                <w:bCs/>
                <w:sz w:val="16"/>
                <w:szCs w:val="16"/>
                <w:lang w:val="en-GB" w:eastAsia="en-GB"/>
              </w:rPr>
            </w:pPr>
            <w:r w:rsidRPr="00A2790F">
              <w:rPr>
                <w:b/>
                <w:bCs/>
                <w:sz w:val="16"/>
                <w:szCs w:val="16"/>
                <w:lang w:val="en-GB" w:eastAsia="en-GB"/>
              </w:rPr>
              <w:t>202</w:t>
            </w:r>
            <w:r>
              <w:rPr>
                <w:b/>
                <w:bCs/>
                <w:sz w:val="16"/>
                <w:szCs w:val="16"/>
                <w:lang w:val="en-GB" w:eastAsia="en-GB"/>
              </w:rPr>
              <w:t>5</w:t>
            </w:r>
            <w:r w:rsidRPr="00A2790F">
              <w:rPr>
                <w:b/>
                <w:bCs/>
                <w:sz w:val="16"/>
                <w:szCs w:val="16"/>
                <w:lang w:val="en-GB" w:eastAsia="en-GB"/>
              </w:rPr>
              <w:t>.</w:t>
            </w:r>
          </w:p>
        </w:tc>
        <w:tc>
          <w:tcPr>
            <w:tcW w:w="1374" w:type="dxa"/>
            <w:tcBorders>
              <w:top w:val="single" w:sz="4" w:space="0" w:color="auto"/>
              <w:left w:val="nil"/>
              <w:bottom w:val="single" w:sz="4" w:space="0" w:color="auto"/>
              <w:right w:val="single" w:sz="4" w:space="0" w:color="auto"/>
            </w:tcBorders>
            <w:shd w:val="clear" w:color="000000" w:fill="D9D9D9"/>
            <w:vAlign w:val="center"/>
          </w:tcPr>
          <w:p w14:paraId="3779F1B0" w14:textId="77777777" w:rsidR="00D555A9" w:rsidRDefault="00D555A9" w:rsidP="00D555A9">
            <w:pPr>
              <w:jc w:val="center"/>
              <w:rPr>
                <w:b/>
                <w:bCs/>
                <w:sz w:val="16"/>
                <w:szCs w:val="16"/>
                <w:lang w:val="en-GB" w:eastAsia="en-GB"/>
              </w:rPr>
            </w:pPr>
            <w:r w:rsidRPr="00A2790F">
              <w:rPr>
                <w:b/>
                <w:bCs/>
                <w:sz w:val="16"/>
                <w:szCs w:val="16"/>
                <w:lang w:val="en-GB" w:eastAsia="en-GB"/>
              </w:rPr>
              <w:t xml:space="preserve">Izvršenje </w:t>
            </w:r>
          </w:p>
          <w:p w14:paraId="12EA8269" w14:textId="5C39BA90" w:rsidR="00D555A9" w:rsidRPr="007730E5" w:rsidRDefault="00D555A9" w:rsidP="00D555A9">
            <w:pPr>
              <w:jc w:val="center"/>
              <w:rPr>
                <w:b/>
                <w:bCs/>
                <w:sz w:val="16"/>
                <w:szCs w:val="16"/>
                <w:lang w:val="en-GB" w:eastAsia="en-GB"/>
              </w:rPr>
            </w:pPr>
            <w:r w:rsidRPr="00A2790F">
              <w:rPr>
                <w:b/>
                <w:bCs/>
                <w:sz w:val="16"/>
                <w:szCs w:val="16"/>
                <w:lang w:val="en-GB" w:eastAsia="en-GB"/>
              </w:rPr>
              <w:t xml:space="preserve"> 1-</w:t>
            </w:r>
            <w:r>
              <w:rPr>
                <w:b/>
                <w:bCs/>
                <w:sz w:val="16"/>
                <w:szCs w:val="16"/>
                <w:lang w:val="en-GB" w:eastAsia="en-GB"/>
              </w:rPr>
              <w:t>12</w:t>
            </w:r>
            <w:r w:rsidRPr="00A2790F">
              <w:rPr>
                <w:b/>
                <w:bCs/>
                <w:sz w:val="16"/>
                <w:szCs w:val="16"/>
                <w:lang w:val="en-GB" w:eastAsia="en-GB"/>
              </w:rPr>
              <w:t>/202</w:t>
            </w:r>
            <w:r>
              <w:rPr>
                <w:b/>
                <w:bCs/>
                <w:sz w:val="16"/>
                <w:szCs w:val="16"/>
                <w:lang w:val="en-GB" w:eastAsia="en-GB"/>
              </w:rPr>
              <w:t>5</w:t>
            </w:r>
          </w:p>
        </w:tc>
        <w:tc>
          <w:tcPr>
            <w:tcW w:w="106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A0F67C7" w14:textId="61961DF1" w:rsidR="00D555A9" w:rsidRPr="007730E5" w:rsidRDefault="00D555A9" w:rsidP="00D555A9">
            <w:pPr>
              <w:jc w:val="center"/>
              <w:rPr>
                <w:b/>
                <w:bCs/>
                <w:sz w:val="16"/>
                <w:szCs w:val="16"/>
                <w:lang w:val="en-GB" w:eastAsia="en-GB"/>
              </w:rPr>
            </w:pPr>
            <w:r w:rsidRPr="007730E5">
              <w:rPr>
                <w:b/>
                <w:bCs/>
                <w:sz w:val="16"/>
                <w:szCs w:val="16"/>
                <w:lang w:val="en-GB" w:eastAsia="en-GB"/>
              </w:rPr>
              <w:t>Indeks</w:t>
            </w:r>
          </w:p>
        </w:tc>
        <w:tc>
          <w:tcPr>
            <w:tcW w:w="1068" w:type="dxa"/>
            <w:tcBorders>
              <w:top w:val="single" w:sz="4" w:space="0" w:color="auto"/>
              <w:left w:val="nil"/>
              <w:bottom w:val="single" w:sz="4" w:space="0" w:color="auto"/>
              <w:right w:val="single" w:sz="4" w:space="0" w:color="auto"/>
            </w:tcBorders>
            <w:shd w:val="clear" w:color="000000" w:fill="D9D9D9"/>
            <w:vAlign w:val="center"/>
            <w:hideMark/>
          </w:tcPr>
          <w:p w14:paraId="08A2BA0D" w14:textId="56708704" w:rsidR="00D555A9" w:rsidRPr="007730E5" w:rsidRDefault="00D555A9" w:rsidP="00D555A9">
            <w:pPr>
              <w:ind w:right="62"/>
              <w:jc w:val="center"/>
              <w:rPr>
                <w:b/>
                <w:bCs/>
                <w:sz w:val="16"/>
                <w:szCs w:val="16"/>
                <w:lang w:val="en-GB" w:eastAsia="en-GB"/>
              </w:rPr>
            </w:pPr>
            <w:r w:rsidRPr="007730E5">
              <w:rPr>
                <w:b/>
                <w:bCs/>
                <w:sz w:val="16"/>
                <w:szCs w:val="16"/>
                <w:lang w:val="en-GB" w:eastAsia="en-GB"/>
              </w:rPr>
              <w:t>Indeks</w:t>
            </w:r>
          </w:p>
        </w:tc>
      </w:tr>
      <w:tr w:rsidR="00C73978" w:rsidRPr="006F24F4" w14:paraId="1CEA8144" w14:textId="77777777" w:rsidTr="00C73978">
        <w:trPr>
          <w:trHeight w:val="186"/>
        </w:trPr>
        <w:tc>
          <w:tcPr>
            <w:tcW w:w="3057" w:type="dxa"/>
            <w:tcBorders>
              <w:top w:val="single" w:sz="4" w:space="0" w:color="auto"/>
              <w:left w:val="single" w:sz="4" w:space="0" w:color="auto"/>
              <w:bottom w:val="single" w:sz="4" w:space="0" w:color="auto"/>
              <w:right w:val="single" w:sz="4" w:space="0" w:color="auto"/>
            </w:tcBorders>
            <w:shd w:val="clear" w:color="000000" w:fill="D9D9D9"/>
            <w:vAlign w:val="center"/>
          </w:tcPr>
          <w:p w14:paraId="4D4ECC21" w14:textId="77777777" w:rsidR="00572064" w:rsidRPr="007730E5" w:rsidRDefault="00572064" w:rsidP="00572064">
            <w:pPr>
              <w:jc w:val="center"/>
              <w:rPr>
                <w:b/>
                <w:bCs/>
                <w:sz w:val="16"/>
                <w:szCs w:val="16"/>
                <w:lang w:val="en-GB" w:eastAsia="en-GB"/>
              </w:rPr>
            </w:pPr>
            <w:r w:rsidRPr="007730E5">
              <w:rPr>
                <w:b/>
                <w:bCs/>
                <w:sz w:val="16"/>
                <w:szCs w:val="16"/>
                <w:lang w:val="en-GB" w:eastAsia="en-GB"/>
              </w:rPr>
              <w:t>1</w:t>
            </w:r>
          </w:p>
        </w:tc>
        <w:tc>
          <w:tcPr>
            <w:tcW w:w="1373" w:type="dxa"/>
            <w:tcBorders>
              <w:top w:val="single" w:sz="4" w:space="0" w:color="auto"/>
              <w:left w:val="nil"/>
              <w:bottom w:val="single" w:sz="4" w:space="0" w:color="auto"/>
              <w:right w:val="single" w:sz="4" w:space="0" w:color="auto"/>
            </w:tcBorders>
            <w:shd w:val="clear" w:color="000000" w:fill="D9D9D9"/>
            <w:vAlign w:val="center"/>
          </w:tcPr>
          <w:p w14:paraId="62F9F22A" w14:textId="77777777" w:rsidR="00572064" w:rsidRPr="007730E5" w:rsidRDefault="00572064" w:rsidP="00572064">
            <w:pPr>
              <w:jc w:val="center"/>
              <w:rPr>
                <w:b/>
                <w:bCs/>
                <w:sz w:val="16"/>
                <w:szCs w:val="16"/>
                <w:lang w:val="en-GB" w:eastAsia="en-GB"/>
              </w:rPr>
            </w:pPr>
            <w:r w:rsidRPr="007730E5">
              <w:rPr>
                <w:b/>
                <w:bCs/>
                <w:sz w:val="16"/>
                <w:szCs w:val="16"/>
                <w:lang w:val="en-GB" w:eastAsia="en-GB"/>
              </w:rPr>
              <w:t>2</w:t>
            </w:r>
          </w:p>
        </w:tc>
        <w:tc>
          <w:tcPr>
            <w:tcW w:w="1221" w:type="dxa"/>
            <w:tcBorders>
              <w:top w:val="single" w:sz="4" w:space="0" w:color="auto"/>
              <w:left w:val="nil"/>
              <w:bottom w:val="single" w:sz="4" w:space="0" w:color="auto"/>
              <w:right w:val="single" w:sz="4" w:space="0" w:color="auto"/>
            </w:tcBorders>
            <w:shd w:val="clear" w:color="000000" w:fill="D9D9D9"/>
            <w:vAlign w:val="center"/>
          </w:tcPr>
          <w:p w14:paraId="29CC2FD8" w14:textId="77777777" w:rsidR="00572064" w:rsidRPr="007730E5" w:rsidRDefault="00572064" w:rsidP="00572064">
            <w:pPr>
              <w:jc w:val="center"/>
              <w:rPr>
                <w:b/>
                <w:bCs/>
                <w:sz w:val="16"/>
                <w:szCs w:val="16"/>
                <w:lang w:val="en-GB" w:eastAsia="en-GB"/>
              </w:rPr>
            </w:pPr>
            <w:r w:rsidRPr="007730E5">
              <w:rPr>
                <w:b/>
                <w:bCs/>
                <w:sz w:val="16"/>
                <w:szCs w:val="16"/>
                <w:lang w:val="en-GB" w:eastAsia="en-GB"/>
              </w:rPr>
              <w:t>3</w:t>
            </w:r>
          </w:p>
        </w:tc>
        <w:tc>
          <w:tcPr>
            <w:tcW w:w="1221" w:type="dxa"/>
            <w:tcBorders>
              <w:top w:val="single" w:sz="4" w:space="0" w:color="auto"/>
              <w:left w:val="nil"/>
              <w:bottom w:val="single" w:sz="4" w:space="0" w:color="auto"/>
              <w:right w:val="single" w:sz="4" w:space="0" w:color="auto"/>
            </w:tcBorders>
            <w:shd w:val="clear" w:color="000000" w:fill="D9D9D9"/>
            <w:vAlign w:val="center"/>
          </w:tcPr>
          <w:p w14:paraId="19542B3E" w14:textId="65CF01D5" w:rsidR="00572064" w:rsidRPr="007730E5" w:rsidRDefault="00572064" w:rsidP="00572064">
            <w:pPr>
              <w:jc w:val="center"/>
              <w:rPr>
                <w:b/>
                <w:bCs/>
                <w:sz w:val="16"/>
                <w:szCs w:val="16"/>
                <w:lang w:val="en-GB" w:eastAsia="en-GB"/>
              </w:rPr>
            </w:pPr>
            <w:r w:rsidRPr="007730E5">
              <w:rPr>
                <w:b/>
                <w:bCs/>
                <w:sz w:val="16"/>
                <w:szCs w:val="16"/>
                <w:lang w:val="en-GB" w:eastAsia="en-GB"/>
              </w:rPr>
              <w:t>4</w:t>
            </w:r>
          </w:p>
        </w:tc>
        <w:tc>
          <w:tcPr>
            <w:tcW w:w="1374" w:type="dxa"/>
            <w:tcBorders>
              <w:top w:val="single" w:sz="4" w:space="0" w:color="auto"/>
              <w:left w:val="nil"/>
              <w:bottom w:val="single" w:sz="4" w:space="0" w:color="auto"/>
              <w:right w:val="single" w:sz="4" w:space="0" w:color="auto"/>
            </w:tcBorders>
            <w:shd w:val="clear" w:color="000000" w:fill="D9D9D9"/>
            <w:vAlign w:val="center"/>
          </w:tcPr>
          <w:p w14:paraId="4D0B9EB9" w14:textId="1F053125" w:rsidR="00572064" w:rsidRPr="007730E5" w:rsidRDefault="00572064" w:rsidP="00572064">
            <w:pPr>
              <w:jc w:val="center"/>
              <w:rPr>
                <w:b/>
                <w:bCs/>
                <w:sz w:val="16"/>
                <w:szCs w:val="16"/>
                <w:lang w:val="en-GB" w:eastAsia="en-GB"/>
              </w:rPr>
            </w:pPr>
            <w:r w:rsidRPr="007730E5">
              <w:rPr>
                <w:b/>
                <w:bCs/>
                <w:sz w:val="16"/>
                <w:szCs w:val="16"/>
                <w:lang w:val="en-GB" w:eastAsia="en-GB"/>
              </w:rPr>
              <w:t>5</w:t>
            </w:r>
          </w:p>
        </w:tc>
        <w:tc>
          <w:tcPr>
            <w:tcW w:w="1068" w:type="dxa"/>
            <w:tcBorders>
              <w:top w:val="single" w:sz="4" w:space="0" w:color="auto"/>
              <w:left w:val="single" w:sz="4" w:space="0" w:color="auto"/>
              <w:bottom w:val="single" w:sz="4" w:space="0" w:color="auto"/>
              <w:right w:val="single" w:sz="4" w:space="0" w:color="auto"/>
            </w:tcBorders>
            <w:shd w:val="clear" w:color="000000" w:fill="D9D9D9"/>
            <w:vAlign w:val="center"/>
          </w:tcPr>
          <w:p w14:paraId="51D4F7B2" w14:textId="77777777" w:rsidR="00572064" w:rsidRPr="007730E5" w:rsidRDefault="00572064" w:rsidP="00572064">
            <w:pPr>
              <w:jc w:val="center"/>
              <w:rPr>
                <w:b/>
                <w:bCs/>
                <w:sz w:val="16"/>
                <w:szCs w:val="16"/>
                <w:lang w:val="en-GB" w:eastAsia="en-GB"/>
              </w:rPr>
            </w:pPr>
            <w:r w:rsidRPr="007730E5">
              <w:rPr>
                <w:b/>
                <w:bCs/>
                <w:sz w:val="16"/>
                <w:szCs w:val="16"/>
                <w:lang w:val="en-GB" w:eastAsia="en-GB"/>
              </w:rPr>
              <w:t>6=5/2*100</w:t>
            </w:r>
          </w:p>
        </w:tc>
        <w:tc>
          <w:tcPr>
            <w:tcW w:w="1068" w:type="dxa"/>
            <w:tcBorders>
              <w:top w:val="single" w:sz="4" w:space="0" w:color="auto"/>
              <w:left w:val="nil"/>
              <w:bottom w:val="single" w:sz="4" w:space="0" w:color="auto"/>
              <w:right w:val="single" w:sz="4" w:space="0" w:color="auto"/>
            </w:tcBorders>
            <w:shd w:val="clear" w:color="000000" w:fill="D9D9D9"/>
            <w:vAlign w:val="center"/>
          </w:tcPr>
          <w:p w14:paraId="722F555B" w14:textId="77777777" w:rsidR="00572064" w:rsidRPr="007730E5" w:rsidRDefault="00572064" w:rsidP="00572064">
            <w:pPr>
              <w:ind w:right="62"/>
              <w:jc w:val="center"/>
              <w:rPr>
                <w:b/>
                <w:bCs/>
                <w:sz w:val="16"/>
                <w:szCs w:val="16"/>
                <w:lang w:val="en-GB" w:eastAsia="en-GB"/>
              </w:rPr>
            </w:pPr>
            <w:r w:rsidRPr="007730E5">
              <w:rPr>
                <w:b/>
                <w:bCs/>
                <w:sz w:val="16"/>
                <w:szCs w:val="16"/>
                <w:lang w:val="en-GB" w:eastAsia="en-GB"/>
              </w:rPr>
              <w:t>7=5/4*100</w:t>
            </w:r>
          </w:p>
        </w:tc>
      </w:tr>
      <w:tr w:rsidR="00622940" w:rsidRPr="006F24F4" w14:paraId="2CD7150D" w14:textId="77777777" w:rsidTr="006E0D7D">
        <w:trPr>
          <w:trHeight w:val="382"/>
        </w:trPr>
        <w:tc>
          <w:tcPr>
            <w:tcW w:w="3057" w:type="dxa"/>
            <w:tcBorders>
              <w:top w:val="single" w:sz="4" w:space="0" w:color="auto"/>
              <w:left w:val="single" w:sz="4" w:space="0" w:color="auto"/>
              <w:bottom w:val="single" w:sz="4" w:space="0" w:color="auto"/>
              <w:right w:val="single" w:sz="4" w:space="0" w:color="auto"/>
            </w:tcBorders>
            <w:vAlign w:val="center"/>
            <w:hideMark/>
          </w:tcPr>
          <w:p w14:paraId="6B6DD542" w14:textId="0F59EF9E" w:rsidR="00622940" w:rsidRPr="007730E5" w:rsidRDefault="00622940" w:rsidP="00622940">
            <w:pPr>
              <w:rPr>
                <w:b/>
                <w:bCs/>
                <w:sz w:val="16"/>
                <w:szCs w:val="16"/>
                <w:lang w:val="en-GB" w:eastAsia="en-GB"/>
              </w:rPr>
            </w:pPr>
            <w:r w:rsidRPr="007730E5">
              <w:rPr>
                <w:b/>
                <w:bCs/>
                <w:sz w:val="16"/>
                <w:szCs w:val="16"/>
                <w:lang w:val="en-GB" w:eastAsia="en-GB"/>
              </w:rPr>
              <w:t>RASHODI UKUPNO</w:t>
            </w:r>
          </w:p>
        </w:tc>
        <w:tc>
          <w:tcPr>
            <w:tcW w:w="1373" w:type="dxa"/>
            <w:tcBorders>
              <w:top w:val="single" w:sz="4" w:space="0" w:color="auto"/>
              <w:left w:val="nil"/>
              <w:bottom w:val="single" w:sz="4" w:space="0" w:color="auto"/>
              <w:right w:val="single" w:sz="4" w:space="0" w:color="auto"/>
            </w:tcBorders>
            <w:vAlign w:val="center"/>
            <w:hideMark/>
          </w:tcPr>
          <w:p w14:paraId="6F9B30B9" w14:textId="04692032" w:rsidR="00622940" w:rsidRPr="00906A32" w:rsidRDefault="00622940" w:rsidP="00622940">
            <w:pPr>
              <w:jc w:val="right"/>
              <w:rPr>
                <w:b/>
                <w:bCs/>
                <w:sz w:val="16"/>
                <w:szCs w:val="16"/>
                <w:lang w:val="en-GB" w:eastAsia="en-GB"/>
              </w:rPr>
            </w:pPr>
            <w:r>
              <w:rPr>
                <w:b/>
                <w:bCs/>
                <w:sz w:val="16"/>
                <w:szCs w:val="16"/>
                <w:lang w:val="en-GB" w:eastAsia="en-GB"/>
              </w:rPr>
              <w:t>1.766.581,50</w:t>
            </w:r>
          </w:p>
        </w:tc>
        <w:tc>
          <w:tcPr>
            <w:tcW w:w="1221" w:type="dxa"/>
            <w:tcBorders>
              <w:top w:val="single" w:sz="4" w:space="0" w:color="auto"/>
              <w:left w:val="nil"/>
              <w:bottom w:val="single" w:sz="4" w:space="0" w:color="auto"/>
              <w:right w:val="single" w:sz="4" w:space="0" w:color="auto"/>
            </w:tcBorders>
            <w:vAlign w:val="center"/>
            <w:hideMark/>
          </w:tcPr>
          <w:p w14:paraId="2FA90AD7" w14:textId="4825E6DF" w:rsidR="00622940" w:rsidRPr="00C2250A" w:rsidRDefault="00622940" w:rsidP="00622940">
            <w:pPr>
              <w:jc w:val="right"/>
              <w:rPr>
                <w:b/>
                <w:bCs/>
                <w:sz w:val="16"/>
                <w:szCs w:val="16"/>
                <w:lang w:val="en-GB" w:eastAsia="en-GB"/>
              </w:rPr>
            </w:pPr>
            <w:r w:rsidRPr="00C2250A">
              <w:rPr>
                <w:b/>
                <w:bCs/>
                <w:sz w:val="16"/>
                <w:szCs w:val="16"/>
                <w:lang w:val="en-GB" w:eastAsia="en-GB"/>
              </w:rPr>
              <w:t>2.211.913</w:t>
            </w:r>
          </w:p>
        </w:tc>
        <w:tc>
          <w:tcPr>
            <w:tcW w:w="1221" w:type="dxa"/>
            <w:tcBorders>
              <w:top w:val="single" w:sz="4" w:space="0" w:color="auto"/>
              <w:left w:val="nil"/>
              <w:bottom w:val="single" w:sz="4" w:space="0" w:color="auto"/>
              <w:right w:val="single" w:sz="4" w:space="0" w:color="auto"/>
            </w:tcBorders>
            <w:vAlign w:val="center"/>
            <w:hideMark/>
          </w:tcPr>
          <w:p w14:paraId="0311A7A9" w14:textId="2C234A3F" w:rsidR="00622940" w:rsidRPr="006E0D7D" w:rsidRDefault="00622940" w:rsidP="00622940">
            <w:pPr>
              <w:jc w:val="right"/>
              <w:rPr>
                <w:b/>
                <w:bCs/>
                <w:color w:val="EE0000"/>
                <w:sz w:val="16"/>
                <w:szCs w:val="16"/>
                <w:lang w:val="en-GB" w:eastAsia="en-GB"/>
              </w:rPr>
            </w:pPr>
            <w:r w:rsidRPr="00C2250A">
              <w:rPr>
                <w:b/>
                <w:bCs/>
                <w:sz w:val="16"/>
                <w:szCs w:val="16"/>
                <w:lang w:val="en-GB" w:eastAsia="en-GB"/>
              </w:rPr>
              <w:t>2.211.913</w:t>
            </w:r>
          </w:p>
        </w:tc>
        <w:tc>
          <w:tcPr>
            <w:tcW w:w="1374" w:type="dxa"/>
            <w:tcBorders>
              <w:top w:val="single" w:sz="4" w:space="0" w:color="auto"/>
              <w:left w:val="nil"/>
              <w:bottom w:val="single" w:sz="4" w:space="0" w:color="auto"/>
              <w:right w:val="single" w:sz="4" w:space="0" w:color="auto"/>
            </w:tcBorders>
            <w:vAlign w:val="center"/>
          </w:tcPr>
          <w:p w14:paraId="5759B1CB" w14:textId="10B3EB7E" w:rsidR="00622940" w:rsidRPr="0079325B" w:rsidRDefault="0079325B" w:rsidP="00622940">
            <w:pPr>
              <w:jc w:val="right"/>
              <w:rPr>
                <w:b/>
                <w:bCs/>
                <w:sz w:val="16"/>
                <w:szCs w:val="16"/>
                <w:lang w:val="en-GB" w:eastAsia="en-GB"/>
              </w:rPr>
            </w:pPr>
            <w:r w:rsidRPr="0079325B">
              <w:rPr>
                <w:b/>
                <w:bCs/>
                <w:sz w:val="16"/>
                <w:szCs w:val="16"/>
                <w:lang w:val="en-GB" w:eastAsia="en-GB"/>
              </w:rPr>
              <w:t>2.067.525,87</w:t>
            </w:r>
          </w:p>
        </w:tc>
        <w:tc>
          <w:tcPr>
            <w:tcW w:w="1068" w:type="dxa"/>
            <w:tcBorders>
              <w:top w:val="single" w:sz="4" w:space="0" w:color="auto"/>
              <w:left w:val="single" w:sz="4" w:space="0" w:color="auto"/>
              <w:bottom w:val="single" w:sz="4" w:space="0" w:color="auto"/>
              <w:right w:val="single" w:sz="4" w:space="0" w:color="auto"/>
            </w:tcBorders>
            <w:vAlign w:val="center"/>
          </w:tcPr>
          <w:p w14:paraId="2706A9D1" w14:textId="3C6BE56C" w:rsidR="00622940" w:rsidRPr="0079325B" w:rsidRDefault="0079325B" w:rsidP="00622940">
            <w:pPr>
              <w:jc w:val="right"/>
              <w:rPr>
                <w:b/>
                <w:bCs/>
                <w:sz w:val="16"/>
                <w:szCs w:val="16"/>
                <w:lang w:val="en-GB" w:eastAsia="en-GB"/>
              </w:rPr>
            </w:pPr>
            <w:r w:rsidRPr="0079325B">
              <w:rPr>
                <w:b/>
                <w:bCs/>
                <w:sz w:val="16"/>
                <w:szCs w:val="16"/>
                <w:lang w:val="en-GB" w:eastAsia="en-GB"/>
              </w:rPr>
              <w:t>117,0</w:t>
            </w:r>
          </w:p>
        </w:tc>
        <w:tc>
          <w:tcPr>
            <w:tcW w:w="1068" w:type="dxa"/>
            <w:tcBorders>
              <w:top w:val="single" w:sz="4" w:space="0" w:color="auto"/>
              <w:left w:val="nil"/>
              <w:bottom w:val="single" w:sz="4" w:space="0" w:color="auto"/>
              <w:right w:val="single" w:sz="4" w:space="0" w:color="auto"/>
            </w:tcBorders>
            <w:vAlign w:val="center"/>
          </w:tcPr>
          <w:p w14:paraId="45AD8513" w14:textId="57E0FB40" w:rsidR="00622940" w:rsidRPr="0079325B" w:rsidRDefault="0079325B" w:rsidP="00622940">
            <w:pPr>
              <w:jc w:val="right"/>
              <w:rPr>
                <w:b/>
                <w:bCs/>
                <w:sz w:val="16"/>
                <w:szCs w:val="16"/>
                <w:lang w:val="en-GB" w:eastAsia="en-GB"/>
              </w:rPr>
            </w:pPr>
            <w:r w:rsidRPr="0079325B">
              <w:rPr>
                <w:b/>
                <w:bCs/>
                <w:sz w:val="16"/>
                <w:szCs w:val="16"/>
                <w:lang w:val="en-GB" w:eastAsia="en-GB"/>
              </w:rPr>
              <w:t>93,5</w:t>
            </w:r>
          </w:p>
        </w:tc>
      </w:tr>
      <w:tr w:rsidR="00622940" w:rsidRPr="006F24F4" w14:paraId="5E537A44" w14:textId="77777777" w:rsidTr="00C73978">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4F63D2" w14:textId="77777777" w:rsidR="00622940" w:rsidRPr="007730E5" w:rsidRDefault="00622940" w:rsidP="00622940">
            <w:pPr>
              <w:rPr>
                <w:b/>
                <w:bCs/>
                <w:sz w:val="16"/>
                <w:szCs w:val="16"/>
                <w:lang w:val="en-GB" w:eastAsia="en-GB"/>
              </w:rPr>
            </w:pPr>
            <w:r w:rsidRPr="007730E5">
              <w:rPr>
                <w:b/>
                <w:bCs/>
                <w:sz w:val="16"/>
                <w:szCs w:val="16"/>
                <w:lang w:val="en-GB" w:eastAsia="en-GB"/>
              </w:rPr>
              <w:t>1 Opći prihodi i primici</w:t>
            </w:r>
          </w:p>
        </w:tc>
        <w:tc>
          <w:tcPr>
            <w:tcW w:w="1373" w:type="dxa"/>
            <w:tcBorders>
              <w:top w:val="nil"/>
              <w:left w:val="nil"/>
              <w:bottom w:val="single" w:sz="4" w:space="0" w:color="auto"/>
              <w:right w:val="single" w:sz="4" w:space="0" w:color="auto"/>
            </w:tcBorders>
            <w:shd w:val="clear" w:color="000000" w:fill="FFFFFF"/>
            <w:noWrap/>
            <w:vAlign w:val="center"/>
            <w:hideMark/>
          </w:tcPr>
          <w:p w14:paraId="4AB54FCC" w14:textId="6070558E" w:rsidR="00622940" w:rsidRPr="00906A32" w:rsidRDefault="00622940" w:rsidP="00622940">
            <w:pPr>
              <w:jc w:val="right"/>
              <w:rPr>
                <w:b/>
                <w:bCs/>
                <w:sz w:val="16"/>
                <w:szCs w:val="16"/>
                <w:lang w:val="en-GB" w:eastAsia="en-GB"/>
              </w:rPr>
            </w:pPr>
            <w:r>
              <w:rPr>
                <w:b/>
                <w:bCs/>
                <w:sz w:val="16"/>
                <w:szCs w:val="16"/>
                <w:lang w:val="en-GB" w:eastAsia="en-GB"/>
              </w:rPr>
              <w:t>975.906,47</w:t>
            </w:r>
          </w:p>
        </w:tc>
        <w:tc>
          <w:tcPr>
            <w:tcW w:w="1221" w:type="dxa"/>
            <w:tcBorders>
              <w:top w:val="nil"/>
              <w:left w:val="nil"/>
              <w:bottom w:val="single" w:sz="4" w:space="0" w:color="auto"/>
              <w:right w:val="single" w:sz="4" w:space="0" w:color="auto"/>
            </w:tcBorders>
            <w:shd w:val="clear" w:color="000000" w:fill="FFFFFF"/>
            <w:noWrap/>
            <w:vAlign w:val="center"/>
            <w:hideMark/>
          </w:tcPr>
          <w:p w14:paraId="28C31D27" w14:textId="060ABA1E" w:rsidR="00622940" w:rsidRPr="00C2250A" w:rsidRDefault="00622940" w:rsidP="00622940">
            <w:pPr>
              <w:jc w:val="right"/>
              <w:rPr>
                <w:b/>
                <w:bCs/>
                <w:sz w:val="16"/>
                <w:szCs w:val="16"/>
                <w:lang w:val="en-GB" w:eastAsia="en-GB"/>
              </w:rPr>
            </w:pPr>
            <w:r w:rsidRPr="00C2250A">
              <w:rPr>
                <w:b/>
                <w:bCs/>
                <w:sz w:val="16"/>
                <w:szCs w:val="16"/>
                <w:lang w:val="en-GB" w:eastAsia="en-GB"/>
              </w:rPr>
              <w:t>1.227.902</w:t>
            </w:r>
          </w:p>
        </w:tc>
        <w:tc>
          <w:tcPr>
            <w:tcW w:w="1221" w:type="dxa"/>
            <w:tcBorders>
              <w:top w:val="nil"/>
              <w:left w:val="nil"/>
              <w:bottom w:val="single" w:sz="4" w:space="0" w:color="auto"/>
              <w:right w:val="single" w:sz="4" w:space="0" w:color="auto"/>
            </w:tcBorders>
            <w:shd w:val="clear" w:color="000000" w:fill="FFFFFF"/>
            <w:noWrap/>
            <w:vAlign w:val="center"/>
            <w:hideMark/>
          </w:tcPr>
          <w:p w14:paraId="6042250D" w14:textId="2C584FF6" w:rsidR="00622940" w:rsidRPr="006E0D7D" w:rsidRDefault="00622940" w:rsidP="00622940">
            <w:pPr>
              <w:jc w:val="right"/>
              <w:rPr>
                <w:b/>
                <w:bCs/>
                <w:color w:val="EE0000"/>
                <w:sz w:val="16"/>
                <w:szCs w:val="16"/>
                <w:lang w:val="en-GB" w:eastAsia="en-GB"/>
              </w:rPr>
            </w:pPr>
            <w:r w:rsidRPr="00C2250A">
              <w:rPr>
                <w:b/>
                <w:bCs/>
                <w:sz w:val="16"/>
                <w:szCs w:val="16"/>
                <w:lang w:val="en-GB" w:eastAsia="en-GB"/>
              </w:rPr>
              <w:t>1.227.902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294C297B" w14:textId="1DA3B4D8" w:rsidR="00622940" w:rsidRPr="0079325B" w:rsidRDefault="0079325B" w:rsidP="00622940">
            <w:pPr>
              <w:jc w:val="right"/>
              <w:rPr>
                <w:b/>
                <w:bCs/>
                <w:sz w:val="16"/>
                <w:szCs w:val="16"/>
                <w:lang w:val="en-GB" w:eastAsia="en-GB"/>
              </w:rPr>
            </w:pPr>
            <w:r w:rsidRPr="0079325B">
              <w:rPr>
                <w:b/>
                <w:bCs/>
                <w:sz w:val="16"/>
                <w:szCs w:val="16"/>
                <w:lang w:val="en-GB" w:eastAsia="en-GB"/>
              </w:rPr>
              <w:t>1.147.702,04</w:t>
            </w:r>
          </w:p>
        </w:tc>
        <w:tc>
          <w:tcPr>
            <w:tcW w:w="1068" w:type="dxa"/>
            <w:tcBorders>
              <w:top w:val="nil"/>
              <w:left w:val="single" w:sz="4" w:space="0" w:color="auto"/>
              <w:bottom w:val="single" w:sz="4" w:space="0" w:color="auto"/>
              <w:right w:val="single" w:sz="4" w:space="0" w:color="auto"/>
            </w:tcBorders>
            <w:shd w:val="clear" w:color="000000" w:fill="FFFFFF"/>
            <w:noWrap/>
            <w:vAlign w:val="center"/>
          </w:tcPr>
          <w:p w14:paraId="69E0273A" w14:textId="02865ADA" w:rsidR="00622940" w:rsidRPr="0079325B" w:rsidRDefault="0079325B" w:rsidP="00622940">
            <w:pPr>
              <w:jc w:val="right"/>
              <w:rPr>
                <w:b/>
                <w:bCs/>
                <w:sz w:val="16"/>
                <w:szCs w:val="16"/>
                <w:lang w:val="en-GB" w:eastAsia="en-GB"/>
              </w:rPr>
            </w:pPr>
            <w:r w:rsidRPr="0079325B">
              <w:rPr>
                <w:b/>
                <w:bCs/>
                <w:sz w:val="16"/>
                <w:szCs w:val="16"/>
                <w:lang w:val="en-GB" w:eastAsia="en-GB"/>
              </w:rPr>
              <w:t>117,6</w:t>
            </w:r>
          </w:p>
        </w:tc>
        <w:tc>
          <w:tcPr>
            <w:tcW w:w="1068" w:type="dxa"/>
            <w:tcBorders>
              <w:top w:val="nil"/>
              <w:left w:val="nil"/>
              <w:bottom w:val="single" w:sz="4" w:space="0" w:color="auto"/>
              <w:right w:val="single" w:sz="4" w:space="0" w:color="auto"/>
            </w:tcBorders>
            <w:shd w:val="clear" w:color="000000" w:fill="FFFFFF"/>
            <w:noWrap/>
            <w:vAlign w:val="center"/>
          </w:tcPr>
          <w:p w14:paraId="574DCA37" w14:textId="3AEB4333" w:rsidR="00622940" w:rsidRPr="0079325B" w:rsidRDefault="0079325B" w:rsidP="00622940">
            <w:pPr>
              <w:jc w:val="right"/>
              <w:rPr>
                <w:b/>
                <w:bCs/>
                <w:sz w:val="16"/>
                <w:szCs w:val="16"/>
                <w:lang w:val="en-GB" w:eastAsia="en-GB"/>
              </w:rPr>
            </w:pPr>
            <w:r w:rsidRPr="0079325B">
              <w:rPr>
                <w:b/>
                <w:bCs/>
                <w:sz w:val="16"/>
                <w:szCs w:val="16"/>
                <w:lang w:val="en-GB" w:eastAsia="en-GB"/>
              </w:rPr>
              <w:t>93,5</w:t>
            </w:r>
          </w:p>
        </w:tc>
      </w:tr>
      <w:tr w:rsidR="00622940" w:rsidRPr="006F24F4" w14:paraId="7FE24B10" w14:textId="77777777" w:rsidTr="00C73978">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867E2F" w14:textId="77777777" w:rsidR="00622940" w:rsidRPr="007730E5" w:rsidRDefault="00622940" w:rsidP="00622940">
            <w:pPr>
              <w:jc w:val="both"/>
              <w:rPr>
                <w:sz w:val="16"/>
                <w:szCs w:val="16"/>
                <w:lang w:val="en-GB" w:eastAsia="en-GB"/>
              </w:rPr>
            </w:pPr>
            <w:r w:rsidRPr="007730E5">
              <w:rPr>
                <w:sz w:val="16"/>
                <w:szCs w:val="16"/>
                <w:lang w:val="en-GB" w:eastAsia="en-GB"/>
              </w:rPr>
              <w:t xml:space="preserve">  11 Opći prihodi i primici</w:t>
            </w:r>
          </w:p>
        </w:tc>
        <w:tc>
          <w:tcPr>
            <w:tcW w:w="1373" w:type="dxa"/>
            <w:tcBorders>
              <w:top w:val="single" w:sz="4" w:space="0" w:color="auto"/>
              <w:left w:val="nil"/>
              <w:bottom w:val="single" w:sz="4" w:space="0" w:color="auto"/>
              <w:right w:val="single" w:sz="4" w:space="0" w:color="auto"/>
            </w:tcBorders>
            <w:shd w:val="clear" w:color="000000" w:fill="FFFFFF"/>
            <w:noWrap/>
            <w:vAlign w:val="center"/>
            <w:hideMark/>
          </w:tcPr>
          <w:p w14:paraId="19A3B81A" w14:textId="315F633F" w:rsidR="00622940" w:rsidRPr="00906A32" w:rsidRDefault="00622940" w:rsidP="00622940">
            <w:pPr>
              <w:jc w:val="right"/>
              <w:rPr>
                <w:sz w:val="16"/>
                <w:szCs w:val="16"/>
                <w:lang w:val="en-GB" w:eastAsia="en-GB"/>
              </w:rPr>
            </w:pPr>
            <w:r>
              <w:rPr>
                <w:sz w:val="16"/>
                <w:szCs w:val="16"/>
                <w:lang w:val="en-GB" w:eastAsia="en-GB"/>
              </w:rPr>
              <w:t>975.906,47</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38DA8DEB" w14:textId="430A7E65" w:rsidR="00622940" w:rsidRPr="00C2250A" w:rsidRDefault="00622940" w:rsidP="00622940">
            <w:pPr>
              <w:jc w:val="right"/>
              <w:rPr>
                <w:sz w:val="16"/>
                <w:szCs w:val="16"/>
                <w:lang w:val="en-GB" w:eastAsia="en-GB"/>
              </w:rPr>
            </w:pPr>
            <w:r w:rsidRPr="00C2250A">
              <w:rPr>
                <w:sz w:val="16"/>
                <w:szCs w:val="16"/>
                <w:lang w:val="en-GB" w:eastAsia="en-GB"/>
              </w:rPr>
              <w:t>1.227.902</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33834D5C" w14:textId="4D9ED6F9" w:rsidR="00622940" w:rsidRPr="006E0D7D" w:rsidRDefault="00622940" w:rsidP="00622940">
            <w:pPr>
              <w:jc w:val="right"/>
              <w:rPr>
                <w:color w:val="EE0000"/>
                <w:sz w:val="16"/>
                <w:szCs w:val="16"/>
                <w:lang w:val="en-GB" w:eastAsia="en-GB"/>
              </w:rPr>
            </w:pPr>
            <w:r w:rsidRPr="00C2250A">
              <w:rPr>
                <w:sz w:val="16"/>
                <w:szCs w:val="16"/>
                <w:lang w:val="en-GB" w:eastAsia="en-GB"/>
              </w:rPr>
              <w:t>1.227.902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398B0EAE" w14:textId="16E864C0" w:rsidR="00622940" w:rsidRPr="0079325B" w:rsidRDefault="0079325B" w:rsidP="00622940">
            <w:pPr>
              <w:jc w:val="right"/>
              <w:rPr>
                <w:sz w:val="16"/>
                <w:szCs w:val="16"/>
                <w:lang w:val="en-GB" w:eastAsia="en-GB"/>
              </w:rPr>
            </w:pPr>
            <w:r w:rsidRPr="0079325B">
              <w:rPr>
                <w:sz w:val="16"/>
                <w:szCs w:val="16"/>
                <w:lang w:val="en-GB" w:eastAsia="en-GB"/>
              </w:rPr>
              <w:t>1.147.702,04</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BF072C" w14:textId="3922882E" w:rsidR="00622940" w:rsidRPr="0079325B" w:rsidRDefault="0079325B" w:rsidP="00622940">
            <w:pPr>
              <w:jc w:val="right"/>
              <w:rPr>
                <w:sz w:val="16"/>
                <w:szCs w:val="16"/>
                <w:lang w:val="en-GB" w:eastAsia="en-GB"/>
              </w:rPr>
            </w:pPr>
            <w:r w:rsidRPr="0079325B">
              <w:rPr>
                <w:sz w:val="16"/>
                <w:szCs w:val="16"/>
                <w:lang w:val="en-GB" w:eastAsia="en-GB"/>
              </w:rPr>
              <w:t>117,6</w:t>
            </w:r>
          </w:p>
        </w:tc>
        <w:tc>
          <w:tcPr>
            <w:tcW w:w="1068" w:type="dxa"/>
            <w:tcBorders>
              <w:top w:val="single" w:sz="4" w:space="0" w:color="auto"/>
              <w:left w:val="nil"/>
              <w:bottom w:val="single" w:sz="4" w:space="0" w:color="auto"/>
              <w:right w:val="single" w:sz="4" w:space="0" w:color="auto"/>
            </w:tcBorders>
            <w:shd w:val="clear" w:color="000000" w:fill="FFFFFF"/>
            <w:noWrap/>
            <w:vAlign w:val="center"/>
          </w:tcPr>
          <w:p w14:paraId="0982F449" w14:textId="3A36A75D" w:rsidR="00622940" w:rsidRPr="0079325B" w:rsidRDefault="0079325B" w:rsidP="00622940">
            <w:pPr>
              <w:jc w:val="right"/>
              <w:rPr>
                <w:sz w:val="16"/>
                <w:szCs w:val="16"/>
                <w:lang w:val="en-GB" w:eastAsia="en-GB"/>
              </w:rPr>
            </w:pPr>
            <w:r w:rsidRPr="0079325B">
              <w:rPr>
                <w:sz w:val="16"/>
                <w:szCs w:val="16"/>
                <w:lang w:val="en-GB" w:eastAsia="en-GB"/>
              </w:rPr>
              <w:t>93,5</w:t>
            </w:r>
          </w:p>
        </w:tc>
      </w:tr>
      <w:tr w:rsidR="00622940" w:rsidRPr="006F24F4" w14:paraId="04487BC2" w14:textId="77777777" w:rsidTr="00C73978">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66AE02" w14:textId="7CFC687F" w:rsidR="00622940" w:rsidRPr="007730E5" w:rsidRDefault="00622940" w:rsidP="00622940">
            <w:pPr>
              <w:rPr>
                <w:b/>
                <w:bCs/>
                <w:sz w:val="16"/>
                <w:szCs w:val="16"/>
                <w:lang w:val="en-GB" w:eastAsia="en-GB"/>
              </w:rPr>
            </w:pPr>
            <w:r w:rsidRPr="007730E5">
              <w:rPr>
                <w:b/>
                <w:bCs/>
                <w:sz w:val="16"/>
                <w:szCs w:val="16"/>
              </w:rPr>
              <w:t>3 Vlastiti prihodi</w:t>
            </w:r>
          </w:p>
        </w:tc>
        <w:tc>
          <w:tcPr>
            <w:tcW w:w="1373" w:type="dxa"/>
            <w:tcBorders>
              <w:top w:val="single" w:sz="4" w:space="0" w:color="auto"/>
              <w:left w:val="nil"/>
              <w:bottom w:val="single" w:sz="4" w:space="0" w:color="auto"/>
              <w:right w:val="single" w:sz="4" w:space="0" w:color="auto"/>
            </w:tcBorders>
            <w:shd w:val="clear" w:color="000000" w:fill="FFFFFF"/>
            <w:noWrap/>
            <w:vAlign w:val="center"/>
            <w:hideMark/>
          </w:tcPr>
          <w:p w14:paraId="292E4CAF" w14:textId="053F1C23" w:rsidR="00622940" w:rsidRPr="00906A32" w:rsidRDefault="00DF68D2" w:rsidP="00622940">
            <w:pPr>
              <w:jc w:val="right"/>
              <w:rPr>
                <w:b/>
                <w:bCs/>
                <w:sz w:val="16"/>
                <w:szCs w:val="16"/>
                <w:lang w:val="en-GB" w:eastAsia="en-GB"/>
              </w:rPr>
            </w:pPr>
            <w:r>
              <w:rPr>
                <w:b/>
                <w:bCs/>
                <w:sz w:val="16"/>
                <w:szCs w:val="16"/>
                <w:lang w:val="en-GB" w:eastAsia="en-GB"/>
              </w:rPr>
              <w:t>28.794,34</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704093C3" w14:textId="6C92BB03" w:rsidR="00622940" w:rsidRPr="00C2250A" w:rsidRDefault="00622940" w:rsidP="00622940">
            <w:pPr>
              <w:jc w:val="right"/>
              <w:rPr>
                <w:b/>
                <w:bCs/>
                <w:sz w:val="16"/>
                <w:szCs w:val="16"/>
                <w:lang w:val="en-GB" w:eastAsia="en-GB"/>
              </w:rPr>
            </w:pPr>
            <w:r w:rsidRPr="00C2250A">
              <w:rPr>
                <w:b/>
                <w:bCs/>
                <w:sz w:val="16"/>
                <w:szCs w:val="16"/>
                <w:lang w:val="en-GB" w:eastAsia="en-GB"/>
              </w:rPr>
              <w:t>17.000</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787196E6" w14:textId="517A782A" w:rsidR="00622940" w:rsidRPr="006E0D7D" w:rsidRDefault="00622940" w:rsidP="00622940">
            <w:pPr>
              <w:jc w:val="right"/>
              <w:rPr>
                <w:b/>
                <w:bCs/>
                <w:color w:val="EE0000"/>
                <w:sz w:val="16"/>
                <w:szCs w:val="16"/>
                <w:lang w:val="en-GB" w:eastAsia="en-GB"/>
              </w:rPr>
            </w:pPr>
            <w:r w:rsidRPr="00C2250A">
              <w:rPr>
                <w:b/>
                <w:bCs/>
                <w:sz w:val="16"/>
                <w:szCs w:val="16"/>
                <w:lang w:val="en-GB" w:eastAsia="en-GB"/>
              </w:rPr>
              <w:t>17.000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38B6E785" w14:textId="699C08CA" w:rsidR="00622940" w:rsidRPr="008B753D" w:rsidRDefault="00DF68D2" w:rsidP="00622940">
            <w:pPr>
              <w:jc w:val="right"/>
              <w:rPr>
                <w:b/>
                <w:bCs/>
                <w:sz w:val="16"/>
                <w:szCs w:val="16"/>
                <w:lang w:val="en-GB" w:eastAsia="en-GB"/>
              </w:rPr>
            </w:pPr>
            <w:r w:rsidRPr="008B753D">
              <w:rPr>
                <w:b/>
                <w:bCs/>
                <w:sz w:val="16"/>
                <w:szCs w:val="16"/>
                <w:lang w:val="en-GB" w:eastAsia="en-GB"/>
              </w:rPr>
              <w:t>18.897,80</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DCBDCB" w14:textId="3EFB2A78" w:rsidR="00622940" w:rsidRPr="008B753D" w:rsidRDefault="008B753D" w:rsidP="00622940">
            <w:pPr>
              <w:jc w:val="right"/>
              <w:rPr>
                <w:b/>
                <w:bCs/>
                <w:sz w:val="16"/>
                <w:szCs w:val="16"/>
                <w:lang w:val="en-GB" w:eastAsia="en-GB"/>
              </w:rPr>
            </w:pPr>
            <w:r w:rsidRPr="008B753D">
              <w:rPr>
                <w:b/>
                <w:bCs/>
                <w:sz w:val="16"/>
                <w:szCs w:val="16"/>
                <w:lang w:val="en-GB" w:eastAsia="en-GB"/>
              </w:rPr>
              <w:t>65,6</w:t>
            </w:r>
          </w:p>
        </w:tc>
        <w:tc>
          <w:tcPr>
            <w:tcW w:w="1068" w:type="dxa"/>
            <w:tcBorders>
              <w:top w:val="single" w:sz="4" w:space="0" w:color="auto"/>
              <w:left w:val="nil"/>
              <w:bottom w:val="single" w:sz="4" w:space="0" w:color="auto"/>
              <w:right w:val="single" w:sz="4" w:space="0" w:color="auto"/>
            </w:tcBorders>
            <w:shd w:val="clear" w:color="000000" w:fill="FFFFFF"/>
            <w:noWrap/>
            <w:vAlign w:val="center"/>
          </w:tcPr>
          <w:p w14:paraId="3E6A04D7" w14:textId="4FE95357" w:rsidR="00622940" w:rsidRPr="008B753D" w:rsidRDefault="008B753D" w:rsidP="00622940">
            <w:pPr>
              <w:jc w:val="right"/>
              <w:rPr>
                <w:b/>
                <w:bCs/>
                <w:sz w:val="16"/>
                <w:szCs w:val="16"/>
                <w:lang w:val="en-GB" w:eastAsia="en-GB"/>
              </w:rPr>
            </w:pPr>
            <w:r w:rsidRPr="008B753D">
              <w:rPr>
                <w:b/>
                <w:bCs/>
                <w:sz w:val="16"/>
                <w:szCs w:val="16"/>
                <w:lang w:val="en-GB" w:eastAsia="en-GB"/>
              </w:rPr>
              <w:t>111,2</w:t>
            </w:r>
          </w:p>
        </w:tc>
      </w:tr>
      <w:tr w:rsidR="00622940" w:rsidRPr="006F24F4" w14:paraId="5C458B56" w14:textId="77777777" w:rsidTr="007B1D0D">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CF20C0" w14:textId="6820BC37" w:rsidR="00622940" w:rsidRPr="007730E5" w:rsidRDefault="00622940" w:rsidP="00622940">
            <w:pPr>
              <w:rPr>
                <w:sz w:val="16"/>
                <w:szCs w:val="16"/>
                <w:lang w:val="en-GB" w:eastAsia="en-GB"/>
              </w:rPr>
            </w:pPr>
            <w:r w:rsidRPr="007730E5">
              <w:rPr>
                <w:sz w:val="16"/>
                <w:szCs w:val="16"/>
              </w:rPr>
              <w:t xml:space="preserve">  32 Vlastiti prihodi</w:t>
            </w:r>
            <w:r w:rsidR="008B753D">
              <w:rPr>
                <w:sz w:val="16"/>
                <w:szCs w:val="16"/>
              </w:rPr>
              <w:t xml:space="preserve"> - korisnici</w:t>
            </w:r>
          </w:p>
        </w:tc>
        <w:tc>
          <w:tcPr>
            <w:tcW w:w="1373" w:type="dxa"/>
            <w:tcBorders>
              <w:top w:val="single" w:sz="4" w:space="0" w:color="auto"/>
              <w:left w:val="nil"/>
              <w:bottom w:val="single" w:sz="4" w:space="0" w:color="auto"/>
              <w:right w:val="single" w:sz="4" w:space="0" w:color="auto"/>
            </w:tcBorders>
            <w:shd w:val="clear" w:color="000000" w:fill="FFFFFF"/>
            <w:noWrap/>
            <w:vAlign w:val="center"/>
            <w:hideMark/>
          </w:tcPr>
          <w:p w14:paraId="12284DD4" w14:textId="085FC7D8" w:rsidR="00622940" w:rsidRPr="00906A32" w:rsidRDefault="00622940" w:rsidP="00622940">
            <w:pPr>
              <w:jc w:val="right"/>
              <w:rPr>
                <w:sz w:val="16"/>
                <w:szCs w:val="16"/>
                <w:lang w:val="en-GB" w:eastAsia="en-GB"/>
              </w:rPr>
            </w:pPr>
            <w:r>
              <w:rPr>
                <w:sz w:val="16"/>
                <w:szCs w:val="16"/>
                <w:lang w:val="en-GB" w:eastAsia="en-GB"/>
              </w:rPr>
              <w:t>15.954,84</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2F3E7CF5" w14:textId="6BD14174" w:rsidR="00622940" w:rsidRPr="00C2250A" w:rsidRDefault="00622940" w:rsidP="00622940">
            <w:pPr>
              <w:jc w:val="right"/>
              <w:rPr>
                <w:sz w:val="16"/>
                <w:szCs w:val="16"/>
                <w:lang w:val="en-GB" w:eastAsia="en-GB"/>
              </w:rPr>
            </w:pPr>
            <w:r w:rsidRPr="00C2250A">
              <w:rPr>
                <w:sz w:val="16"/>
                <w:szCs w:val="16"/>
                <w:lang w:val="en-GB" w:eastAsia="en-GB"/>
              </w:rPr>
              <w:t>17.000</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0B4C8CA9" w14:textId="352C0F48" w:rsidR="00622940" w:rsidRPr="006E0D7D" w:rsidRDefault="00622940" w:rsidP="00622940">
            <w:pPr>
              <w:jc w:val="right"/>
              <w:rPr>
                <w:color w:val="EE0000"/>
                <w:sz w:val="16"/>
                <w:szCs w:val="16"/>
                <w:lang w:val="en-GB" w:eastAsia="en-GB"/>
              </w:rPr>
            </w:pPr>
            <w:r w:rsidRPr="00C2250A">
              <w:rPr>
                <w:sz w:val="16"/>
                <w:szCs w:val="16"/>
                <w:lang w:val="en-GB" w:eastAsia="en-GB"/>
              </w:rPr>
              <w:t>17.000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12BCF814" w14:textId="328FB5A0" w:rsidR="00622940" w:rsidRPr="008B753D" w:rsidRDefault="008B753D" w:rsidP="00622940">
            <w:pPr>
              <w:jc w:val="right"/>
              <w:rPr>
                <w:sz w:val="16"/>
                <w:szCs w:val="16"/>
                <w:lang w:val="en-GB" w:eastAsia="en-GB"/>
              </w:rPr>
            </w:pPr>
            <w:r w:rsidRPr="008B753D">
              <w:rPr>
                <w:sz w:val="16"/>
                <w:szCs w:val="16"/>
                <w:lang w:val="en-GB" w:eastAsia="en-GB"/>
              </w:rPr>
              <w:t>18.897,80</w:t>
            </w:r>
          </w:p>
        </w:tc>
        <w:tc>
          <w:tcPr>
            <w:tcW w:w="1068" w:type="dxa"/>
            <w:tcBorders>
              <w:top w:val="nil"/>
              <w:left w:val="single" w:sz="4" w:space="0" w:color="auto"/>
              <w:bottom w:val="single" w:sz="4" w:space="0" w:color="auto"/>
              <w:right w:val="single" w:sz="4" w:space="0" w:color="auto"/>
            </w:tcBorders>
            <w:shd w:val="clear" w:color="000000" w:fill="FFFFFF"/>
            <w:noWrap/>
            <w:vAlign w:val="center"/>
          </w:tcPr>
          <w:p w14:paraId="7685D215" w14:textId="1FE4C77D" w:rsidR="00622940" w:rsidRPr="008B753D" w:rsidRDefault="008B753D" w:rsidP="00622940">
            <w:pPr>
              <w:jc w:val="right"/>
              <w:rPr>
                <w:sz w:val="16"/>
                <w:szCs w:val="16"/>
                <w:lang w:val="en-GB" w:eastAsia="en-GB"/>
              </w:rPr>
            </w:pPr>
            <w:r w:rsidRPr="008B753D">
              <w:rPr>
                <w:sz w:val="16"/>
                <w:szCs w:val="16"/>
                <w:lang w:val="en-GB" w:eastAsia="en-GB"/>
              </w:rPr>
              <w:t>118,5</w:t>
            </w:r>
          </w:p>
        </w:tc>
        <w:tc>
          <w:tcPr>
            <w:tcW w:w="1068" w:type="dxa"/>
            <w:tcBorders>
              <w:top w:val="nil"/>
              <w:left w:val="nil"/>
              <w:bottom w:val="single" w:sz="4" w:space="0" w:color="auto"/>
              <w:right w:val="single" w:sz="4" w:space="0" w:color="auto"/>
            </w:tcBorders>
            <w:shd w:val="clear" w:color="000000" w:fill="FFFFFF"/>
            <w:noWrap/>
            <w:vAlign w:val="center"/>
          </w:tcPr>
          <w:p w14:paraId="06D96006" w14:textId="2BBB62B0" w:rsidR="00622940" w:rsidRPr="008B753D" w:rsidRDefault="008B753D" w:rsidP="00622940">
            <w:pPr>
              <w:jc w:val="right"/>
              <w:rPr>
                <w:sz w:val="16"/>
                <w:szCs w:val="16"/>
                <w:lang w:val="en-GB" w:eastAsia="en-GB"/>
              </w:rPr>
            </w:pPr>
            <w:r w:rsidRPr="008B753D">
              <w:rPr>
                <w:sz w:val="16"/>
                <w:szCs w:val="16"/>
                <w:lang w:val="en-GB" w:eastAsia="en-GB"/>
              </w:rPr>
              <w:t>111,2</w:t>
            </w:r>
          </w:p>
        </w:tc>
      </w:tr>
      <w:tr w:rsidR="008B753D" w:rsidRPr="006F24F4" w14:paraId="645EE598" w14:textId="77777777" w:rsidTr="007B1D0D">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tcPr>
          <w:p w14:paraId="4CCBE7E7" w14:textId="6EFE57BF" w:rsidR="008B753D" w:rsidRPr="007730E5" w:rsidRDefault="008B753D" w:rsidP="00622940">
            <w:pPr>
              <w:rPr>
                <w:sz w:val="16"/>
                <w:szCs w:val="16"/>
              </w:rPr>
            </w:pPr>
            <w:r>
              <w:rPr>
                <w:sz w:val="16"/>
                <w:szCs w:val="16"/>
              </w:rPr>
              <w:t xml:space="preserve">   9314 PS-Vl.prihodi JVP</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458C6E98" w14:textId="67B4B096" w:rsidR="008B753D" w:rsidRDefault="008B753D" w:rsidP="00622940">
            <w:pPr>
              <w:jc w:val="right"/>
              <w:rPr>
                <w:sz w:val="16"/>
                <w:szCs w:val="16"/>
                <w:lang w:val="en-GB" w:eastAsia="en-GB"/>
              </w:rPr>
            </w:pPr>
            <w:r>
              <w:rPr>
                <w:sz w:val="16"/>
                <w:szCs w:val="16"/>
                <w:lang w:val="en-GB" w:eastAsia="en-GB"/>
              </w:rPr>
              <w:t>12.839,50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377BA9B7" w14:textId="19E7538B" w:rsidR="008B753D" w:rsidRPr="00C2250A" w:rsidRDefault="008B753D" w:rsidP="00622940">
            <w:pPr>
              <w:jc w:val="right"/>
              <w:rPr>
                <w:sz w:val="16"/>
                <w:szCs w:val="16"/>
                <w:lang w:val="en-GB" w:eastAsia="en-GB"/>
              </w:rPr>
            </w:pPr>
            <w:r>
              <w:rPr>
                <w:sz w:val="16"/>
                <w:szCs w:val="16"/>
                <w:lang w:val="en-GB" w:eastAsia="en-GB"/>
              </w:rPr>
              <w:t>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1E2AABEC" w14:textId="5A7CC84C" w:rsidR="008B753D" w:rsidRPr="00C2250A" w:rsidRDefault="008B753D" w:rsidP="00622940">
            <w:pPr>
              <w:jc w:val="right"/>
              <w:rPr>
                <w:sz w:val="16"/>
                <w:szCs w:val="16"/>
                <w:lang w:val="en-GB" w:eastAsia="en-GB"/>
              </w:rPr>
            </w:pPr>
            <w:r>
              <w:rPr>
                <w:sz w:val="16"/>
                <w:szCs w:val="16"/>
                <w:lang w:val="en-GB" w:eastAsia="en-GB"/>
              </w:rPr>
              <w:t>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6612396D" w14:textId="59BC8DC6" w:rsidR="008B753D" w:rsidRPr="008B753D" w:rsidRDefault="008B753D" w:rsidP="00622940">
            <w:pPr>
              <w:jc w:val="right"/>
              <w:rPr>
                <w:sz w:val="16"/>
                <w:szCs w:val="16"/>
                <w:lang w:val="en-GB" w:eastAsia="en-GB"/>
              </w:rPr>
            </w:pPr>
            <w:r>
              <w:rPr>
                <w:sz w:val="16"/>
                <w:szCs w:val="16"/>
                <w:lang w:val="en-GB" w:eastAsia="en-GB"/>
              </w:rPr>
              <w:t>0,00</w:t>
            </w:r>
          </w:p>
        </w:tc>
        <w:tc>
          <w:tcPr>
            <w:tcW w:w="1068" w:type="dxa"/>
            <w:tcBorders>
              <w:top w:val="nil"/>
              <w:left w:val="single" w:sz="4" w:space="0" w:color="auto"/>
              <w:bottom w:val="single" w:sz="4" w:space="0" w:color="auto"/>
              <w:right w:val="single" w:sz="4" w:space="0" w:color="auto"/>
            </w:tcBorders>
            <w:shd w:val="clear" w:color="000000" w:fill="FFFFFF"/>
            <w:noWrap/>
            <w:vAlign w:val="center"/>
          </w:tcPr>
          <w:p w14:paraId="6431E961" w14:textId="28F3B568" w:rsidR="008B753D" w:rsidRPr="008B753D" w:rsidRDefault="008B753D" w:rsidP="00622940">
            <w:pPr>
              <w:jc w:val="right"/>
              <w:rPr>
                <w:sz w:val="16"/>
                <w:szCs w:val="16"/>
                <w:lang w:val="en-GB" w:eastAsia="en-GB"/>
              </w:rPr>
            </w:pPr>
            <w:r>
              <w:rPr>
                <w:sz w:val="16"/>
                <w:szCs w:val="16"/>
                <w:lang w:val="en-GB" w:eastAsia="en-GB"/>
              </w:rPr>
              <w:t>0,0</w:t>
            </w:r>
          </w:p>
        </w:tc>
        <w:tc>
          <w:tcPr>
            <w:tcW w:w="1068" w:type="dxa"/>
            <w:tcBorders>
              <w:top w:val="nil"/>
              <w:left w:val="nil"/>
              <w:bottom w:val="single" w:sz="4" w:space="0" w:color="auto"/>
              <w:right w:val="single" w:sz="4" w:space="0" w:color="auto"/>
            </w:tcBorders>
            <w:shd w:val="clear" w:color="000000" w:fill="FFFFFF"/>
            <w:noWrap/>
            <w:vAlign w:val="center"/>
          </w:tcPr>
          <w:p w14:paraId="69D325D2" w14:textId="4B5D5BE6" w:rsidR="008B753D" w:rsidRPr="008B753D" w:rsidRDefault="008B753D" w:rsidP="00622940">
            <w:pPr>
              <w:jc w:val="right"/>
              <w:rPr>
                <w:sz w:val="16"/>
                <w:szCs w:val="16"/>
                <w:lang w:val="en-GB" w:eastAsia="en-GB"/>
              </w:rPr>
            </w:pPr>
            <w:r>
              <w:rPr>
                <w:sz w:val="16"/>
                <w:szCs w:val="16"/>
                <w:lang w:val="en-GB" w:eastAsia="en-GB"/>
              </w:rPr>
              <w:t>0,0</w:t>
            </w:r>
          </w:p>
        </w:tc>
      </w:tr>
      <w:tr w:rsidR="00622940" w:rsidRPr="006F24F4" w14:paraId="33E89675" w14:textId="77777777" w:rsidTr="00C73978">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tcPr>
          <w:p w14:paraId="03D6582C" w14:textId="77777777" w:rsidR="00622940" w:rsidRPr="007730E5" w:rsidRDefault="00622940" w:rsidP="00622940">
            <w:pPr>
              <w:rPr>
                <w:b/>
                <w:bCs/>
                <w:sz w:val="16"/>
                <w:szCs w:val="16"/>
              </w:rPr>
            </w:pPr>
            <w:r w:rsidRPr="007730E5">
              <w:rPr>
                <w:b/>
                <w:bCs/>
                <w:sz w:val="16"/>
                <w:szCs w:val="16"/>
              </w:rPr>
              <w:t>5 Pomoći</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51012FE7" w14:textId="6D5B45F7" w:rsidR="00622940" w:rsidRPr="00906A32" w:rsidRDefault="00622940" w:rsidP="00622940">
            <w:pPr>
              <w:jc w:val="right"/>
              <w:rPr>
                <w:b/>
                <w:bCs/>
                <w:sz w:val="16"/>
                <w:szCs w:val="16"/>
                <w:lang w:val="en-GB" w:eastAsia="en-GB"/>
              </w:rPr>
            </w:pPr>
            <w:r>
              <w:rPr>
                <w:b/>
                <w:bCs/>
                <w:sz w:val="16"/>
                <w:szCs w:val="16"/>
                <w:lang w:val="en-GB" w:eastAsia="en-GB"/>
              </w:rPr>
              <w:t>747.247,97</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3597994B" w14:textId="2540D109" w:rsidR="00622940" w:rsidRPr="00C2250A" w:rsidRDefault="00622940" w:rsidP="00622940">
            <w:pPr>
              <w:jc w:val="right"/>
              <w:rPr>
                <w:b/>
                <w:bCs/>
                <w:sz w:val="16"/>
                <w:szCs w:val="16"/>
                <w:lang w:val="en-GB" w:eastAsia="en-GB"/>
              </w:rPr>
            </w:pPr>
            <w:r w:rsidRPr="00C2250A">
              <w:rPr>
                <w:b/>
                <w:bCs/>
                <w:sz w:val="16"/>
                <w:szCs w:val="16"/>
                <w:lang w:val="en-GB" w:eastAsia="en-GB"/>
              </w:rPr>
              <w:t>943.210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13E0AD10" w14:textId="16FC6E6F" w:rsidR="00622940" w:rsidRPr="006E0D7D" w:rsidRDefault="00622940" w:rsidP="00622940">
            <w:pPr>
              <w:jc w:val="right"/>
              <w:rPr>
                <w:b/>
                <w:bCs/>
                <w:color w:val="EE0000"/>
                <w:sz w:val="16"/>
                <w:szCs w:val="16"/>
                <w:lang w:val="en-GB" w:eastAsia="en-GB"/>
              </w:rPr>
            </w:pPr>
            <w:r w:rsidRPr="00C2250A">
              <w:rPr>
                <w:b/>
                <w:bCs/>
                <w:sz w:val="16"/>
                <w:szCs w:val="16"/>
                <w:lang w:val="en-GB" w:eastAsia="en-GB"/>
              </w:rPr>
              <w:t>943.210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2D5BF7FC" w14:textId="23A95527" w:rsidR="00622940" w:rsidRPr="003042DC" w:rsidRDefault="003042DC" w:rsidP="00622940">
            <w:pPr>
              <w:jc w:val="right"/>
              <w:rPr>
                <w:b/>
                <w:bCs/>
                <w:sz w:val="16"/>
                <w:szCs w:val="16"/>
                <w:lang w:val="en-GB" w:eastAsia="en-GB"/>
              </w:rPr>
            </w:pPr>
            <w:r w:rsidRPr="003042DC">
              <w:rPr>
                <w:b/>
                <w:bCs/>
                <w:sz w:val="16"/>
                <w:szCs w:val="16"/>
                <w:lang w:val="en-GB" w:eastAsia="en-GB"/>
              </w:rPr>
              <w:t>880.029,08</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4548BA" w14:textId="09831DED" w:rsidR="00622940" w:rsidRPr="003042DC" w:rsidRDefault="003042DC" w:rsidP="00622940">
            <w:pPr>
              <w:jc w:val="right"/>
              <w:rPr>
                <w:b/>
                <w:bCs/>
                <w:sz w:val="16"/>
                <w:szCs w:val="16"/>
                <w:lang w:val="en-GB" w:eastAsia="en-GB"/>
              </w:rPr>
            </w:pPr>
            <w:r w:rsidRPr="003042DC">
              <w:rPr>
                <w:b/>
                <w:bCs/>
                <w:sz w:val="16"/>
                <w:szCs w:val="16"/>
                <w:lang w:val="en-GB" w:eastAsia="en-GB"/>
              </w:rPr>
              <w:t>117,8</w:t>
            </w:r>
          </w:p>
        </w:tc>
        <w:tc>
          <w:tcPr>
            <w:tcW w:w="1068" w:type="dxa"/>
            <w:tcBorders>
              <w:top w:val="single" w:sz="4" w:space="0" w:color="auto"/>
              <w:left w:val="nil"/>
              <w:bottom w:val="single" w:sz="4" w:space="0" w:color="auto"/>
              <w:right w:val="single" w:sz="4" w:space="0" w:color="auto"/>
            </w:tcBorders>
            <w:shd w:val="clear" w:color="000000" w:fill="FFFFFF"/>
            <w:noWrap/>
            <w:vAlign w:val="center"/>
          </w:tcPr>
          <w:p w14:paraId="4903DAAA" w14:textId="22C22ED1" w:rsidR="00622940" w:rsidRPr="003042DC" w:rsidRDefault="003042DC" w:rsidP="00622940">
            <w:pPr>
              <w:jc w:val="right"/>
              <w:rPr>
                <w:b/>
                <w:bCs/>
                <w:sz w:val="16"/>
                <w:szCs w:val="16"/>
                <w:lang w:val="en-GB" w:eastAsia="en-GB"/>
              </w:rPr>
            </w:pPr>
            <w:r w:rsidRPr="003042DC">
              <w:rPr>
                <w:b/>
                <w:bCs/>
                <w:sz w:val="16"/>
                <w:szCs w:val="16"/>
                <w:lang w:val="en-GB" w:eastAsia="en-GB"/>
              </w:rPr>
              <w:t>93,3</w:t>
            </w:r>
          </w:p>
        </w:tc>
      </w:tr>
      <w:tr w:rsidR="00622940" w:rsidRPr="006F24F4" w14:paraId="11A59FAA" w14:textId="77777777" w:rsidTr="00C73978">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tcPr>
          <w:p w14:paraId="58117867" w14:textId="670B1168" w:rsidR="00622940" w:rsidRPr="007730E5" w:rsidRDefault="00622940" w:rsidP="00622940">
            <w:pPr>
              <w:rPr>
                <w:sz w:val="16"/>
                <w:szCs w:val="16"/>
              </w:rPr>
            </w:pPr>
            <w:r w:rsidRPr="007730E5">
              <w:rPr>
                <w:sz w:val="16"/>
                <w:szCs w:val="16"/>
              </w:rPr>
              <w:t xml:space="preserve">  </w:t>
            </w:r>
            <w:r>
              <w:rPr>
                <w:sz w:val="16"/>
                <w:szCs w:val="16"/>
              </w:rPr>
              <w:t>54</w:t>
            </w:r>
            <w:r w:rsidRPr="007730E5">
              <w:rPr>
                <w:sz w:val="16"/>
                <w:szCs w:val="16"/>
              </w:rPr>
              <w:t xml:space="preserve"> </w:t>
            </w:r>
            <w:r>
              <w:rPr>
                <w:sz w:val="16"/>
                <w:szCs w:val="16"/>
              </w:rPr>
              <w:t xml:space="preserve">Ostale pomoći </w:t>
            </w:r>
            <w:r w:rsidR="003042DC">
              <w:rPr>
                <w:sz w:val="16"/>
                <w:szCs w:val="16"/>
              </w:rPr>
              <w:t>JVP</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3144DD5D" w14:textId="34577E55" w:rsidR="00622940" w:rsidRPr="00906A32" w:rsidRDefault="00622940" w:rsidP="00622940">
            <w:pPr>
              <w:jc w:val="right"/>
              <w:rPr>
                <w:sz w:val="16"/>
                <w:szCs w:val="16"/>
                <w:lang w:val="en-GB" w:eastAsia="en-GB"/>
              </w:rPr>
            </w:pPr>
            <w:r>
              <w:rPr>
                <w:sz w:val="16"/>
                <w:szCs w:val="16"/>
                <w:lang w:val="en-GB" w:eastAsia="en-GB"/>
              </w:rPr>
              <w:t>747.247,97</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39ECF960" w14:textId="4723AB49" w:rsidR="00622940" w:rsidRPr="00C2250A" w:rsidRDefault="00622940" w:rsidP="00622940">
            <w:pPr>
              <w:jc w:val="right"/>
              <w:rPr>
                <w:sz w:val="16"/>
                <w:szCs w:val="16"/>
                <w:lang w:val="en-GB" w:eastAsia="en-GB"/>
              </w:rPr>
            </w:pPr>
            <w:r w:rsidRPr="00C2250A">
              <w:rPr>
                <w:sz w:val="16"/>
                <w:szCs w:val="16"/>
                <w:lang w:val="en-GB" w:eastAsia="en-GB"/>
              </w:rPr>
              <w:t>943.210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5327A161" w14:textId="11FB7EBF" w:rsidR="00622940" w:rsidRPr="006E0D7D" w:rsidRDefault="00622940" w:rsidP="00622940">
            <w:pPr>
              <w:jc w:val="right"/>
              <w:rPr>
                <w:color w:val="EE0000"/>
                <w:sz w:val="16"/>
                <w:szCs w:val="16"/>
                <w:lang w:val="en-GB" w:eastAsia="en-GB"/>
              </w:rPr>
            </w:pPr>
            <w:r w:rsidRPr="00C2250A">
              <w:rPr>
                <w:sz w:val="16"/>
                <w:szCs w:val="16"/>
                <w:lang w:val="en-GB" w:eastAsia="en-GB"/>
              </w:rPr>
              <w:t>943.210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3266E759" w14:textId="0EECE82A" w:rsidR="00622940" w:rsidRPr="003042DC" w:rsidRDefault="003042DC" w:rsidP="00622940">
            <w:pPr>
              <w:jc w:val="right"/>
              <w:rPr>
                <w:sz w:val="16"/>
                <w:szCs w:val="16"/>
                <w:lang w:val="en-GB" w:eastAsia="en-GB"/>
              </w:rPr>
            </w:pPr>
            <w:r w:rsidRPr="003042DC">
              <w:rPr>
                <w:sz w:val="16"/>
                <w:szCs w:val="16"/>
                <w:lang w:val="en-GB" w:eastAsia="en-GB"/>
              </w:rPr>
              <w:t>880.029,08</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C60465" w14:textId="70A70D95" w:rsidR="00622940" w:rsidRPr="003042DC" w:rsidRDefault="003042DC" w:rsidP="00622940">
            <w:pPr>
              <w:jc w:val="right"/>
              <w:rPr>
                <w:sz w:val="16"/>
                <w:szCs w:val="16"/>
                <w:lang w:val="en-GB" w:eastAsia="en-GB"/>
              </w:rPr>
            </w:pPr>
            <w:r w:rsidRPr="003042DC">
              <w:rPr>
                <w:sz w:val="16"/>
                <w:szCs w:val="16"/>
                <w:lang w:val="en-GB" w:eastAsia="en-GB"/>
              </w:rPr>
              <w:t>117,8</w:t>
            </w:r>
          </w:p>
        </w:tc>
        <w:tc>
          <w:tcPr>
            <w:tcW w:w="1068" w:type="dxa"/>
            <w:tcBorders>
              <w:top w:val="single" w:sz="4" w:space="0" w:color="auto"/>
              <w:left w:val="nil"/>
              <w:bottom w:val="single" w:sz="4" w:space="0" w:color="auto"/>
              <w:right w:val="single" w:sz="4" w:space="0" w:color="auto"/>
            </w:tcBorders>
            <w:shd w:val="clear" w:color="000000" w:fill="FFFFFF"/>
            <w:noWrap/>
            <w:vAlign w:val="center"/>
          </w:tcPr>
          <w:p w14:paraId="37A35FF9" w14:textId="0386D3E5" w:rsidR="00622940" w:rsidRPr="003042DC" w:rsidRDefault="003042DC" w:rsidP="00622940">
            <w:pPr>
              <w:jc w:val="right"/>
              <w:rPr>
                <w:sz w:val="16"/>
                <w:szCs w:val="16"/>
                <w:lang w:val="en-GB" w:eastAsia="en-GB"/>
              </w:rPr>
            </w:pPr>
            <w:r w:rsidRPr="003042DC">
              <w:rPr>
                <w:sz w:val="16"/>
                <w:szCs w:val="16"/>
                <w:lang w:val="en-GB" w:eastAsia="en-GB"/>
              </w:rPr>
              <w:t>93,3</w:t>
            </w:r>
          </w:p>
        </w:tc>
      </w:tr>
      <w:tr w:rsidR="00622940" w:rsidRPr="006F24F4" w14:paraId="72301E26" w14:textId="77777777" w:rsidTr="00C73978">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tcPr>
          <w:p w14:paraId="637F7171" w14:textId="77777777" w:rsidR="00622940" w:rsidRPr="007730E5" w:rsidRDefault="00622940" w:rsidP="00622940">
            <w:pPr>
              <w:rPr>
                <w:b/>
                <w:bCs/>
                <w:sz w:val="16"/>
                <w:szCs w:val="16"/>
              </w:rPr>
            </w:pPr>
            <w:r w:rsidRPr="007730E5">
              <w:rPr>
                <w:b/>
                <w:bCs/>
                <w:sz w:val="16"/>
                <w:szCs w:val="16"/>
              </w:rPr>
              <w:t>6 Donacije</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2B2FF92F" w14:textId="3190E2F5" w:rsidR="00622940" w:rsidRPr="00906A32" w:rsidRDefault="00622940" w:rsidP="00622940">
            <w:pPr>
              <w:jc w:val="right"/>
              <w:rPr>
                <w:b/>
                <w:bCs/>
                <w:sz w:val="16"/>
                <w:szCs w:val="16"/>
                <w:lang w:val="en-GB" w:eastAsia="en-GB"/>
              </w:rPr>
            </w:pPr>
            <w:r w:rsidRPr="008435DC">
              <w:rPr>
                <w:b/>
                <w:bCs/>
                <w:sz w:val="16"/>
                <w:szCs w:val="16"/>
                <w:lang w:val="en-GB" w:eastAsia="en-GB"/>
              </w:rPr>
              <w:t>0,00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6A774096" w14:textId="2965DD03" w:rsidR="00622940" w:rsidRPr="00C2250A" w:rsidRDefault="00622940" w:rsidP="00622940">
            <w:pPr>
              <w:jc w:val="right"/>
              <w:rPr>
                <w:b/>
                <w:bCs/>
                <w:sz w:val="16"/>
                <w:szCs w:val="16"/>
                <w:lang w:val="en-GB" w:eastAsia="en-GB"/>
              </w:rPr>
            </w:pPr>
            <w:r w:rsidRPr="00C2250A">
              <w:rPr>
                <w:b/>
                <w:bCs/>
                <w:sz w:val="16"/>
                <w:szCs w:val="16"/>
                <w:lang w:val="en-GB" w:eastAsia="en-GB"/>
              </w:rPr>
              <w:t>1.400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7BF5A363" w14:textId="681AC4FB" w:rsidR="00622940" w:rsidRPr="006E0D7D" w:rsidRDefault="00622940" w:rsidP="00622940">
            <w:pPr>
              <w:jc w:val="right"/>
              <w:rPr>
                <w:b/>
                <w:bCs/>
                <w:color w:val="EE0000"/>
                <w:sz w:val="16"/>
                <w:szCs w:val="16"/>
                <w:lang w:val="en-GB" w:eastAsia="en-GB"/>
              </w:rPr>
            </w:pPr>
            <w:r w:rsidRPr="00C2250A">
              <w:rPr>
                <w:b/>
                <w:bCs/>
                <w:sz w:val="16"/>
                <w:szCs w:val="16"/>
                <w:lang w:val="en-GB" w:eastAsia="en-GB"/>
              </w:rPr>
              <w:t>1.400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198A188F" w14:textId="0932DB7E" w:rsidR="00622940" w:rsidRPr="00585909" w:rsidRDefault="00585909" w:rsidP="00622940">
            <w:pPr>
              <w:jc w:val="right"/>
              <w:rPr>
                <w:b/>
                <w:bCs/>
                <w:sz w:val="16"/>
                <w:szCs w:val="16"/>
                <w:lang w:val="en-GB" w:eastAsia="en-GB"/>
              </w:rPr>
            </w:pPr>
            <w:r w:rsidRPr="00585909">
              <w:rPr>
                <w:b/>
                <w:bCs/>
                <w:sz w:val="16"/>
                <w:szCs w:val="16"/>
                <w:lang w:val="en-GB" w:eastAsia="en-GB"/>
              </w:rPr>
              <w:t>2.050,00</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DCE8B5" w14:textId="5C5C6D2A" w:rsidR="00622940" w:rsidRPr="00585909" w:rsidRDefault="00622940" w:rsidP="00622940">
            <w:pPr>
              <w:jc w:val="right"/>
              <w:rPr>
                <w:b/>
                <w:bCs/>
                <w:sz w:val="16"/>
                <w:szCs w:val="16"/>
                <w:lang w:val="en-GB" w:eastAsia="en-GB"/>
              </w:rPr>
            </w:pPr>
            <w:r w:rsidRPr="00585909">
              <w:rPr>
                <w:b/>
                <w:bCs/>
                <w:sz w:val="16"/>
                <w:szCs w:val="16"/>
                <w:lang w:val="en-GB" w:eastAsia="en-GB"/>
              </w:rPr>
              <w:t>0,0</w:t>
            </w:r>
          </w:p>
        </w:tc>
        <w:tc>
          <w:tcPr>
            <w:tcW w:w="1068" w:type="dxa"/>
            <w:tcBorders>
              <w:top w:val="single" w:sz="4" w:space="0" w:color="auto"/>
              <w:left w:val="nil"/>
              <w:bottom w:val="single" w:sz="4" w:space="0" w:color="auto"/>
              <w:right w:val="single" w:sz="4" w:space="0" w:color="auto"/>
            </w:tcBorders>
            <w:shd w:val="clear" w:color="000000" w:fill="FFFFFF"/>
            <w:noWrap/>
            <w:vAlign w:val="center"/>
          </w:tcPr>
          <w:p w14:paraId="72D861E2" w14:textId="68DC0B94" w:rsidR="00622940" w:rsidRPr="00585909" w:rsidRDefault="00585909" w:rsidP="00622940">
            <w:pPr>
              <w:jc w:val="right"/>
              <w:rPr>
                <w:b/>
                <w:bCs/>
                <w:sz w:val="16"/>
                <w:szCs w:val="16"/>
                <w:lang w:val="en-GB" w:eastAsia="en-GB"/>
              </w:rPr>
            </w:pPr>
            <w:r w:rsidRPr="00585909">
              <w:rPr>
                <w:b/>
                <w:bCs/>
                <w:sz w:val="16"/>
                <w:szCs w:val="16"/>
                <w:lang w:val="en-GB" w:eastAsia="en-GB"/>
              </w:rPr>
              <w:t>146,4</w:t>
            </w:r>
          </w:p>
        </w:tc>
      </w:tr>
      <w:tr w:rsidR="00622940" w:rsidRPr="006F24F4" w14:paraId="7929E2FB" w14:textId="77777777" w:rsidTr="00C73978">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tcPr>
          <w:p w14:paraId="456B2AE8" w14:textId="3EBD0766" w:rsidR="00622940" w:rsidRPr="007730E5" w:rsidRDefault="00622940" w:rsidP="00622940">
            <w:pPr>
              <w:rPr>
                <w:sz w:val="16"/>
                <w:szCs w:val="16"/>
              </w:rPr>
            </w:pPr>
            <w:r w:rsidRPr="007730E5">
              <w:rPr>
                <w:sz w:val="16"/>
                <w:szCs w:val="16"/>
              </w:rPr>
              <w:t xml:space="preserve">      63 Donacije korisnici</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3B59E597" w14:textId="54FF2B19" w:rsidR="00622940" w:rsidRPr="00906A32" w:rsidRDefault="00622940" w:rsidP="00622940">
            <w:pPr>
              <w:jc w:val="right"/>
              <w:rPr>
                <w:sz w:val="16"/>
                <w:szCs w:val="16"/>
                <w:lang w:val="en-GB" w:eastAsia="en-GB"/>
              </w:rPr>
            </w:pPr>
            <w:r w:rsidRPr="008435DC">
              <w:rPr>
                <w:sz w:val="16"/>
                <w:szCs w:val="16"/>
                <w:lang w:val="en-GB" w:eastAsia="en-GB"/>
              </w:rPr>
              <w:t>0,00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02C9AD7F" w14:textId="510853FE" w:rsidR="00622940" w:rsidRPr="00C2250A" w:rsidRDefault="00622940" w:rsidP="00622940">
            <w:pPr>
              <w:jc w:val="right"/>
              <w:rPr>
                <w:sz w:val="16"/>
                <w:szCs w:val="16"/>
                <w:lang w:val="en-GB" w:eastAsia="en-GB"/>
              </w:rPr>
            </w:pPr>
            <w:r w:rsidRPr="00C2250A">
              <w:rPr>
                <w:sz w:val="16"/>
                <w:szCs w:val="16"/>
                <w:lang w:val="en-GB" w:eastAsia="en-GB"/>
              </w:rPr>
              <w:t>1.400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0E119A3C" w14:textId="38C17474" w:rsidR="00622940" w:rsidRPr="006E0D7D" w:rsidRDefault="00622940" w:rsidP="00622940">
            <w:pPr>
              <w:jc w:val="right"/>
              <w:rPr>
                <w:color w:val="EE0000"/>
                <w:sz w:val="16"/>
                <w:szCs w:val="16"/>
                <w:lang w:val="en-GB" w:eastAsia="en-GB"/>
              </w:rPr>
            </w:pPr>
            <w:r w:rsidRPr="00C2250A">
              <w:rPr>
                <w:sz w:val="16"/>
                <w:szCs w:val="16"/>
                <w:lang w:val="en-GB" w:eastAsia="en-GB"/>
              </w:rPr>
              <w:t>1.400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5456B302" w14:textId="1F5EE7ED" w:rsidR="00622940" w:rsidRPr="00585909" w:rsidRDefault="00585909" w:rsidP="00622940">
            <w:pPr>
              <w:jc w:val="right"/>
              <w:rPr>
                <w:sz w:val="16"/>
                <w:szCs w:val="16"/>
                <w:lang w:val="en-GB" w:eastAsia="en-GB"/>
              </w:rPr>
            </w:pPr>
            <w:r w:rsidRPr="00585909">
              <w:rPr>
                <w:sz w:val="16"/>
                <w:szCs w:val="16"/>
                <w:lang w:val="en-GB" w:eastAsia="en-GB"/>
              </w:rPr>
              <w:t>2.050,00</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1E41F3" w14:textId="7A29D91E" w:rsidR="00622940" w:rsidRPr="00585909" w:rsidRDefault="00622940" w:rsidP="00622940">
            <w:pPr>
              <w:jc w:val="right"/>
              <w:rPr>
                <w:sz w:val="16"/>
                <w:szCs w:val="16"/>
                <w:lang w:val="en-GB" w:eastAsia="en-GB"/>
              </w:rPr>
            </w:pPr>
            <w:r w:rsidRPr="00585909">
              <w:rPr>
                <w:sz w:val="16"/>
                <w:szCs w:val="16"/>
                <w:lang w:val="en-GB" w:eastAsia="en-GB"/>
              </w:rPr>
              <w:t>0,0</w:t>
            </w:r>
          </w:p>
        </w:tc>
        <w:tc>
          <w:tcPr>
            <w:tcW w:w="1068" w:type="dxa"/>
            <w:tcBorders>
              <w:top w:val="single" w:sz="4" w:space="0" w:color="auto"/>
              <w:left w:val="nil"/>
              <w:bottom w:val="single" w:sz="4" w:space="0" w:color="auto"/>
              <w:right w:val="single" w:sz="4" w:space="0" w:color="auto"/>
            </w:tcBorders>
            <w:shd w:val="clear" w:color="000000" w:fill="FFFFFF"/>
            <w:noWrap/>
            <w:vAlign w:val="center"/>
          </w:tcPr>
          <w:p w14:paraId="2CD4C22C" w14:textId="1D1CAD30" w:rsidR="00622940" w:rsidRPr="00585909" w:rsidRDefault="00585909" w:rsidP="00622940">
            <w:pPr>
              <w:jc w:val="right"/>
              <w:rPr>
                <w:sz w:val="16"/>
                <w:szCs w:val="16"/>
                <w:lang w:val="en-GB" w:eastAsia="en-GB"/>
              </w:rPr>
            </w:pPr>
            <w:r w:rsidRPr="00585909">
              <w:rPr>
                <w:sz w:val="16"/>
                <w:szCs w:val="16"/>
                <w:lang w:val="en-GB" w:eastAsia="en-GB"/>
              </w:rPr>
              <w:t>146,4</w:t>
            </w:r>
          </w:p>
        </w:tc>
      </w:tr>
      <w:tr w:rsidR="00622940" w:rsidRPr="006F24F4" w14:paraId="2FA24259" w14:textId="77777777" w:rsidTr="00C73978">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tcPr>
          <w:p w14:paraId="27D1AD72" w14:textId="34A9A024" w:rsidR="00622940" w:rsidRPr="007730E5" w:rsidRDefault="00622940" w:rsidP="00622940">
            <w:pPr>
              <w:rPr>
                <w:b/>
                <w:bCs/>
                <w:sz w:val="16"/>
                <w:szCs w:val="16"/>
              </w:rPr>
            </w:pPr>
            <w:r w:rsidRPr="007730E5">
              <w:rPr>
                <w:b/>
                <w:bCs/>
                <w:sz w:val="16"/>
                <w:szCs w:val="16"/>
              </w:rPr>
              <w:t>7 Prihodi od prodaje</w:t>
            </w:r>
            <w:r>
              <w:rPr>
                <w:b/>
                <w:bCs/>
                <w:sz w:val="16"/>
                <w:szCs w:val="16"/>
              </w:rPr>
              <w:t>/zamjene nefin.imov.</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31F7B6CC" w14:textId="3CAD37B1" w:rsidR="00622940" w:rsidRPr="00906A32" w:rsidRDefault="00622940" w:rsidP="00622940">
            <w:pPr>
              <w:jc w:val="right"/>
              <w:rPr>
                <w:b/>
                <w:bCs/>
                <w:sz w:val="16"/>
                <w:szCs w:val="16"/>
                <w:lang w:val="en-GB" w:eastAsia="en-GB"/>
              </w:rPr>
            </w:pPr>
            <w:r>
              <w:rPr>
                <w:b/>
                <w:bCs/>
                <w:sz w:val="16"/>
                <w:szCs w:val="16"/>
                <w:lang w:val="en-GB" w:eastAsia="en-GB"/>
              </w:rPr>
              <w:t>14.632,72</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072C756C" w14:textId="2D91793F" w:rsidR="00622940" w:rsidRPr="00C2250A" w:rsidRDefault="00622940" w:rsidP="00622940">
            <w:pPr>
              <w:jc w:val="right"/>
              <w:rPr>
                <w:b/>
                <w:bCs/>
                <w:sz w:val="16"/>
                <w:szCs w:val="16"/>
                <w:lang w:val="en-GB" w:eastAsia="en-GB"/>
              </w:rPr>
            </w:pPr>
            <w:r w:rsidRPr="00C2250A">
              <w:rPr>
                <w:b/>
                <w:bCs/>
                <w:sz w:val="16"/>
                <w:szCs w:val="16"/>
                <w:lang w:val="en-GB" w:eastAsia="en-GB"/>
              </w:rPr>
              <w:t>22.401</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4FA16462" w14:textId="5D1998A7" w:rsidR="00622940" w:rsidRPr="006E0D7D" w:rsidRDefault="00622940" w:rsidP="00622940">
            <w:pPr>
              <w:jc w:val="right"/>
              <w:rPr>
                <w:b/>
                <w:bCs/>
                <w:color w:val="EE0000"/>
                <w:sz w:val="16"/>
                <w:szCs w:val="16"/>
                <w:lang w:val="en-GB" w:eastAsia="en-GB"/>
              </w:rPr>
            </w:pPr>
            <w:r w:rsidRPr="00C2250A">
              <w:rPr>
                <w:b/>
                <w:bCs/>
                <w:sz w:val="16"/>
                <w:szCs w:val="16"/>
                <w:lang w:val="en-GB" w:eastAsia="en-GB"/>
              </w:rPr>
              <w:t>22.401</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7D94ED9F" w14:textId="3C884DDB" w:rsidR="00622940" w:rsidRPr="00AE2566" w:rsidRDefault="00AE2566" w:rsidP="00622940">
            <w:pPr>
              <w:jc w:val="right"/>
              <w:rPr>
                <w:b/>
                <w:bCs/>
                <w:sz w:val="16"/>
                <w:szCs w:val="16"/>
                <w:lang w:val="en-GB" w:eastAsia="en-GB"/>
              </w:rPr>
            </w:pPr>
            <w:r w:rsidRPr="00AE2566">
              <w:rPr>
                <w:b/>
                <w:bCs/>
                <w:sz w:val="16"/>
                <w:szCs w:val="16"/>
                <w:lang w:val="en-GB" w:eastAsia="en-GB"/>
              </w:rPr>
              <w:t>18.846,95</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6CEDCA" w14:textId="086D9BA6" w:rsidR="00622940" w:rsidRPr="00AE2566" w:rsidRDefault="00AE2566" w:rsidP="00622940">
            <w:pPr>
              <w:jc w:val="right"/>
              <w:rPr>
                <w:b/>
                <w:bCs/>
                <w:sz w:val="16"/>
                <w:szCs w:val="16"/>
                <w:lang w:val="en-GB" w:eastAsia="en-GB"/>
              </w:rPr>
            </w:pPr>
            <w:r w:rsidRPr="00AE2566">
              <w:rPr>
                <w:b/>
                <w:bCs/>
                <w:sz w:val="16"/>
                <w:szCs w:val="16"/>
                <w:lang w:val="en-GB" w:eastAsia="en-GB"/>
              </w:rPr>
              <w:t>128,8</w:t>
            </w:r>
          </w:p>
        </w:tc>
        <w:tc>
          <w:tcPr>
            <w:tcW w:w="1068" w:type="dxa"/>
            <w:tcBorders>
              <w:top w:val="single" w:sz="4" w:space="0" w:color="auto"/>
              <w:left w:val="nil"/>
              <w:bottom w:val="single" w:sz="4" w:space="0" w:color="auto"/>
              <w:right w:val="single" w:sz="4" w:space="0" w:color="auto"/>
            </w:tcBorders>
            <w:shd w:val="clear" w:color="000000" w:fill="FFFFFF"/>
            <w:noWrap/>
            <w:vAlign w:val="center"/>
          </w:tcPr>
          <w:p w14:paraId="4EEB3021" w14:textId="59E7717F" w:rsidR="00622940" w:rsidRPr="00AE2566" w:rsidRDefault="00AE2566" w:rsidP="00622940">
            <w:pPr>
              <w:jc w:val="right"/>
              <w:rPr>
                <w:b/>
                <w:bCs/>
                <w:sz w:val="16"/>
                <w:szCs w:val="16"/>
                <w:lang w:val="en-GB" w:eastAsia="en-GB"/>
              </w:rPr>
            </w:pPr>
            <w:r w:rsidRPr="00AE2566">
              <w:rPr>
                <w:b/>
                <w:bCs/>
                <w:sz w:val="16"/>
                <w:szCs w:val="16"/>
                <w:lang w:val="en-GB" w:eastAsia="en-GB"/>
              </w:rPr>
              <w:t>84,1</w:t>
            </w:r>
          </w:p>
        </w:tc>
      </w:tr>
      <w:tr w:rsidR="00622940" w:rsidRPr="006F24F4" w14:paraId="18ACC86D" w14:textId="77777777" w:rsidTr="00C73978">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tcPr>
          <w:p w14:paraId="437B06D1" w14:textId="64952D64" w:rsidR="00622940" w:rsidRPr="007730E5" w:rsidRDefault="00622940" w:rsidP="00622940">
            <w:pPr>
              <w:rPr>
                <w:sz w:val="16"/>
                <w:szCs w:val="16"/>
              </w:rPr>
            </w:pPr>
            <w:r w:rsidRPr="007730E5">
              <w:rPr>
                <w:sz w:val="16"/>
                <w:szCs w:val="16"/>
              </w:rPr>
              <w:t xml:space="preserve">   71 Prihodi od prodaje</w:t>
            </w:r>
            <w:r>
              <w:rPr>
                <w:sz w:val="16"/>
                <w:szCs w:val="16"/>
              </w:rPr>
              <w:t xml:space="preserve">/zamjene nef. </w:t>
            </w:r>
            <w:r w:rsidR="000E6F8A">
              <w:rPr>
                <w:sz w:val="16"/>
                <w:szCs w:val="16"/>
              </w:rPr>
              <w:t>i</w:t>
            </w:r>
            <w:r>
              <w:rPr>
                <w:sz w:val="16"/>
                <w:szCs w:val="16"/>
              </w:rPr>
              <w:t>mov.</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61C14861" w14:textId="65A4F1D7" w:rsidR="00622940" w:rsidRPr="00906A32" w:rsidRDefault="00622940" w:rsidP="00622940">
            <w:pPr>
              <w:jc w:val="right"/>
              <w:rPr>
                <w:sz w:val="16"/>
                <w:szCs w:val="16"/>
                <w:lang w:val="en-GB" w:eastAsia="en-GB"/>
              </w:rPr>
            </w:pPr>
            <w:r>
              <w:rPr>
                <w:sz w:val="16"/>
                <w:szCs w:val="16"/>
                <w:lang w:val="en-GB" w:eastAsia="en-GB"/>
              </w:rPr>
              <w:t>14.632,72</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4F02A3E1" w14:textId="58476F36" w:rsidR="00622940" w:rsidRPr="00C2250A" w:rsidRDefault="00622940" w:rsidP="00622940">
            <w:pPr>
              <w:jc w:val="right"/>
              <w:rPr>
                <w:sz w:val="16"/>
                <w:szCs w:val="16"/>
                <w:lang w:val="en-GB" w:eastAsia="en-GB"/>
              </w:rPr>
            </w:pPr>
            <w:r w:rsidRPr="00C2250A">
              <w:rPr>
                <w:sz w:val="16"/>
                <w:szCs w:val="16"/>
                <w:lang w:val="en-GB" w:eastAsia="en-GB"/>
              </w:rPr>
              <w:t>22.401</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3355C522" w14:textId="7EB4F669" w:rsidR="00622940" w:rsidRPr="006E0D7D" w:rsidRDefault="00622940" w:rsidP="00622940">
            <w:pPr>
              <w:jc w:val="right"/>
              <w:rPr>
                <w:color w:val="EE0000"/>
                <w:sz w:val="16"/>
                <w:szCs w:val="16"/>
                <w:lang w:val="en-GB" w:eastAsia="en-GB"/>
              </w:rPr>
            </w:pPr>
            <w:r w:rsidRPr="00C2250A">
              <w:rPr>
                <w:sz w:val="16"/>
                <w:szCs w:val="16"/>
                <w:lang w:val="en-GB" w:eastAsia="en-GB"/>
              </w:rPr>
              <w:t>22.401</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7C786D62" w14:textId="2070CFAC" w:rsidR="00622940" w:rsidRPr="00AE2566" w:rsidRDefault="00AE2566" w:rsidP="00622940">
            <w:pPr>
              <w:jc w:val="right"/>
              <w:rPr>
                <w:sz w:val="16"/>
                <w:szCs w:val="16"/>
                <w:lang w:val="en-GB" w:eastAsia="en-GB"/>
              </w:rPr>
            </w:pPr>
            <w:r w:rsidRPr="00AE2566">
              <w:rPr>
                <w:sz w:val="16"/>
                <w:szCs w:val="16"/>
                <w:lang w:val="en-GB" w:eastAsia="en-GB"/>
              </w:rPr>
              <w:t>18.846,95</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09461C" w14:textId="4229FCE1" w:rsidR="00622940" w:rsidRPr="00AE2566" w:rsidRDefault="00AE2566" w:rsidP="00622940">
            <w:pPr>
              <w:jc w:val="right"/>
              <w:rPr>
                <w:sz w:val="16"/>
                <w:szCs w:val="16"/>
                <w:lang w:val="en-GB" w:eastAsia="en-GB"/>
              </w:rPr>
            </w:pPr>
            <w:r w:rsidRPr="00AE2566">
              <w:rPr>
                <w:sz w:val="16"/>
                <w:szCs w:val="16"/>
                <w:lang w:val="en-GB" w:eastAsia="en-GB"/>
              </w:rPr>
              <w:t>128,8</w:t>
            </w:r>
          </w:p>
        </w:tc>
        <w:tc>
          <w:tcPr>
            <w:tcW w:w="1068" w:type="dxa"/>
            <w:tcBorders>
              <w:top w:val="single" w:sz="4" w:space="0" w:color="auto"/>
              <w:left w:val="nil"/>
              <w:bottom w:val="single" w:sz="4" w:space="0" w:color="auto"/>
              <w:right w:val="single" w:sz="4" w:space="0" w:color="auto"/>
            </w:tcBorders>
            <w:shd w:val="clear" w:color="000000" w:fill="FFFFFF"/>
            <w:noWrap/>
            <w:vAlign w:val="center"/>
          </w:tcPr>
          <w:p w14:paraId="05D35D3E" w14:textId="417FB17F" w:rsidR="00622940" w:rsidRPr="00AE2566" w:rsidRDefault="00AE2566" w:rsidP="00622940">
            <w:pPr>
              <w:jc w:val="right"/>
              <w:rPr>
                <w:sz w:val="16"/>
                <w:szCs w:val="16"/>
                <w:lang w:val="en-GB" w:eastAsia="en-GB"/>
              </w:rPr>
            </w:pPr>
            <w:r w:rsidRPr="00AE2566">
              <w:rPr>
                <w:sz w:val="16"/>
                <w:szCs w:val="16"/>
                <w:lang w:val="en-GB" w:eastAsia="en-GB"/>
              </w:rPr>
              <w:t>84,1</w:t>
            </w:r>
          </w:p>
        </w:tc>
      </w:tr>
    </w:tbl>
    <w:p w14:paraId="372A9C0D" w14:textId="77777777" w:rsidR="00C8150D" w:rsidRPr="000142ED" w:rsidRDefault="00C8150D" w:rsidP="00CA0D2F">
      <w:pPr>
        <w:ind w:firstLine="426"/>
        <w:rPr>
          <w:b/>
          <w:bCs/>
          <w:sz w:val="24"/>
          <w:szCs w:val="24"/>
          <w:lang w:val="en-GB" w:eastAsia="en-GB"/>
        </w:rPr>
      </w:pPr>
    </w:p>
    <w:p w14:paraId="30452DB7" w14:textId="77777777" w:rsidR="00AC2155" w:rsidRDefault="00AC2155" w:rsidP="00CA0D2F">
      <w:pPr>
        <w:ind w:firstLine="426"/>
        <w:rPr>
          <w:b/>
          <w:bCs/>
          <w:sz w:val="24"/>
          <w:szCs w:val="24"/>
          <w:lang w:val="en-GB" w:eastAsia="en-GB"/>
        </w:rPr>
      </w:pPr>
    </w:p>
    <w:p w14:paraId="36A05DFC" w14:textId="4E902961" w:rsidR="00704FD6" w:rsidRPr="0080333D" w:rsidRDefault="00704FD6" w:rsidP="00704FD6">
      <w:pPr>
        <w:jc w:val="both"/>
        <w:rPr>
          <w:bCs/>
          <w:sz w:val="24"/>
          <w:szCs w:val="24"/>
        </w:rPr>
      </w:pPr>
      <w:r w:rsidRPr="0080333D">
        <w:rPr>
          <w:bCs/>
          <w:sz w:val="24"/>
          <w:szCs w:val="24"/>
        </w:rPr>
        <w:t>U 2025. godini od ukupno planiranih prihoda i rashoda prema izvorima financiranja ostvareno je kako slijedi:</w:t>
      </w:r>
    </w:p>
    <w:p w14:paraId="41426902" w14:textId="38898857" w:rsidR="00704FD6" w:rsidRPr="0080333D" w:rsidRDefault="00704FD6" w:rsidP="00704FD6">
      <w:pPr>
        <w:jc w:val="both"/>
        <w:rPr>
          <w:bCs/>
          <w:noProof/>
          <w:sz w:val="24"/>
          <w:szCs w:val="24"/>
          <w:lang w:eastAsia="hr-HR"/>
        </w:rPr>
      </w:pPr>
      <w:r w:rsidRPr="0080333D">
        <w:rPr>
          <w:b/>
          <w:noProof/>
          <w:sz w:val="24"/>
          <w:szCs w:val="24"/>
          <w:lang w:eastAsia="hr-HR"/>
        </w:rPr>
        <w:t>Izvor 11 – Opći prihodi i primici</w:t>
      </w:r>
      <w:r w:rsidRPr="0080333D">
        <w:rPr>
          <w:bCs/>
          <w:noProof/>
          <w:sz w:val="24"/>
          <w:szCs w:val="24"/>
          <w:lang w:eastAsia="hr-HR"/>
        </w:rPr>
        <w:t xml:space="preserve"> – iz sredstava Grada Opatije, kao većinskog osnivača JVP Opatija (uključena sredstva za minimalne standarde) prihodi su planirani s </w:t>
      </w:r>
      <w:r w:rsidR="00FF23EC" w:rsidRPr="0080333D">
        <w:rPr>
          <w:bCs/>
          <w:noProof/>
          <w:sz w:val="24"/>
          <w:szCs w:val="24"/>
          <w:lang w:eastAsia="hr-HR"/>
        </w:rPr>
        <w:t>1.296.008,00</w:t>
      </w:r>
      <w:r w:rsidRPr="0080333D">
        <w:rPr>
          <w:bCs/>
          <w:noProof/>
          <w:sz w:val="24"/>
          <w:szCs w:val="24"/>
          <w:lang w:eastAsia="hr-HR"/>
        </w:rPr>
        <w:t xml:space="preserve"> eura, ostvareni s </w:t>
      </w:r>
      <w:r w:rsidR="00FF23EC" w:rsidRPr="0080333D">
        <w:rPr>
          <w:bCs/>
          <w:noProof/>
          <w:sz w:val="24"/>
          <w:szCs w:val="24"/>
          <w:lang w:eastAsia="hr-HR"/>
        </w:rPr>
        <w:t>87,8</w:t>
      </w:r>
      <w:r w:rsidRPr="0080333D">
        <w:rPr>
          <w:bCs/>
          <w:noProof/>
          <w:sz w:val="24"/>
          <w:szCs w:val="24"/>
          <w:lang w:eastAsia="hr-HR"/>
        </w:rPr>
        <w:t>%, a u odnosu na izvršenje 2024. godine ostvarenje je veće za +</w:t>
      </w:r>
      <w:r w:rsidR="00FF23EC" w:rsidRPr="0080333D">
        <w:rPr>
          <w:bCs/>
          <w:noProof/>
          <w:sz w:val="24"/>
          <w:szCs w:val="24"/>
          <w:lang w:eastAsia="hr-HR"/>
        </w:rPr>
        <w:t>23,1</w:t>
      </w:r>
      <w:r w:rsidRPr="0080333D">
        <w:rPr>
          <w:bCs/>
          <w:noProof/>
          <w:sz w:val="24"/>
          <w:szCs w:val="24"/>
          <w:lang w:eastAsia="hr-HR"/>
        </w:rPr>
        <w:t>%, što je povećanje od +</w:t>
      </w:r>
      <w:r w:rsidR="00FF23EC" w:rsidRPr="0080333D">
        <w:rPr>
          <w:bCs/>
          <w:noProof/>
          <w:sz w:val="24"/>
          <w:szCs w:val="24"/>
          <w:lang w:eastAsia="hr-HR"/>
        </w:rPr>
        <w:t>213.380,75</w:t>
      </w:r>
      <w:r w:rsidRPr="0080333D">
        <w:rPr>
          <w:bCs/>
          <w:noProof/>
          <w:sz w:val="24"/>
          <w:szCs w:val="24"/>
          <w:lang w:eastAsia="hr-HR"/>
        </w:rPr>
        <w:t xml:space="preserve"> eura, sukladno planiranim veličinama. Rashodi su ostvareni s </w:t>
      </w:r>
      <w:r w:rsidR="00FF23EC" w:rsidRPr="0080333D">
        <w:rPr>
          <w:bCs/>
          <w:noProof/>
          <w:sz w:val="24"/>
          <w:szCs w:val="24"/>
          <w:lang w:eastAsia="hr-HR"/>
        </w:rPr>
        <w:t xml:space="preserve">1.147.702,04 </w:t>
      </w:r>
      <w:r w:rsidRPr="0080333D">
        <w:rPr>
          <w:bCs/>
          <w:noProof/>
          <w:sz w:val="24"/>
          <w:szCs w:val="24"/>
          <w:lang w:eastAsia="hr-HR"/>
        </w:rPr>
        <w:t>eura (</w:t>
      </w:r>
      <w:r w:rsidR="00FF23EC" w:rsidRPr="0080333D">
        <w:rPr>
          <w:bCs/>
          <w:noProof/>
          <w:sz w:val="24"/>
          <w:szCs w:val="24"/>
          <w:lang w:eastAsia="hr-HR"/>
        </w:rPr>
        <w:t>358.041,</w:t>
      </w:r>
      <w:r w:rsidRPr="0080333D">
        <w:rPr>
          <w:bCs/>
          <w:noProof/>
          <w:sz w:val="24"/>
          <w:szCs w:val="24"/>
          <w:lang w:eastAsia="hr-HR"/>
        </w:rPr>
        <w:t xml:space="preserve">00 eura minimalni standardi, </w:t>
      </w:r>
      <w:r w:rsidR="00FF23EC" w:rsidRPr="0080333D">
        <w:rPr>
          <w:bCs/>
          <w:noProof/>
          <w:sz w:val="24"/>
          <w:szCs w:val="24"/>
          <w:lang w:eastAsia="hr-HR"/>
        </w:rPr>
        <w:t>789.661,04</w:t>
      </w:r>
      <w:r w:rsidRPr="0080333D">
        <w:rPr>
          <w:bCs/>
          <w:noProof/>
          <w:sz w:val="24"/>
          <w:szCs w:val="24"/>
          <w:lang w:eastAsia="hr-HR"/>
        </w:rPr>
        <w:t xml:space="preserve"> eura iznad minimalnih standarda) što je </w:t>
      </w:r>
      <w:r w:rsidR="0080333D" w:rsidRPr="0080333D">
        <w:rPr>
          <w:bCs/>
          <w:noProof/>
          <w:sz w:val="24"/>
          <w:szCs w:val="24"/>
          <w:lang w:eastAsia="hr-HR"/>
        </w:rPr>
        <w:t>93,5</w:t>
      </w:r>
      <w:r w:rsidRPr="0080333D">
        <w:rPr>
          <w:bCs/>
          <w:noProof/>
          <w:sz w:val="24"/>
          <w:szCs w:val="24"/>
          <w:lang w:eastAsia="hr-HR"/>
        </w:rPr>
        <w:t>% od plana, odnosno povećanje od +</w:t>
      </w:r>
      <w:r w:rsidR="0080333D" w:rsidRPr="0080333D">
        <w:rPr>
          <w:bCs/>
          <w:noProof/>
          <w:sz w:val="24"/>
          <w:szCs w:val="24"/>
          <w:lang w:eastAsia="hr-HR"/>
        </w:rPr>
        <w:t>17,6</w:t>
      </w:r>
      <w:r w:rsidRPr="0080333D">
        <w:rPr>
          <w:bCs/>
          <w:noProof/>
          <w:sz w:val="24"/>
          <w:szCs w:val="24"/>
          <w:lang w:eastAsia="hr-HR"/>
        </w:rPr>
        <w:t xml:space="preserve">% u odnosu na ostvarenje iz prethodne godine. Iz ovog izvora financiranja realizirani su rashodi za zaposlene u iznosu od </w:t>
      </w:r>
      <w:r w:rsidR="0080333D" w:rsidRPr="0080333D">
        <w:rPr>
          <w:bCs/>
          <w:noProof/>
          <w:sz w:val="24"/>
          <w:szCs w:val="24"/>
          <w:lang w:eastAsia="hr-HR"/>
        </w:rPr>
        <w:t>1</w:t>
      </w:r>
      <w:r w:rsidR="007E73B1">
        <w:rPr>
          <w:bCs/>
          <w:noProof/>
          <w:sz w:val="24"/>
          <w:szCs w:val="24"/>
          <w:lang w:eastAsia="hr-HR"/>
        </w:rPr>
        <w:t>.</w:t>
      </w:r>
      <w:r w:rsidR="0080333D" w:rsidRPr="0080333D">
        <w:rPr>
          <w:bCs/>
          <w:noProof/>
          <w:sz w:val="24"/>
          <w:szCs w:val="24"/>
          <w:lang w:eastAsia="hr-HR"/>
        </w:rPr>
        <w:t>053.249,71</w:t>
      </w:r>
      <w:r w:rsidRPr="0080333D">
        <w:rPr>
          <w:bCs/>
          <w:noProof/>
          <w:sz w:val="24"/>
          <w:szCs w:val="24"/>
          <w:lang w:eastAsia="hr-HR"/>
        </w:rPr>
        <w:t xml:space="preserve"> eura i materijalni rashodi u iznosu od </w:t>
      </w:r>
      <w:r w:rsidR="0080333D" w:rsidRPr="0080333D">
        <w:rPr>
          <w:bCs/>
          <w:noProof/>
          <w:sz w:val="24"/>
          <w:szCs w:val="24"/>
          <w:lang w:eastAsia="hr-HR"/>
        </w:rPr>
        <w:t>92.665,85</w:t>
      </w:r>
      <w:r w:rsidRPr="0080333D">
        <w:rPr>
          <w:bCs/>
          <w:noProof/>
          <w:sz w:val="24"/>
          <w:szCs w:val="24"/>
          <w:lang w:eastAsia="hr-HR"/>
        </w:rPr>
        <w:t xml:space="preserve"> eur, što čini učešće od 55,</w:t>
      </w:r>
      <w:r w:rsidR="007E73B1">
        <w:rPr>
          <w:bCs/>
          <w:noProof/>
          <w:sz w:val="24"/>
          <w:szCs w:val="24"/>
          <w:lang w:eastAsia="hr-HR"/>
        </w:rPr>
        <w:t>5</w:t>
      </w:r>
      <w:r w:rsidRPr="0080333D">
        <w:rPr>
          <w:bCs/>
          <w:noProof/>
          <w:sz w:val="24"/>
          <w:szCs w:val="24"/>
          <w:lang w:eastAsia="hr-HR"/>
        </w:rPr>
        <w:t>% u ukupno ostavarenim rashodima u 2025. godini.</w:t>
      </w:r>
    </w:p>
    <w:p w14:paraId="2BC3511D" w14:textId="21FDA899" w:rsidR="00704FD6" w:rsidRPr="0080333D" w:rsidRDefault="00704FD6" w:rsidP="00704FD6">
      <w:pPr>
        <w:jc w:val="both"/>
        <w:rPr>
          <w:bCs/>
          <w:noProof/>
          <w:sz w:val="24"/>
          <w:szCs w:val="24"/>
          <w:lang w:eastAsia="hr-HR"/>
        </w:rPr>
      </w:pPr>
      <w:r w:rsidRPr="0080333D">
        <w:rPr>
          <w:b/>
          <w:noProof/>
          <w:sz w:val="24"/>
          <w:szCs w:val="24"/>
          <w:lang w:eastAsia="hr-HR"/>
        </w:rPr>
        <w:t>Izvor 3</w:t>
      </w:r>
      <w:r w:rsidR="006A34FD">
        <w:rPr>
          <w:b/>
          <w:noProof/>
          <w:sz w:val="24"/>
          <w:szCs w:val="24"/>
          <w:lang w:eastAsia="hr-HR"/>
        </w:rPr>
        <w:t>2</w:t>
      </w:r>
      <w:r w:rsidRPr="0080333D">
        <w:rPr>
          <w:b/>
          <w:noProof/>
          <w:sz w:val="24"/>
          <w:szCs w:val="24"/>
          <w:lang w:eastAsia="hr-HR"/>
        </w:rPr>
        <w:t xml:space="preserve"> – Vlastiti prihodi</w:t>
      </w:r>
      <w:r w:rsidRPr="0080333D">
        <w:rPr>
          <w:bCs/>
          <w:noProof/>
          <w:sz w:val="24"/>
          <w:szCs w:val="24"/>
          <w:lang w:eastAsia="hr-HR"/>
        </w:rPr>
        <w:t xml:space="preserve"> – prihodi su od naplate usluga koje JVP Opatija pruža prilikom osiguranja raznih manifestacija i događanja, usluga od tehničkih intervencija, te usluga vatrodojave. Planirani prihodi u iznosu od 1</w:t>
      </w:r>
      <w:r w:rsidR="0080333D" w:rsidRPr="0080333D">
        <w:rPr>
          <w:bCs/>
          <w:noProof/>
          <w:sz w:val="24"/>
          <w:szCs w:val="24"/>
          <w:lang w:eastAsia="hr-HR"/>
        </w:rPr>
        <w:t>7</w:t>
      </w:r>
      <w:r w:rsidRPr="0080333D">
        <w:rPr>
          <w:bCs/>
          <w:noProof/>
          <w:sz w:val="24"/>
          <w:szCs w:val="24"/>
          <w:lang w:eastAsia="hr-HR"/>
        </w:rPr>
        <w:t>.000,00 eura prebačeni su za +</w:t>
      </w:r>
      <w:r w:rsidR="0080333D" w:rsidRPr="0080333D">
        <w:rPr>
          <w:bCs/>
          <w:noProof/>
          <w:sz w:val="24"/>
          <w:szCs w:val="24"/>
          <w:lang w:eastAsia="hr-HR"/>
        </w:rPr>
        <w:t>11,2</w:t>
      </w:r>
      <w:r w:rsidRPr="0080333D">
        <w:rPr>
          <w:bCs/>
          <w:noProof/>
          <w:sz w:val="24"/>
          <w:szCs w:val="24"/>
          <w:lang w:eastAsia="hr-HR"/>
        </w:rPr>
        <w:t>% ili za +</w:t>
      </w:r>
      <w:r w:rsidR="0080333D" w:rsidRPr="0080333D">
        <w:rPr>
          <w:bCs/>
          <w:noProof/>
          <w:sz w:val="24"/>
          <w:szCs w:val="24"/>
          <w:lang w:eastAsia="hr-HR"/>
        </w:rPr>
        <w:t>1.897,80</w:t>
      </w:r>
      <w:r w:rsidRPr="0080333D">
        <w:rPr>
          <w:bCs/>
          <w:noProof/>
          <w:sz w:val="24"/>
          <w:szCs w:val="24"/>
          <w:lang w:eastAsia="hr-HR"/>
        </w:rPr>
        <w:t xml:space="preserve"> eura i utrošeni u cijelosti za pokriće materijalnih rashoda u iznosu od </w:t>
      </w:r>
      <w:r w:rsidR="0080333D" w:rsidRPr="0080333D">
        <w:rPr>
          <w:bCs/>
          <w:noProof/>
          <w:sz w:val="24"/>
          <w:szCs w:val="24"/>
          <w:lang w:eastAsia="hr-HR"/>
        </w:rPr>
        <w:t>1.139,35</w:t>
      </w:r>
      <w:r w:rsidRPr="0080333D">
        <w:rPr>
          <w:bCs/>
          <w:noProof/>
          <w:sz w:val="24"/>
          <w:szCs w:val="24"/>
          <w:lang w:eastAsia="hr-HR"/>
        </w:rPr>
        <w:t xml:space="preserve"> eura (stručno usavršavanje zaposlenika i usluge tekućeg i investicijskog održavanja) i za pokriće rashoda za nabavu opreme za održavanje i zaštitu u iznosu od </w:t>
      </w:r>
      <w:r w:rsidR="0080333D" w:rsidRPr="0080333D">
        <w:rPr>
          <w:bCs/>
          <w:noProof/>
          <w:sz w:val="24"/>
          <w:szCs w:val="24"/>
          <w:lang w:eastAsia="hr-HR"/>
        </w:rPr>
        <w:t>17.758,45</w:t>
      </w:r>
      <w:r w:rsidRPr="0080333D">
        <w:rPr>
          <w:bCs/>
          <w:noProof/>
          <w:sz w:val="24"/>
          <w:szCs w:val="24"/>
          <w:lang w:eastAsia="hr-HR"/>
        </w:rPr>
        <w:t xml:space="preserve"> eura. U ukupnim izvorima financiranja vlastiti prihodi su zastupljeni s učešćem od 0,9%.</w:t>
      </w:r>
    </w:p>
    <w:p w14:paraId="2B4D7854" w14:textId="7B8030C9" w:rsidR="00704FD6" w:rsidRPr="00FB42E0" w:rsidRDefault="00704FD6" w:rsidP="00704FD6">
      <w:pPr>
        <w:jc w:val="both"/>
        <w:rPr>
          <w:sz w:val="24"/>
          <w:szCs w:val="24"/>
        </w:rPr>
      </w:pPr>
      <w:r w:rsidRPr="00FB42E0">
        <w:rPr>
          <w:b/>
          <w:noProof/>
          <w:sz w:val="24"/>
          <w:szCs w:val="24"/>
          <w:lang w:eastAsia="hr-HR"/>
        </w:rPr>
        <w:lastRenderedPageBreak/>
        <w:t>Izvor 5</w:t>
      </w:r>
      <w:r w:rsidR="006A34FD" w:rsidRPr="00FB42E0">
        <w:rPr>
          <w:b/>
          <w:noProof/>
          <w:sz w:val="24"/>
          <w:szCs w:val="24"/>
          <w:lang w:eastAsia="hr-HR"/>
        </w:rPr>
        <w:t>4</w:t>
      </w:r>
      <w:r w:rsidRPr="00FB42E0">
        <w:rPr>
          <w:b/>
          <w:noProof/>
          <w:sz w:val="24"/>
          <w:szCs w:val="24"/>
          <w:lang w:eastAsia="hr-HR"/>
        </w:rPr>
        <w:t xml:space="preserve"> – Ostale pomoći</w:t>
      </w:r>
      <w:r w:rsidRPr="00FB42E0">
        <w:rPr>
          <w:bCs/>
          <w:noProof/>
          <w:sz w:val="24"/>
          <w:szCs w:val="24"/>
          <w:lang w:eastAsia="hr-HR"/>
        </w:rPr>
        <w:t xml:space="preserve"> – podrazumijeva prihode od pomoći iz proračuna koji im nije nadležan</w:t>
      </w:r>
      <w:r w:rsidR="006A34FD" w:rsidRPr="00FB42E0">
        <w:rPr>
          <w:bCs/>
          <w:noProof/>
          <w:sz w:val="24"/>
          <w:szCs w:val="24"/>
          <w:lang w:eastAsia="hr-HR"/>
        </w:rPr>
        <w:t>, sredstva drugih JLS osnivača JVP Opatija</w:t>
      </w:r>
      <w:r w:rsidRPr="00FB42E0">
        <w:rPr>
          <w:bCs/>
          <w:noProof/>
          <w:sz w:val="24"/>
          <w:szCs w:val="24"/>
          <w:lang w:eastAsia="hr-HR"/>
        </w:rPr>
        <w:t xml:space="preserve"> (Općina Matulji, Općina Lovran i Općina Mošćenička Draga, uključujući sredstva za minimalne standarde) prihodi su planirani iznosom od </w:t>
      </w:r>
      <w:r w:rsidR="006A34FD" w:rsidRPr="00FB42E0">
        <w:rPr>
          <w:bCs/>
          <w:noProof/>
          <w:sz w:val="24"/>
          <w:szCs w:val="24"/>
          <w:lang w:eastAsia="hr-HR"/>
        </w:rPr>
        <w:t>943.211,00</w:t>
      </w:r>
      <w:r w:rsidRPr="00FB42E0">
        <w:rPr>
          <w:bCs/>
          <w:noProof/>
          <w:sz w:val="24"/>
          <w:szCs w:val="24"/>
          <w:lang w:eastAsia="hr-HR"/>
        </w:rPr>
        <w:t xml:space="preserve"> eura, a ostvareni su s </w:t>
      </w:r>
      <w:r w:rsidR="006A34FD" w:rsidRPr="00FB42E0">
        <w:rPr>
          <w:bCs/>
          <w:noProof/>
          <w:sz w:val="24"/>
          <w:szCs w:val="24"/>
          <w:lang w:eastAsia="hr-HR"/>
        </w:rPr>
        <w:t>93,3</w:t>
      </w:r>
      <w:r w:rsidRPr="00FB42E0">
        <w:rPr>
          <w:bCs/>
          <w:noProof/>
          <w:sz w:val="24"/>
          <w:szCs w:val="24"/>
          <w:lang w:eastAsia="hr-HR"/>
        </w:rPr>
        <w:t xml:space="preserve">%, odnosno </w:t>
      </w:r>
      <w:r w:rsidR="006A34FD" w:rsidRPr="00FB42E0">
        <w:rPr>
          <w:bCs/>
          <w:noProof/>
          <w:sz w:val="24"/>
          <w:szCs w:val="24"/>
          <w:lang w:eastAsia="hr-HR"/>
        </w:rPr>
        <w:t>-63.181,92</w:t>
      </w:r>
      <w:r w:rsidRPr="00FB42E0">
        <w:rPr>
          <w:bCs/>
          <w:noProof/>
          <w:sz w:val="24"/>
          <w:szCs w:val="24"/>
          <w:lang w:eastAsia="hr-HR"/>
        </w:rPr>
        <w:t xml:space="preserve"> eura manje od plana. U odnosu na 202</w:t>
      </w:r>
      <w:r w:rsidR="00922015" w:rsidRPr="00FB42E0">
        <w:rPr>
          <w:bCs/>
          <w:noProof/>
          <w:sz w:val="24"/>
          <w:szCs w:val="24"/>
          <w:lang w:eastAsia="hr-HR"/>
        </w:rPr>
        <w:t>4</w:t>
      </w:r>
      <w:r w:rsidRPr="00FB42E0">
        <w:rPr>
          <w:bCs/>
          <w:noProof/>
          <w:sz w:val="24"/>
          <w:szCs w:val="24"/>
          <w:lang w:eastAsia="hr-HR"/>
        </w:rPr>
        <w:t xml:space="preserve">. godinu ovi prihodi </w:t>
      </w:r>
      <w:r w:rsidR="006A34FD" w:rsidRPr="00FB42E0">
        <w:rPr>
          <w:bCs/>
          <w:noProof/>
          <w:sz w:val="24"/>
          <w:szCs w:val="24"/>
          <w:lang w:eastAsia="hr-HR"/>
        </w:rPr>
        <w:t xml:space="preserve">su </w:t>
      </w:r>
      <w:r w:rsidR="00FB42E0" w:rsidRPr="00FB42E0">
        <w:rPr>
          <w:bCs/>
          <w:noProof/>
          <w:sz w:val="24"/>
          <w:szCs w:val="24"/>
          <w:lang w:eastAsia="hr-HR"/>
        </w:rPr>
        <w:t>veći za 17,8</w:t>
      </w:r>
      <w:r w:rsidRPr="00FB42E0">
        <w:rPr>
          <w:bCs/>
          <w:noProof/>
          <w:sz w:val="24"/>
          <w:szCs w:val="24"/>
          <w:lang w:eastAsia="hr-HR"/>
        </w:rPr>
        <w:t xml:space="preserve">%. Ovim izvorom financirano je ukupno </w:t>
      </w:r>
      <w:r w:rsidR="00FB42E0" w:rsidRPr="00FB42E0">
        <w:rPr>
          <w:bCs/>
          <w:noProof/>
          <w:sz w:val="24"/>
          <w:szCs w:val="24"/>
          <w:lang w:eastAsia="hr-HR"/>
        </w:rPr>
        <w:t>880.029,08</w:t>
      </w:r>
      <w:r w:rsidRPr="00FB42E0">
        <w:rPr>
          <w:bCs/>
          <w:noProof/>
          <w:sz w:val="24"/>
          <w:szCs w:val="24"/>
          <w:lang w:eastAsia="hr-HR"/>
        </w:rPr>
        <w:t xml:space="preserve"> eura rashoda, od čega </w:t>
      </w:r>
      <w:r w:rsidR="00FB42E0" w:rsidRPr="00FB42E0">
        <w:rPr>
          <w:bCs/>
          <w:noProof/>
          <w:sz w:val="24"/>
          <w:szCs w:val="24"/>
          <w:lang w:eastAsia="hr-HR"/>
        </w:rPr>
        <w:t>865.811,20</w:t>
      </w:r>
      <w:r w:rsidRPr="00FB42E0">
        <w:rPr>
          <w:bCs/>
          <w:noProof/>
          <w:sz w:val="24"/>
          <w:szCs w:val="24"/>
          <w:lang w:eastAsia="hr-HR"/>
        </w:rPr>
        <w:t xml:space="preserve"> eura rashoda za redovnu djelatnost, a </w:t>
      </w:r>
      <w:r w:rsidR="00FB42E0" w:rsidRPr="00FB42E0">
        <w:rPr>
          <w:bCs/>
          <w:noProof/>
          <w:sz w:val="24"/>
          <w:szCs w:val="24"/>
          <w:lang w:eastAsia="hr-HR"/>
        </w:rPr>
        <w:t>14.217,88</w:t>
      </w:r>
      <w:r w:rsidRPr="00FB42E0">
        <w:rPr>
          <w:bCs/>
          <w:noProof/>
          <w:sz w:val="24"/>
          <w:szCs w:val="24"/>
          <w:lang w:eastAsia="hr-HR"/>
        </w:rPr>
        <w:t xml:space="preserve"> eura rashod</w:t>
      </w:r>
      <w:r w:rsidR="00FB42E0" w:rsidRPr="00FB42E0">
        <w:rPr>
          <w:bCs/>
          <w:noProof/>
          <w:sz w:val="24"/>
          <w:szCs w:val="24"/>
          <w:lang w:eastAsia="hr-HR"/>
        </w:rPr>
        <w:t>a</w:t>
      </w:r>
      <w:r w:rsidRPr="00FB42E0">
        <w:rPr>
          <w:bCs/>
          <w:noProof/>
          <w:sz w:val="24"/>
          <w:szCs w:val="24"/>
          <w:lang w:eastAsia="hr-HR"/>
        </w:rPr>
        <w:t xml:space="preserve"> za nabavu proizvedene dugotrajne imovine. U ukupnim ostvarenim rashodima ovaj izvor financiranja učestvuje s 42,</w:t>
      </w:r>
      <w:r w:rsidR="00FB42E0" w:rsidRPr="00FB42E0">
        <w:rPr>
          <w:bCs/>
          <w:noProof/>
          <w:sz w:val="24"/>
          <w:szCs w:val="24"/>
          <w:lang w:eastAsia="hr-HR"/>
        </w:rPr>
        <w:t>6</w:t>
      </w:r>
      <w:r w:rsidRPr="00FB42E0">
        <w:rPr>
          <w:bCs/>
          <w:noProof/>
          <w:sz w:val="24"/>
          <w:szCs w:val="24"/>
          <w:lang w:eastAsia="hr-HR"/>
        </w:rPr>
        <w:t>%.</w:t>
      </w:r>
    </w:p>
    <w:p w14:paraId="05B28FD6" w14:textId="1FED7545" w:rsidR="00922015" w:rsidRPr="009A2E22" w:rsidRDefault="00704FD6" w:rsidP="00922015">
      <w:pPr>
        <w:jc w:val="both"/>
        <w:rPr>
          <w:sz w:val="24"/>
          <w:szCs w:val="24"/>
        </w:rPr>
      </w:pPr>
      <w:r w:rsidRPr="00922015">
        <w:rPr>
          <w:b/>
          <w:bCs/>
          <w:sz w:val="24"/>
          <w:szCs w:val="24"/>
        </w:rPr>
        <w:t xml:space="preserve">Izvor 63 – Donacije </w:t>
      </w:r>
      <w:r w:rsidRPr="00922015">
        <w:rPr>
          <w:sz w:val="24"/>
          <w:szCs w:val="24"/>
        </w:rPr>
        <w:t>– Financijski plan za 202</w:t>
      </w:r>
      <w:r w:rsidR="00922015" w:rsidRPr="00922015">
        <w:rPr>
          <w:sz w:val="24"/>
          <w:szCs w:val="24"/>
        </w:rPr>
        <w:t>5</w:t>
      </w:r>
      <w:r w:rsidRPr="00922015">
        <w:rPr>
          <w:sz w:val="24"/>
          <w:szCs w:val="24"/>
        </w:rPr>
        <w:t xml:space="preserve">. godinu </w:t>
      </w:r>
      <w:r w:rsidR="00922015" w:rsidRPr="00922015">
        <w:rPr>
          <w:sz w:val="24"/>
          <w:szCs w:val="24"/>
        </w:rPr>
        <w:t xml:space="preserve">II. je izmjenama povećan za 1.400,00 eura donacije </w:t>
      </w:r>
      <w:r w:rsidR="00922015" w:rsidRPr="00922015">
        <w:rPr>
          <w:bCs/>
          <w:sz w:val="24"/>
          <w:szCs w:val="24"/>
        </w:rPr>
        <w:t>ostvarenih od strane Vatrogasne zajednice Primorsko-goranske županije osnovom Odluke o isplati novčanih sredstava za potporu obilježavanja 80.-te obljetnice osnutka i djelovanja JVP Opatija.</w:t>
      </w:r>
      <w:r w:rsidR="002F4C1D">
        <w:rPr>
          <w:bCs/>
          <w:sz w:val="24"/>
          <w:szCs w:val="24"/>
        </w:rPr>
        <w:t xml:space="preserve"> </w:t>
      </w:r>
      <w:r w:rsidR="00FB42E0">
        <w:rPr>
          <w:bCs/>
          <w:sz w:val="24"/>
          <w:szCs w:val="24"/>
        </w:rPr>
        <w:t xml:space="preserve">Ostvareno je i 640,00 eura donacije za pokriće troškova odlaska </w:t>
      </w:r>
      <w:r w:rsidR="009A2E22">
        <w:rPr>
          <w:sz w:val="24"/>
          <w:szCs w:val="24"/>
        </w:rPr>
        <w:t xml:space="preserve">vatrogasaca na Državno natjecanje vatrogasaca Republike Hrvatske. </w:t>
      </w:r>
      <w:r w:rsidR="002F4C1D">
        <w:rPr>
          <w:bCs/>
          <w:sz w:val="24"/>
          <w:szCs w:val="24"/>
        </w:rPr>
        <w:t>U 2024. godini ovaj izvor prihoda nije ostvaren.</w:t>
      </w:r>
      <w:r w:rsidR="009A2E22">
        <w:rPr>
          <w:bCs/>
          <w:sz w:val="24"/>
          <w:szCs w:val="24"/>
        </w:rPr>
        <w:t xml:space="preserve"> </w:t>
      </w:r>
      <w:r w:rsidR="009A2E22" w:rsidRPr="00FB42E0">
        <w:rPr>
          <w:bCs/>
          <w:noProof/>
          <w:sz w:val="24"/>
          <w:szCs w:val="24"/>
          <w:lang w:eastAsia="hr-HR"/>
        </w:rPr>
        <w:t>U ukupn</w:t>
      </w:r>
      <w:r w:rsidR="009A2E22">
        <w:rPr>
          <w:bCs/>
          <w:noProof/>
          <w:sz w:val="24"/>
          <w:szCs w:val="24"/>
          <w:lang w:eastAsia="hr-HR"/>
        </w:rPr>
        <w:t>o</w:t>
      </w:r>
      <w:r w:rsidR="009A2E22" w:rsidRPr="00FB42E0">
        <w:rPr>
          <w:bCs/>
          <w:noProof/>
          <w:sz w:val="24"/>
          <w:szCs w:val="24"/>
          <w:lang w:eastAsia="hr-HR"/>
        </w:rPr>
        <w:t xml:space="preserve"> ostvarenim rashodima ovaj izvor financiranja </w:t>
      </w:r>
      <w:r w:rsidR="009A2E22">
        <w:rPr>
          <w:bCs/>
          <w:noProof/>
          <w:sz w:val="24"/>
          <w:szCs w:val="24"/>
          <w:lang w:eastAsia="hr-HR"/>
        </w:rPr>
        <w:t>u</w:t>
      </w:r>
      <w:r w:rsidR="009A2E22" w:rsidRPr="00FB42E0">
        <w:rPr>
          <w:bCs/>
          <w:noProof/>
          <w:sz w:val="24"/>
          <w:szCs w:val="24"/>
          <w:lang w:eastAsia="hr-HR"/>
        </w:rPr>
        <w:t xml:space="preserve">čestvuje s </w:t>
      </w:r>
      <w:r w:rsidR="009A2E22">
        <w:rPr>
          <w:bCs/>
          <w:noProof/>
          <w:sz w:val="24"/>
          <w:szCs w:val="24"/>
          <w:lang w:eastAsia="hr-HR"/>
        </w:rPr>
        <w:t>0,1</w:t>
      </w:r>
      <w:r w:rsidR="009A2E22" w:rsidRPr="00FB42E0">
        <w:rPr>
          <w:bCs/>
          <w:noProof/>
          <w:sz w:val="24"/>
          <w:szCs w:val="24"/>
          <w:lang w:eastAsia="hr-HR"/>
        </w:rPr>
        <w:t>%.</w:t>
      </w:r>
    </w:p>
    <w:p w14:paraId="73327EED" w14:textId="0BEAD6DD" w:rsidR="00704FD6" w:rsidRPr="007E73B1" w:rsidRDefault="00704FD6" w:rsidP="00704FD6">
      <w:pPr>
        <w:jc w:val="both"/>
        <w:rPr>
          <w:sz w:val="24"/>
          <w:szCs w:val="24"/>
        </w:rPr>
      </w:pPr>
      <w:r w:rsidRPr="007E73B1">
        <w:rPr>
          <w:b/>
          <w:bCs/>
          <w:sz w:val="24"/>
          <w:szCs w:val="24"/>
        </w:rPr>
        <w:t>Izvor 71 – Prihodi od prodaje</w:t>
      </w:r>
      <w:r w:rsidRPr="007E73B1">
        <w:rPr>
          <w:sz w:val="24"/>
          <w:szCs w:val="24"/>
        </w:rPr>
        <w:t xml:space="preserve"> – iz sredstava većinskog osnivača Grada Opatije planirani su u iznosu od </w:t>
      </w:r>
      <w:r w:rsidR="009A2E22" w:rsidRPr="007E73B1">
        <w:rPr>
          <w:sz w:val="24"/>
          <w:szCs w:val="24"/>
        </w:rPr>
        <w:t>22.401</w:t>
      </w:r>
      <w:r w:rsidR="000E6F8A" w:rsidRPr="007E73B1">
        <w:rPr>
          <w:sz w:val="24"/>
          <w:szCs w:val="24"/>
        </w:rPr>
        <w:t>,00</w:t>
      </w:r>
      <w:r w:rsidRPr="007E73B1">
        <w:rPr>
          <w:sz w:val="24"/>
          <w:szCs w:val="24"/>
        </w:rPr>
        <w:t xml:space="preserve"> eur</w:t>
      </w:r>
      <w:r w:rsidR="000E6F8A" w:rsidRPr="007E73B1">
        <w:rPr>
          <w:sz w:val="24"/>
          <w:szCs w:val="24"/>
        </w:rPr>
        <w:t>o</w:t>
      </w:r>
      <w:r w:rsidRPr="007E73B1">
        <w:rPr>
          <w:sz w:val="24"/>
          <w:szCs w:val="24"/>
        </w:rPr>
        <w:t xml:space="preserve">, a ostvareni su s </w:t>
      </w:r>
      <w:r w:rsidR="000E6F8A" w:rsidRPr="007E73B1">
        <w:rPr>
          <w:sz w:val="24"/>
          <w:szCs w:val="24"/>
        </w:rPr>
        <w:t>18.846,95</w:t>
      </w:r>
      <w:r w:rsidRPr="007E73B1">
        <w:rPr>
          <w:sz w:val="24"/>
          <w:szCs w:val="24"/>
        </w:rPr>
        <w:t xml:space="preserve"> eura što je </w:t>
      </w:r>
      <w:r w:rsidR="007E73B1" w:rsidRPr="007E73B1">
        <w:rPr>
          <w:sz w:val="24"/>
          <w:szCs w:val="24"/>
        </w:rPr>
        <w:t>84,1</w:t>
      </w:r>
      <w:r w:rsidRPr="007E73B1">
        <w:rPr>
          <w:sz w:val="24"/>
          <w:szCs w:val="24"/>
        </w:rPr>
        <w:t>% od plana za 202</w:t>
      </w:r>
      <w:r w:rsidR="002F4C1D" w:rsidRPr="007E73B1">
        <w:rPr>
          <w:sz w:val="24"/>
          <w:szCs w:val="24"/>
        </w:rPr>
        <w:t>5</w:t>
      </w:r>
      <w:r w:rsidRPr="007E73B1">
        <w:rPr>
          <w:sz w:val="24"/>
          <w:szCs w:val="24"/>
        </w:rPr>
        <w:t>. godinu. U odnosu na izvršenje 202</w:t>
      </w:r>
      <w:r w:rsidR="002F4C1D" w:rsidRPr="007E73B1">
        <w:rPr>
          <w:sz w:val="24"/>
          <w:szCs w:val="24"/>
        </w:rPr>
        <w:t>4</w:t>
      </w:r>
      <w:r w:rsidRPr="007E73B1">
        <w:rPr>
          <w:sz w:val="24"/>
          <w:szCs w:val="24"/>
        </w:rPr>
        <w:t>. godine isti su veći za +</w:t>
      </w:r>
      <w:r w:rsidR="007E73B1" w:rsidRPr="007E73B1">
        <w:rPr>
          <w:sz w:val="24"/>
          <w:szCs w:val="24"/>
        </w:rPr>
        <w:t>28,8</w:t>
      </w:r>
      <w:r w:rsidRPr="007E73B1">
        <w:rPr>
          <w:sz w:val="24"/>
          <w:szCs w:val="24"/>
        </w:rPr>
        <w:t>%, što u apsolutnom iznosu čini povećanje od +</w:t>
      </w:r>
      <w:r w:rsidR="007E73B1" w:rsidRPr="007E73B1">
        <w:rPr>
          <w:sz w:val="24"/>
          <w:szCs w:val="24"/>
        </w:rPr>
        <w:t>4.214,23</w:t>
      </w:r>
      <w:r w:rsidRPr="007E73B1">
        <w:rPr>
          <w:sz w:val="24"/>
          <w:szCs w:val="24"/>
        </w:rPr>
        <w:t xml:space="preserve"> eura. Prihodi od prodaje utrošeni su za nabavu proizvedene dugotrajne imovine</w:t>
      </w:r>
      <w:r w:rsidR="000E6F8A" w:rsidRPr="007E73B1">
        <w:rPr>
          <w:sz w:val="24"/>
          <w:szCs w:val="24"/>
        </w:rPr>
        <w:t xml:space="preserve"> i njihovo učešće u ukupnih izvorim</w:t>
      </w:r>
      <w:r w:rsidR="007E73B1" w:rsidRPr="007E73B1">
        <w:rPr>
          <w:sz w:val="24"/>
          <w:szCs w:val="24"/>
        </w:rPr>
        <w:t>a</w:t>
      </w:r>
      <w:r w:rsidR="000E6F8A" w:rsidRPr="007E73B1">
        <w:rPr>
          <w:sz w:val="24"/>
          <w:szCs w:val="24"/>
        </w:rPr>
        <w:t xml:space="preserve"> je 0,9%</w:t>
      </w:r>
      <w:r w:rsidRPr="007E73B1">
        <w:rPr>
          <w:sz w:val="24"/>
          <w:szCs w:val="24"/>
        </w:rPr>
        <w:t>.</w:t>
      </w:r>
    </w:p>
    <w:p w14:paraId="36662A08" w14:textId="77777777" w:rsidR="00B14052" w:rsidRDefault="00B14052" w:rsidP="000D3C81">
      <w:pPr>
        <w:pStyle w:val="Odlomakpopisa"/>
        <w:jc w:val="both"/>
        <w:rPr>
          <w:b/>
          <w:bCs/>
          <w:sz w:val="24"/>
          <w:szCs w:val="24"/>
          <w:lang w:val="en-GB" w:eastAsia="en-GB"/>
        </w:rPr>
      </w:pPr>
    </w:p>
    <w:p w14:paraId="7CAC996B" w14:textId="77777777" w:rsidR="00B14052" w:rsidRDefault="00B14052" w:rsidP="000D3C81">
      <w:pPr>
        <w:pStyle w:val="Odlomakpopisa"/>
        <w:jc w:val="both"/>
        <w:rPr>
          <w:b/>
          <w:bCs/>
          <w:sz w:val="24"/>
          <w:szCs w:val="24"/>
          <w:lang w:val="en-GB" w:eastAsia="en-GB"/>
        </w:rPr>
      </w:pPr>
    </w:p>
    <w:p w14:paraId="274C3108" w14:textId="5B707111" w:rsidR="000D3C81" w:rsidRDefault="000D3C81" w:rsidP="000D3C81">
      <w:pPr>
        <w:pStyle w:val="Odlomakpopisa"/>
        <w:ind w:hanging="436"/>
        <w:jc w:val="both"/>
        <w:rPr>
          <w:b/>
          <w:bCs/>
          <w:sz w:val="24"/>
          <w:szCs w:val="24"/>
          <w:lang w:val="en-GB" w:eastAsia="en-GB"/>
        </w:rPr>
      </w:pPr>
      <w:r w:rsidRPr="00B92BBC">
        <w:rPr>
          <w:b/>
          <w:bCs/>
          <w:sz w:val="24"/>
          <w:szCs w:val="24"/>
          <w:lang w:val="en-GB" w:eastAsia="en-GB"/>
        </w:rPr>
        <w:t>B.3.  Izvještaj o rashodima prema funkcijskoj klasifikaciji</w:t>
      </w:r>
    </w:p>
    <w:p w14:paraId="61B77869" w14:textId="77777777" w:rsidR="00822374" w:rsidRDefault="00822374" w:rsidP="000D3C81">
      <w:pPr>
        <w:pStyle w:val="Odlomakpopisa"/>
        <w:ind w:hanging="436"/>
        <w:jc w:val="both"/>
        <w:rPr>
          <w:b/>
          <w:bCs/>
          <w:sz w:val="24"/>
          <w:szCs w:val="24"/>
          <w:lang w:val="en-GB" w:eastAsia="en-GB"/>
        </w:rPr>
      </w:pPr>
    </w:p>
    <w:p w14:paraId="178317C6" w14:textId="77777777" w:rsidR="00822374" w:rsidRDefault="00822374" w:rsidP="00822374">
      <w:pPr>
        <w:spacing w:before="120"/>
        <w:jc w:val="both"/>
        <w:rPr>
          <w:bCs/>
          <w:sz w:val="24"/>
          <w:szCs w:val="24"/>
        </w:rPr>
      </w:pPr>
      <w:r w:rsidRPr="00F64AA8">
        <w:rPr>
          <w:bCs/>
          <w:sz w:val="24"/>
          <w:szCs w:val="24"/>
        </w:rPr>
        <w:t>Izvještaj o rashodima prema funkcijskoj klasifikaciji sadržava rashode poslovanja (razred 3) i rashode za nabavu nefinancijske imovine (razred 4) iskazane prema funkcijama u koje su utrošeni.</w:t>
      </w:r>
    </w:p>
    <w:p w14:paraId="1B33BF21" w14:textId="77777777" w:rsidR="00822374" w:rsidRPr="00F64AA8" w:rsidRDefault="00822374" w:rsidP="00822374">
      <w:pPr>
        <w:spacing w:before="120"/>
        <w:jc w:val="both"/>
        <w:rPr>
          <w:bCs/>
          <w:sz w:val="24"/>
          <w:szCs w:val="24"/>
        </w:rPr>
      </w:pPr>
      <w:r w:rsidRPr="00F64AA8">
        <w:rPr>
          <w:bCs/>
          <w:sz w:val="24"/>
          <w:szCs w:val="24"/>
        </w:rPr>
        <w:t>Funkcijska klasifikacija sadrži aktivnosti odnosno projekte korisnika proračuna razvrstane prema njihovoj namjeni</w:t>
      </w:r>
      <w:r>
        <w:rPr>
          <w:bCs/>
          <w:sz w:val="24"/>
          <w:szCs w:val="24"/>
        </w:rPr>
        <w:t xml:space="preserve"> i uspostavlja se prilikom </w:t>
      </w:r>
      <w:r w:rsidRPr="00F64AA8">
        <w:rPr>
          <w:bCs/>
          <w:sz w:val="24"/>
          <w:szCs w:val="24"/>
        </w:rPr>
        <w:t xml:space="preserve">planiranja proračuna. Plan po funkcijama znači pridjeljivanje funkcije na razini podskupine svakoj aktivnosti i projektu (programska klasifikacija) prilikom planiranja proračuna. Kako se aktivnosti i projekti sastoje od ekonomske klasifikacije rashoda unutar razreda 3 Rashodi poslovanja i 4 Rashodi za nabavu nefinancijske imovine to znači da je i svakom rashodu određena funkcija. U procesu izvršavanja pojedinih aktivnosti i projekata, tj. evidentiranja potrošnje rashoda unutar aktivnosti i projekata, </w:t>
      </w:r>
      <w:r>
        <w:rPr>
          <w:bCs/>
          <w:sz w:val="24"/>
          <w:szCs w:val="24"/>
        </w:rPr>
        <w:t>omogućuje se</w:t>
      </w:r>
      <w:r w:rsidRPr="00F64AA8">
        <w:rPr>
          <w:bCs/>
          <w:sz w:val="24"/>
          <w:szCs w:val="24"/>
        </w:rPr>
        <w:t xml:space="preserve"> podatak o tome u koju funkciju su utrošeni planirani rashodi. </w:t>
      </w:r>
    </w:p>
    <w:p w14:paraId="2B38114F" w14:textId="6018E139" w:rsidR="00822374" w:rsidRPr="00822374" w:rsidRDefault="00822374" w:rsidP="00822374">
      <w:pPr>
        <w:spacing w:before="120"/>
        <w:ind w:left="-567" w:firstLine="567"/>
        <w:rPr>
          <w:bCs/>
          <w:sz w:val="16"/>
          <w:szCs w:val="16"/>
        </w:rPr>
      </w:pP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t xml:space="preserve">      </w:t>
      </w:r>
      <w:r w:rsidRPr="00822374">
        <w:rPr>
          <w:bCs/>
          <w:sz w:val="16"/>
          <w:szCs w:val="16"/>
        </w:rPr>
        <w:t>u eurima</w:t>
      </w:r>
    </w:p>
    <w:tbl>
      <w:tblPr>
        <w:tblW w:w="10239" w:type="dxa"/>
        <w:tblInd w:w="103" w:type="dxa"/>
        <w:tblLook w:val="04A0" w:firstRow="1" w:lastRow="0" w:firstColumn="1" w:lastColumn="0" w:noHBand="0" w:noVBand="1"/>
      </w:tblPr>
      <w:tblGrid>
        <w:gridCol w:w="2548"/>
        <w:gridCol w:w="1276"/>
        <w:gridCol w:w="1296"/>
        <w:gridCol w:w="1335"/>
        <w:gridCol w:w="1374"/>
        <w:gridCol w:w="1075"/>
        <w:gridCol w:w="1335"/>
      </w:tblGrid>
      <w:tr w:rsidR="001B51C0" w:rsidRPr="00B92BBC" w14:paraId="42D46885" w14:textId="77777777" w:rsidTr="00755B20">
        <w:trPr>
          <w:trHeight w:val="497"/>
        </w:trPr>
        <w:tc>
          <w:tcPr>
            <w:tcW w:w="254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F7A6EE8" w14:textId="77777777" w:rsidR="001B51C0" w:rsidRPr="00B92BBC" w:rsidRDefault="001B51C0" w:rsidP="001B51C0">
            <w:pPr>
              <w:jc w:val="center"/>
              <w:rPr>
                <w:b/>
                <w:bCs/>
                <w:sz w:val="16"/>
                <w:szCs w:val="16"/>
                <w:lang w:val="en-GB" w:eastAsia="en-GB"/>
              </w:rPr>
            </w:pPr>
            <w:r w:rsidRPr="00B92BBC">
              <w:rPr>
                <w:b/>
                <w:bCs/>
                <w:sz w:val="16"/>
                <w:szCs w:val="16"/>
                <w:lang w:val="en-GB" w:eastAsia="en-GB"/>
              </w:rPr>
              <w:t>Brojčana oznaka i naziv</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11502C9A" w14:textId="77777777" w:rsidR="001B51C0" w:rsidRDefault="001B51C0" w:rsidP="001B51C0">
            <w:pPr>
              <w:jc w:val="center"/>
              <w:rPr>
                <w:b/>
                <w:bCs/>
                <w:sz w:val="16"/>
                <w:szCs w:val="16"/>
                <w:lang w:val="en-GB" w:eastAsia="en-GB"/>
              </w:rPr>
            </w:pPr>
            <w:r w:rsidRPr="00A2790F">
              <w:rPr>
                <w:b/>
                <w:bCs/>
                <w:sz w:val="16"/>
                <w:szCs w:val="16"/>
                <w:lang w:val="en-GB" w:eastAsia="en-GB"/>
              </w:rPr>
              <w:t>Izvršenje</w:t>
            </w:r>
          </w:p>
          <w:p w14:paraId="3767CF1C" w14:textId="16B71BC5" w:rsidR="001B51C0" w:rsidRPr="00B92BBC" w:rsidRDefault="001B51C0" w:rsidP="001B51C0">
            <w:pPr>
              <w:jc w:val="center"/>
              <w:rPr>
                <w:b/>
                <w:bCs/>
                <w:sz w:val="16"/>
                <w:szCs w:val="16"/>
                <w:lang w:val="en-GB" w:eastAsia="en-GB"/>
              </w:rPr>
            </w:pPr>
            <w:r w:rsidRPr="00A2790F">
              <w:rPr>
                <w:b/>
                <w:bCs/>
                <w:sz w:val="16"/>
                <w:szCs w:val="16"/>
                <w:lang w:val="en-GB" w:eastAsia="en-GB"/>
              </w:rPr>
              <w:t>1-</w:t>
            </w:r>
            <w:r w:rsidR="00F847A9">
              <w:rPr>
                <w:b/>
                <w:bCs/>
                <w:sz w:val="16"/>
                <w:szCs w:val="16"/>
                <w:lang w:val="en-GB" w:eastAsia="en-GB"/>
              </w:rPr>
              <w:t>12</w:t>
            </w:r>
            <w:r w:rsidRPr="00A2790F">
              <w:rPr>
                <w:b/>
                <w:bCs/>
                <w:sz w:val="16"/>
                <w:szCs w:val="16"/>
                <w:lang w:val="en-GB" w:eastAsia="en-GB"/>
              </w:rPr>
              <w:t>/202</w:t>
            </w:r>
            <w:r>
              <w:rPr>
                <w:b/>
                <w:bCs/>
                <w:sz w:val="16"/>
                <w:szCs w:val="16"/>
                <w:lang w:val="en-GB" w:eastAsia="en-GB"/>
              </w:rPr>
              <w:t>4</w:t>
            </w:r>
            <w:r w:rsidRPr="00A2790F">
              <w:rPr>
                <w:b/>
                <w:bCs/>
                <w:sz w:val="16"/>
                <w:szCs w:val="16"/>
                <w:lang w:val="en-GB" w:eastAsia="en-GB"/>
              </w:rPr>
              <w:t>.</w:t>
            </w:r>
          </w:p>
        </w:tc>
        <w:tc>
          <w:tcPr>
            <w:tcW w:w="1296" w:type="dxa"/>
            <w:tcBorders>
              <w:top w:val="single" w:sz="4" w:space="0" w:color="auto"/>
              <w:left w:val="nil"/>
              <w:bottom w:val="single" w:sz="4" w:space="0" w:color="auto"/>
              <w:right w:val="single" w:sz="4" w:space="0" w:color="auto"/>
            </w:tcBorders>
            <w:shd w:val="clear" w:color="000000" w:fill="D9D9D9"/>
            <w:vAlign w:val="center"/>
            <w:hideMark/>
          </w:tcPr>
          <w:p w14:paraId="74313221" w14:textId="71BEE72B" w:rsidR="001B51C0" w:rsidRDefault="00E821C2" w:rsidP="001B51C0">
            <w:pPr>
              <w:jc w:val="center"/>
              <w:rPr>
                <w:b/>
                <w:bCs/>
                <w:sz w:val="16"/>
                <w:szCs w:val="16"/>
                <w:lang w:val="en-GB" w:eastAsia="en-GB"/>
              </w:rPr>
            </w:pPr>
            <w:r>
              <w:rPr>
                <w:b/>
                <w:bCs/>
                <w:sz w:val="16"/>
                <w:szCs w:val="16"/>
                <w:lang w:val="en-GB" w:eastAsia="en-GB"/>
              </w:rPr>
              <w:t>Rebalans</w:t>
            </w:r>
          </w:p>
          <w:p w14:paraId="24813546" w14:textId="1E5D2077" w:rsidR="001B51C0" w:rsidRPr="00B92BBC" w:rsidRDefault="001B51C0" w:rsidP="001B51C0">
            <w:pPr>
              <w:jc w:val="center"/>
              <w:rPr>
                <w:b/>
                <w:bCs/>
                <w:sz w:val="16"/>
                <w:szCs w:val="16"/>
                <w:lang w:val="en-GB" w:eastAsia="en-GB"/>
              </w:rPr>
            </w:pPr>
            <w:r w:rsidRPr="00A2790F">
              <w:rPr>
                <w:b/>
                <w:bCs/>
                <w:sz w:val="16"/>
                <w:szCs w:val="16"/>
                <w:lang w:val="en-GB" w:eastAsia="en-GB"/>
              </w:rPr>
              <w:t>202</w:t>
            </w:r>
            <w:r>
              <w:rPr>
                <w:b/>
                <w:bCs/>
                <w:sz w:val="16"/>
                <w:szCs w:val="16"/>
                <w:lang w:val="en-GB" w:eastAsia="en-GB"/>
              </w:rPr>
              <w:t>5</w:t>
            </w:r>
            <w:r w:rsidRPr="00A2790F">
              <w:rPr>
                <w:b/>
                <w:bCs/>
                <w:sz w:val="16"/>
                <w:szCs w:val="16"/>
                <w:lang w:val="en-GB" w:eastAsia="en-GB"/>
              </w:rPr>
              <w:t>.</w:t>
            </w:r>
          </w:p>
        </w:tc>
        <w:tc>
          <w:tcPr>
            <w:tcW w:w="1335" w:type="dxa"/>
            <w:tcBorders>
              <w:top w:val="single" w:sz="4" w:space="0" w:color="auto"/>
              <w:left w:val="nil"/>
              <w:bottom w:val="single" w:sz="4" w:space="0" w:color="auto"/>
              <w:right w:val="single" w:sz="4" w:space="0" w:color="auto"/>
            </w:tcBorders>
            <w:shd w:val="clear" w:color="000000" w:fill="D9D9D9"/>
            <w:vAlign w:val="center"/>
            <w:hideMark/>
          </w:tcPr>
          <w:p w14:paraId="75FC701D" w14:textId="77777777" w:rsidR="001B51C0" w:rsidRPr="00A2790F" w:rsidRDefault="001B51C0" w:rsidP="001B51C0">
            <w:pPr>
              <w:jc w:val="center"/>
              <w:rPr>
                <w:b/>
                <w:bCs/>
                <w:sz w:val="16"/>
                <w:szCs w:val="16"/>
                <w:lang w:val="en-GB" w:eastAsia="en-GB"/>
              </w:rPr>
            </w:pPr>
            <w:r w:rsidRPr="00A2790F">
              <w:rPr>
                <w:b/>
                <w:bCs/>
                <w:sz w:val="16"/>
                <w:szCs w:val="16"/>
                <w:lang w:val="en-GB" w:eastAsia="en-GB"/>
              </w:rPr>
              <w:t>Tekući plan</w:t>
            </w:r>
          </w:p>
          <w:p w14:paraId="7D4F7771" w14:textId="7065EC43" w:rsidR="001B51C0" w:rsidRPr="00B92BBC" w:rsidRDefault="001B51C0" w:rsidP="001B51C0">
            <w:pPr>
              <w:jc w:val="center"/>
              <w:rPr>
                <w:b/>
                <w:bCs/>
                <w:sz w:val="16"/>
                <w:szCs w:val="16"/>
                <w:lang w:val="en-GB" w:eastAsia="en-GB"/>
              </w:rPr>
            </w:pPr>
            <w:r w:rsidRPr="00A2790F">
              <w:rPr>
                <w:b/>
                <w:bCs/>
                <w:sz w:val="16"/>
                <w:szCs w:val="16"/>
                <w:lang w:val="en-GB" w:eastAsia="en-GB"/>
              </w:rPr>
              <w:t>202</w:t>
            </w:r>
            <w:r>
              <w:rPr>
                <w:b/>
                <w:bCs/>
                <w:sz w:val="16"/>
                <w:szCs w:val="16"/>
                <w:lang w:val="en-GB" w:eastAsia="en-GB"/>
              </w:rPr>
              <w:t>5</w:t>
            </w:r>
            <w:r w:rsidRPr="00A2790F">
              <w:rPr>
                <w:b/>
                <w:bCs/>
                <w:sz w:val="16"/>
                <w:szCs w:val="16"/>
                <w:lang w:val="en-GB" w:eastAsia="en-GB"/>
              </w:rPr>
              <w:t>.</w:t>
            </w:r>
          </w:p>
        </w:tc>
        <w:tc>
          <w:tcPr>
            <w:tcW w:w="1374" w:type="dxa"/>
            <w:tcBorders>
              <w:top w:val="single" w:sz="4" w:space="0" w:color="auto"/>
              <w:left w:val="nil"/>
              <w:bottom w:val="single" w:sz="4" w:space="0" w:color="auto"/>
              <w:right w:val="single" w:sz="4" w:space="0" w:color="auto"/>
            </w:tcBorders>
            <w:shd w:val="clear" w:color="000000" w:fill="D9D9D9"/>
            <w:vAlign w:val="center"/>
            <w:hideMark/>
          </w:tcPr>
          <w:p w14:paraId="23F90D59" w14:textId="77777777" w:rsidR="001B51C0" w:rsidRDefault="001B51C0" w:rsidP="001B51C0">
            <w:pPr>
              <w:jc w:val="center"/>
              <w:rPr>
                <w:b/>
                <w:bCs/>
                <w:sz w:val="16"/>
                <w:szCs w:val="16"/>
                <w:lang w:val="en-GB" w:eastAsia="en-GB"/>
              </w:rPr>
            </w:pPr>
            <w:r w:rsidRPr="00A2790F">
              <w:rPr>
                <w:b/>
                <w:bCs/>
                <w:sz w:val="16"/>
                <w:szCs w:val="16"/>
                <w:lang w:val="en-GB" w:eastAsia="en-GB"/>
              </w:rPr>
              <w:t xml:space="preserve">Izvršenje </w:t>
            </w:r>
          </w:p>
          <w:p w14:paraId="3A659754" w14:textId="7B602662" w:rsidR="001B51C0" w:rsidRPr="00B92BBC" w:rsidRDefault="001B51C0" w:rsidP="001B51C0">
            <w:pPr>
              <w:jc w:val="center"/>
              <w:rPr>
                <w:b/>
                <w:bCs/>
                <w:sz w:val="16"/>
                <w:szCs w:val="16"/>
                <w:lang w:val="en-GB" w:eastAsia="en-GB"/>
              </w:rPr>
            </w:pPr>
            <w:r w:rsidRPr="00A2790F">
              <w:rPr>
                <w:b/>
                <w:bCs/>
                <w:sz w:val="16"/>
                <w:szCs w:val="16"/>
                <w:lang w:val="en-GB" w:eastAsia="en-GB"/>
              </w:rPr>
              <w:t>1-</w:t>
            </w:r>
            <w:r w:rsidR="00F847A9">
              <w:rPr>
                <w:b/>
                <w:bCs/>
                <w:sz w:val="16"/>
                <w:szCs w:val="16"/>
                <w:lang w:val="en-GB" w:eastAsia="en-GB"/>
              </w:rPr>
              <w:t>12</w:t>
            </w:r>
            <w:r w:rsidRPr="00A2790F">
              <w:rPr>
                <w:b/>
                <w:bCs/>
                <w:sz w:val="16"/>
                <w:szCs w:val="16"/>
                <w:lang w:val="en-GB" w:eastAsia="en-GB"/>
              </w:rPr>
              <w:t>/202</w:t>
            </w:r>
            <w:r>
              <w:rPr>
                <w:b/>
                <w:bCs/>
                <w:sz w:val="16"/>
                <w:szCs w:val="16"/>
                <w:lang w:val="en-GB" w:eastAsia="en-GB"/>
              </w:rPr>
              <w:t>5</w:t>
            </w:r>
          </w:p>
        </w:tc>
        <w:tc>
          <w:tcPr>
            <w:tcW w:w="1075" w:type="dxa"/>
            <w:tcBorders>
              <w:top w:val="single" w:sz="4" w:space="0" w:color="auto"/>
              <w:left w:val="nil"/>
              <w:bottom w:val="single" w:sz="4" w:space="0" w:color="auto"/>
              <w:right w:val="single" w:sz="4" w:space="0" w:color="auto"/>
            </w:tcBorders>
            <w:shd w:val="clear" w:color="000000" w:fill="D9D9D9"/>
            <w:vAlign w:val="center"/>
          </w:tcPr>
          <w:p w14:paraId="0E657FF3" w14:textId="57C84C00" w:rsidR="001B51C0" w:rsidRPr="00B92BBC" w:rsidRDefault="001B51C0" w:rsidP="001B51C0">
            <w:pPr>
              <w:jc w:val="center"/>
              <w:rPr>
                <w:b/>
                <w:bCs/>
                <w:sz w:val="16"/>
                <w:szCs w:val="16"/>
                <w:lang w:val="en-GB" w:eastAsia="en-GB"/>
              </w:rPr>
            </w:pPr>
            <w:r w:rsidRPr="007730E5">
              <w:rPr>
                <w:b/>
                <w:bCs/>
                <w:sz w:val="16"/>
                <w:szCs w:val="16"/>
                <w:lang w:val="en-GB" w:eastAsia="en-GB"/>
              </w:rPr>
              <w:t>Indeks</w:t>
            </w:r>
          </w:p>
        </w:tc>
        <w:tc>
          <w:tcPr>
            <w:tcW w:w="13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6EA3A88" w14:textId="59DA6ED7" w:rsidR="001B51C0" w:rsidRPr="00B92BBC" w:rsidRDefault="001B51C0" w:rsidP="001B51C0">
            <w:pPr>
              <w:ind w:right="62"/>
              <w:jc w:val="center"/>
              <w:rPr>
                <w:b/>
                <w:bCs/>
                <w:sz w:val="16"/>
                <w:szCs w:val="16"/>
                <w:lang w:val="en-GB" w:eastAsia="en-GB"/>
              </w:rPr>
            </w:pPr>
            <w:r w:rsidRPr="007730E5">
              <w:rPr>
                <w:b/>
                <w:bCs/>
                <w:sz w:val="16"/>
                <w:szCs w:val="16"/>
                <w:lang w:val="en-GB" w:eastAsia="en-GB"/>
              </w:rPr>
              <w:t>Indeks</w:t>
            </w:r>
          </w:p>
        </w:tc>
      </w:tr>
      <w:tr w:rsidR="00B92BBC" w:rsidRPr="00B92BBC" w14:paraId="36BA3F75" w14:textId="77777777" w:rsidTr="00755B20">
        <w:trPr>
          <w:trHeight w:val="222"/>
        </w:trPr>
        <w:tc>
          <w:tcPr>
            <w:tcW w:w="2548" w:type="dxa"/>
            <w:tcBorders>
              <w:top w:val="single" w:sz="4" w:space="0" w:color="auto"/>
              <w:left w:val="single" w:sz="4" w:space="0" w:color="auto"/>
              <w:bottom w:val="single" w:sz="4" w:space="0" w:color="auto"/>
              <w:right w:val="single" w:sz="4" w:space="0" w:color="auto"/>
            </w:tcBorders>
            <w:shd w:val="clear" w:color="000000" w:fill="D9D9D9"/>
            <w:vAlign w:val="center"/>
          </w:tcPr>
          <w:p w14:paraId="69BA8C7B" w14:textId="77777777" w:rsidR="00F247E8" w:rsidRPr="00B92BBC" w:rsidRDefault="00F247E8" w:rsidP="00755B20">
            <w:pPr>
              <w:jc w:val="center"/>
              <w:rPr>
                <w:b/>
                <w:bCs/>
                <w:sz w:val="16"/>
                <w:szCs w:val="16"/>
                <w:lang w:val="en-GB" w:eastAsia="en-GB"/>
              </w:rPr>
            </w:pPr>
            <w:r w:rsidRPr="00B92BBC">
              <w:rPr>
                <w:b/>
                <w:bCs/>
                <w:sz w:val="16"/>
                <w:szCs w:val="16"/>
                <w:lang w:val="en-GB" w:eastAsia="en-GB"/>
              </w:rPr>
              <w:t>1</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34AC468B" w14:textId="77777777" w:rsidR="00F247E8" w:rsidRPr="00B92BBC" w:rsidRDefault="00F247E8" w:rsidP="00755B20">
            <w:pPr>
              <w:jc w:val="center"/>
              <w:rPr>
                <w:b/>
                <w:bCs/>
                <w:sz w:val="16"/>
                <w:szCs w:val="16"/>
                <w:lang w:val="en-GB" w:eastAsia="en-GB"/>
              </w:rPr>
            </w:pPr>
            <w:r w:rsidRPr="00B92BBC">
              <w:rPr>
                <w:b/>
                <w:bCs/>
                <w:sz w:val="16"/>
                <w:szCs w:val="16"/>
                <w:lang w:val="en-GB" w:eastAsia="en-GB"/>
              </w:rPr>
              <w:t>2</w:t>
            </w:r>
          </w:p>
        </w:tc>
        <w:tc>
          <w:tcPr>
            <w:tcW w:w="1296" w:type="dxa"/>
            <w:tcBorders>
              <w:top w:val="single" w:sz="4" w:space="0" w:color="auto"/>
              <w:left w:val="nil"/>
              <w:bottom w:val="single" w:sz="4" w:space="0" w:color="auto"/>
              <w:right w:val="single" w:sz="4" w:space="0" w:color="auto"/>
            </w:tcBorders>
            <w:shd w:val="clear" w:color="000000" w:fill="D9D9D9"/>
            <w:vAlign w:val="center"/>
          </w:tcPr>
          <w:p w14:paraId="501AFFA3" w14:textId="77777777" w:rsidR="00F247E8" w:rsidRPr="00B92BBC" w:rsidRDefault="00F247E8" w:rsidP="00755B20">
            <w:pPr>
              <w:jc w:val="center"/>
              <w:rPr>
                <w:b/>
                <w:bCs/>
                <w:sz w:val="16"/>
                <w:szCs w:val="16"/>
                <w:lang w:val="en-GB" w:eastAsia="en-GB"/>
              </w:rPr>
            </w:pPr>
            <w:r w:rsidRPr="00B92BBC">
              <w:rPr>
                <w:b/>
                <w:bCs/>
                <w:sz w:val="16"/>
                <w:szCs w:val="16"/>
                <w:lang w:val="en-GB" w:eastAsia="en-GB"/>
              </w:rPr>
              <w:t>3</w:t>
            </w:r>
          </w:p>
        </w:tc>
        <w:tc>
          <w:tcPr>
            <w:tcW w:w="1335" w:type="dxa"/>
            <w:tcBorders>
              <w:top w:val="single" w:sz="4" w:space="0" w:color="auto"/>
              <w:left w:val="nil"/>
              <w:bottom w:val="single" w:sz="4" w:space="0" w:color="auto"/>
              <w:right w:val="single" w:sz="4" w:space="0" w:color="auto"/>
            </w:tcBorders>
            <w:shd w:val="clear" w:color="000000" w:fill="D9D9D9"/>
            <w:vAlign w:val="center"/>
          </w:tcPr>
          <w:p w14:paraId="36CDF272" w14:textId="77777777" w:rsidR="00F247E8" w:rsidRPr="00B92BBC" w:rsidRDefault="00F247E8" w:rsidP="00755B20">
            <w:pPr>
              <w:jc w:val="center"/>
              <w:rPr>
                <w:b/>
                <w:bCs/>
                <w:sz w:val="16"/>
                <w:szCs w:val="16"/>
                <w:lang w:val="en-GB" w:eastAsia="en-GB"/>
              </w:rPr>
            </w:pPr>
            <w:r w:rsidRPr="00B92BBC">
              <w:rPr>
                <w:b/>
                <w:bCs/>
                <w:sz w:val="16"/>
                <w:szCs w:val="16"/>
                <w:lang w:val="en-GB" w:eastAsia="en-GB"/>
              </w:rPr>
              <w:t>4</w:t>
            </w:r>
          </w:p>
        </w:tc>
        <w:tc>
          <w:tcPr>
            <w:tcW w:w="1374" w:type="dxa"/>
            <w:tcBorders>
              <w:top w:val="single" w:sz="4" w:space="0" w:color="auto"/>
              <w:left w:val="nil"/>
              <w:bottom w:val="single" w:sz="4" w:space="0" w:color="auto"/>
              <w:right w:val="single" w:sz="4" w:space="0" w:color="auto"/>
            </w:tcBorders>
            <w:shd w:val="clear" w:color="000000" w:fill="D9D9D9"/>
            <w:vAlign w:val="center"/>
          </w:tcPr>
          <w:p w14:paraId="15DADE47" w14:textId="77777777" w:rsidR="00F247E8" w:rsidRPr="00B92BBC" w:rsidRDefault="00F247E8" w:rsidP="00755B20">
            <w:pPr>
              <w:jc w:val="center"/>
              <w:rPr>
                <w:b/>
                <w:bCs/>
                <w:sz w:val="16"/>
                <w:szCs w:val="16"/>
                <w:lang w:val="en-GB" w:eastAsia="en-GB"/>
              </w:rPr>
            </w:pPr>
            <w:r w:rsidRPr="00B92BBC">
              <w:rPr>
                <w:b/>
                <w:bCs/>
                <w:sz w:val="16"/>
                <w:szCs w:val="16"/>
                <w:lang w:val="en-GB" w:eastAsia="en-GB"/>
              </w:rPr>
              <w:t>5</w:t>
            </w:r>
          </w:p>
        </w:tc>
        <w:tc>
          <w:tcPr>
            <w:tcW w:w="1075" w:type="dxa"/>
            <w:tcBorders>
              <w:top w:val="single" w:sz="4" w:space="0" w:color="auto"/>
              <w:left w:val="nil"/>
              <w:bottom w:val="single" w:sz="4" w:space="0" w:color="auto"/>
              <w:right w:val="single" w:sz="4" w:space="0" w:color="auto"/>
            </w:tcBorders>
            <w:shd w:val="clear" w:color="000000" w:fill="D9D9D9"/>
            <w:vAlign w:val="center"/>
          </w:tcPr>
          <w:p w14:paraId="088DFBA0" w14:textId="77777777" w:rsidR="00F247E8" w:rsidRPr="00B92BBC" w:rsidRDefault="00F247E8" w:rsidP="00755B20">
            <w:pPr>
              <w:jc w:val="center"/>
              <w:rPr>
                <w:b/>
                <w:bCs/>
                <w:sz w:val="16"/>
                <w:szCs w:val="16"/>
                <w:lang w:val="en-GB" w:eastAsia="en-GB"/>
              </w:rPr>
            </w:pPr>
            <w:r w:rsidRPr="00B92BBC">
              <w:rPr>
                <w:b/>
                <w:bCs/>
                <w:sz w:val="16"/>
                <w:szCs w:val="16"/>
                <w:lang w:val="en-GB" w:eastAsia="en-GB"/>
              </w:rPr>
              <w:t>6=5/2*100</w:t>
            </w:r>
          </w:p>
        </w:tc>
        <w:tc>
          <w:tcPr>
            <w:tcW w:w="1335" w:type="dxa"/>
            <w:tcBorders>
              <w:top w:val="single" w:sz="4" w:space="0" w:color="auto"/>
              <w:left w:val="single" w:sz="4" w:space="0" w:color="auto"/>
              <w:bottom w:val="single" w:sz="4" w:space="0" w:color="auto"/>
              <w:right w:val="single" w:sz="4" w:space="0" w:color="auto"/>
            </w:tcBorders>
            <w:shd w:val="clear" w:color="000000" w:fill="D9D9D9"/>
            <w:vAlign w:val="center"/>
          </w:tcPr>
          <w:p w14:paraId="49FAD495" w14:textId="77777777" w:rsidR="00F247E8" w:rsidRPr="00B92BBC" w:rsidRDefault="00F247E8" w:rsidP="00755B20">
            <w:pPr>
              <w:ind w:right="62"/>
              <w:jc w:val="center"/>
              <w:rPr>
                <w:b/>
                <w:bCs/>
                <w:sz w:val="16"/>
                <w:szCs w:val="16"/>
                <w:lang w:val="en-GB" w:eastAsia="en-GB"/>
              </w:rPr>
            </w:pPr>
            <w:r w:rsidRPr="00B92BBC">
              <w:rPr>
                <w:b/>
                <w:bCs/>
                <w:sz w:val="16"/>
                <w:szCs w:val="16"/>
                <w:lang w:val="en-GB" w:eastAsia="en-GB"/>
              </w:rPr>
              <w:t>7=5/4*100</w:t>
            </w:r>
          </w:p>
        </w:tc>
      </w:tr>
      <w:tr w:rsidR="00097FAA" w:rsidRPr="00B92BBC" w14:paraId="7F235547" w14:textId="77777777" w:rsidTr="00755B20">
        <w:trPr>
          <w:trHeight w:val="368"/>
        </w:trPr>
        <w:tc>
          <w:tcPr>
            <w:tcW w:w="2548" w:type="dxa"/>
            <w:tcBorders>
              <w:top w:val="nil"/>
              <w:left w:val="single" w:sz="4" w:space="0" w:color="auto"/>
              <w:bottom w:val="single" w:sz="4" w:space="0" w:color="auto"/>
              <w:right w:val="single" w:sz="4" w:space="0" w:color="auto"/>
            </w:tcBorders>
            <w:shd w:val="clear" w:color="000000" w:fill="FFFFFF"/>
            <w:vAlign w:val="center"/>
            <w:hideMark/>
          </w:tcPr>
          <w:p w14:paraId="2221317D" w14:textId="77777777" w:rsidR="00097FAA" w:rsidRPr="00B92BBC" w:rsidRDefault="00097FAA" w:rsidP="00097FAA">
            <w:pPr>
              <w:rPr>
                <w:b/>
                <w:bCs/>
                <w:sz w:val="16"/>
                <w:szCs w:val="16"/>
                <w:lang w:val="en-GB" w:eastAsia="en-GB"/>
              </w:rPr>
            </w:pPr>
            <w:r w:rsidRPr="00B92BBC">
              <w:rPr>
                <w:b/>
                <w:bCs/>
                <w:sz w:val="16"/>
                <w:szCs w:val="16"/>
                <w:lang w:val="en-GB" w:eastAsia="en-GB"/>
              </w:rPr>
              <w:t>UKUPNI RASHODI</w:t>
            </w:r>
          </w:p>
        </w:tc>
        <w:tc>
          <w:tcPr>
            <w:tcW w:w="1276" w:type="dxa"/>
            <w:tcBorders>
              <w:top w:val="nil"/>
              <w:left w:val="nil"/>
              <w:bottom w:val="single" w:sz="4" w:space="0" w:color="auto"/>
              <w:right w:val="single" w:sz="4" w:space="0" w:color="auto"/>
            </w:tcBorders>
            <w:shd w:val="clear" w:color="000000" w:fill="FFFFFF"/>
            <w:noWrap/>
            <w:vAlign w:val="center"/>
            <w:hideMark/>
          </w:tcPr>
          <w:p w14:paraId="6E7454E9" w14:textId="4A12FB09" w:rsidR="00097FAA" w:rsidRPr="00B92BBC" w:rsidRDefault="00097FAA" w:rsidP="00097FAA">
            <w:pPr>
              <w:jc w:val="right"/>
              <w:rPr>
                <w:b/>
                <w:bCs/>
                <w:sz w:val="16"/>
                <w:szCs w:val="16"/>
                <w:lang w:val="en-GB" w:eastAsia="en-GB"/>
              </w:rPr>
            </w:pPr>
            <w:r>
              <w:rPr>
                <w:b/>
                <w:bCs/>
                <w:sz w:val="16"/>
                <w:szCs w:val="16"/>
                <w:lang w:val="en-GB" w:eastAsia="en-GB"/>
              </w:rPr>
              <w:t>1.766.581,50</w:t>
            </w:r>
          </w:p>
        </w:tc>
        <w:tc>
          <w:tcPr>
            <w:tcW w:w="1296" w:type="dxa"/>
            <w:tcBorders>
              <w:top w:val="nil"/>
              <w:left w:val="nil"/>
              <w:bottom w:val="single" w:sz="4" w:space="0" w:color="auto"/>
              <w:right w:val="single" w:sz="4" w:space="0" w:color="auto"/>
            </w:tcBorders>
            <w:shd w:val="clear" w:color="000000" w:fill="FFFFFF"/>
            <w:noWrap/>
            <w:vAlign w:val="center"/>
            <w:hideMark/>
          </w:tcPr>
          <w:p w14:paraId="7FEA59F0" w14:textId="24B90FB3" w:rsidR="00097FAA" w:rsidRPr="00190879" w:rsidRDefault="00097FAA" w:rsidP="00097FAA">
            <w:pPr>
              <w:jc w:val="right"/>
              <w:rPr>
                <w:b/>
                <w:bCs/>
                <w:sz w:val="16"/>
                <w:szCs w:val="16"/>
                <w:lang w:val="en-GB" w:eastAsia="en-GB"/>
              </w:rPr>
            </w:pPr>
            <w:r w:rsidRPr="00190879">
              <w:rPr>
                <w:b/>
                <w:bCs/>
                <w:sz w:val="16"/>
                <w:szCs w:val="16"/>
                <w:lang w:val="en-GB" w:eastAsia="en-GB"/>
              </w:rPr>
              <w:t>2.211.913</w:t>
            </w:r>
          </w:p>
        </w:tc>
        <w:tc>
          <w:tcPr>
            <w:tcW w:w="1335" w:type="dxa"/>
            <w:tcBorders>
              <w:top w:val="nil"/>
              <w:left w:val="nil"/>
              <w:bottom w:val="single" w:sz="4" w:space="0" w:color="auto"/>
              <w:right w:val="single" w:sz="4" w:space="0" w:color="auto"/>
            </w:tcBorders>
            <w:shd w:val="clear" w:color="000000" w:fill="FFFFFF"/>
            <w:noWrap/>
            <w:vAlign w:val="center"/>
            <w:hideMark/>
          </w:tcPr>
          <w:p w14:paraId="5C895096" w14:textId="135E6C5B" w:rsidR="00097FAA" w:rsidRPr="00190879" w:rsidRDefault="00097FAA" w:rsidP="00097FAA">
            <w:pPr>
              <w:jc w:val="right"/>
              <w:rPr>
                <w:b/>
                <w:bCs/>
                <w:sz w:val="16"/>
                <w:szCs w:val="16"/>
                <w:lang w:val="en-GB" w:eastAsia="en-GB"/>
              </w:rPr>
            </w:pPr>
            <w:r w:rsidRPr="00190879">
              <w:rPr>
                <w:b/>
                <w:bCs/>
                <w:sz w:val="16"/>
                <w:szCs w:val="16"/>
                <w:lang w:val="en-GB" w:eastAsia="en-GB"/>
              </w:rPr>
              <w:t>2.211.913</w:t>
            </w:r>
          </w:p>
        </w:tc>
        <w:tc>
          <w:tcPr>
            <w:tcW w:w="1374" w:type="dxa"/>
            <w:tcBorders>
              <w:top w:val="nil"/>
              <w:left w:val="nil"/>
              <w:bottom w:val="single" w:sz="4" w:space="0" w:color="auto"/>
              <w:right w:val="single" w:sz="4" w:space="0" w:color="auto"/>
            </w:tcBorders>
            <w:shd w:val="clear" w:color="000000" w:fill="FFFFFF"/>
            <w:noWrap/>
            <w:vAlign w:val="center"/>
            <w:hideMark/>
          </w:tcPr>
          <w:p w14:paraId="1AE562D6" w14:textId="2E971E93" w:rsidR="00097FAA" w:rsidRPr="00190879" w:rsidRDefault="00190879" w:rsidP="00097FAA">
            <w:pPr>
              <w:jc w:val="right"/>
              <w:rPr>
                <w:b/>
                <w:bCs/>
                <w:sz w:val="16"/>
                <w:szCs w:val="16"/>
                <w:lang w:val="en-GB" w:eastAsia="en-GB"/>
              </w:rPr>
            </w:pPr>
            <w:r w:rsidRPr="00190879">
              <w:rPr>
                <w:b/>
                <w:bCs/>
                <w:sz w:val="16"/>
                <w:szCs w:val="16"/>
                <w:lang w:val="en-GB" w:eastAsia="en-GB"/>
              </w:rPr>
              <w:t>2.067.525,87</w:t>
            </w:r>
          </w:p>
        </w:tc>
        <w:tc>
          <w:tcPr>
            <w:tcW w:w="1075" w:type="dxa"/>
            <w:tcBorders>
              <w:top w:val="nil"/>
              <w:left w:val="nil"/>
              <w:bottom w:val="single" w:sz="4" w:space="0" w:color="auto"/>
              <w:right w:val="single" w:sz="4" w:space="0" w:color="auto"/>
            </w:tcBorders>
            <w:shd w:val="clear" w:color="000000" w:fill="FFFFFF"/>
            <w:vAlign w:val="center"/>
          </w:tcPr>
          <w:p w14:paraId="6D0D6523" w14:textId="40E03345" w:rsidR="00097FAA" w:rsidRPr="00190879" w:rsidRDefault="00190879" w:rsidP="00097FAA">
            <w:pPr>
              <w:jc w:val="right"/>
              <w:rPr>
                <w:b/>
                <w:bCs/>
                <w:sz w:val="16"/>
                <w:szCs w:val="16"/>
                <w:lang w:val="en-GB" w:eastAsia="en-GB"/>
              </w:rPr>
            </w:pPr>
            <w:r w:rsidRPr="00190879">
              <w:rPr>
                <w:b/>
                <w:bCs/>
                <w:sz w:val="16"/>
                <w:szCs w:val="16"/>
                <w:lang w:val="en-GB" w:eastAsia="en-GB"/>
              </w:rPr>
              <w:t>117,0</w:t>
            </w:r>
          </w:p>
        </w:tc>
        <w:tc>
          <w:tcPr>
            <w:tcW w:w="1335" w:type="dxa"/>
            <w:tcBorders>
              <w:top w:val="nil"/>
              <w:left w:val="single" w:sz="4" w:space="0" w:color="auto"/>
              <w:bottom w:val="single" w:sz="4" w:space="0" w:color="auto"/>
              <w:right w:val="single" w:sz="4" w:space="0" w:color="auto"/>
            </w:tcBorders>
            <w:shd w:val="clear" w:color="000000" w:fill="FFFFFF"/>
            <w:noWrap/>
            <w:vAlign w:val="center"/>
          </w:tcPr>
          <w:p w14:paraId="35EDCECD" w14:textId="39E0A850" w:rsidR="00097FAA" w:rsidRPr="00190879" w:rsidRDefault="00190879" w:rsidP="00097FAA">
            <w:pPr>
              <w:jc w:val="right"/>
              <w:rPr>
                <w:b/>
                <w:bCs/>
                <w:sz w:val="16"/>
                <w:szCs w:val="16"/>
                <w:lang w:val="en-GB" w:eastAsia="en-GB"/>
              </w:rPr>
            </w:pPr>
            <w:r w:rsidRPr="00190879">
              <w:rPr>
                <w:b/>
                <w:bCs/>
                <w:sz w:val="16"/>
                <w:szCs w:val="16"/>
                <w:lang w:val="en-GB" w:eastAsia="en-GB"/>
              </w:rPr>
              <w:t>93,5</w:t>
            </w:r>
          </w:p>
        </w:tc>
      </w:tr>
      <w:tr w:rsidR="00097FAA" w:rsidRPr="00B92BBC" w14:paraId="0E432E4B" w14:textId="77777777" w:rsidTr="00755B20">
        <w:trPr>
          <w:trHeight w:val="368"/>
        </w:trPr>
        <w:tc>
          <w:tcPr>
            <w:tcW w:w="2548" w:type="dxa"/>
            <w:tcBorders>
              <w:top w:val="nil"/>
              <w:left w:val="single" w:sz="4" w:space="0" w:color="auto"/>
              <w:bottom w:val="single" w:sz="4" w:space="0" w:color="auto"/>
              <w:right w:val="single" w:sz="4" w:space="0" w:color="auto"/>
            </w:tcBorders>
            <w:shd w:val="clear" w:color="000000" w:fill="FFFFFF"/>
            <w:vAlign w:val="center"/>
            <w:hideMark/>
          </w:tcPr>
          <w:p w14:paraId="098B7796" w14:textId="77777777" w:rsidR="00097FAA" w:rsidRPr="00B92BBC" w:rsidRDefault="00097FAA" w:rsidP="00097FAA">
            <w:pPr>
              <w:rPr>
                <w:b/>
                <w:bCs/>
                <w:sz w:val="16"/>
                <w:szCs w:val="16"/>
                <w:lang w:val="en-GB" w:eastAsia="en-GB"/>
              </w:rPr>
            </w:pPr>
            <w:r w:rsidRPr="00B92BBC">
              <w:rPr>
                <w:b/>
                <w:bCs/>
                <w:sz w:val="16"/>
                <w:szCs w:val="16"/>
                <w:lang w:val="en-GB" w:eastAsia="en-GB"/>
              </w:rPr>
              <w:t>03 Javni red i sigurnost</w:t>
            </w:r>
          </w:p>
        </w:tc>
        <w:tc>
          <w:tcPr>
            <w:tcW w:w="1276" w:type="dxa"/>
            <w:tcBorders>
              <w:top w:val="nil"/>
              <w:left w:val="nil"/>
              <w:bottom w:val="single" w:sz="4" w:space="0" w:color="auto"/>
              <w:right w:val="single" w:sz="4" w:space="0" w:color="auto"/>
            </w:tcBorders>
            <w:shd w:val="clear" w:color="000000" w:fill="FFFFFF"/>
            <w:noWrap/>
            <w:vAlign w:val="center"/>
            <w:hideMark/>
          </w:tcPr>
          <w:p w14:paraId="46777375" w14:textId="4DB4968C" w:rsidR="00097FAA" w:rsidRPr="00B92BBC" w:rsidRDefault="00097FAA" w:rsidP="00097FAA">
            <w:pPr>
              <w:jc w:val="right"/>
              <w:rPr>
                <w:b/>
                <w:bCs/>
                <w:sz w:val="16"/>
                <w:szCs w:val="16"/>
                <w:lang w:val="en-GB" w:eastAsia="en-GB"/>
              </w:rPr>
            </w:pPr>
            <w:r>
              <w:rPr>
                <w:b/>
                <w:bCs/>
                <w:sz w:val="16"/>
                <w:szCs w:val="16"/>
                <w:lang w:val="en-GB" w:eastAsia="en-GB"/>
              </w:rPr>
              <w:t>1.766.581,50</w:t>
            </w:r>
          </w:p>
        </w:tc>
        <w:tc>
          <w:tcPr>
            <w:tcW w:w="1296" w:type="dxa"/>
            <w:tcBorders>
              <w:top w:val="nil"/>
              <w:left w:val="nil"/>
              <w:bottom w:val="single" w:sz="4" w:space="0" w:color="auto"/>
              <w:right w:val="single" w:sz="4" w:space="0" w:color="auto"/>
            </w:tcBorders>
            <w:shd w:val="clear" w:color="000000" w:fill="FFFFFF"/>
            <w:noWrap/>
            <w:vAlign w:val="center"/>
            <w:hideMark/>
          </w:tcPr>
          <w:p w14:paraId="6F9531A8" w14:textId="1AE12190" w:rsidR="00097FAA" w:rsidRPr="00190879" w:rsidRDefault="00097FAA" w:rsidP="00097FAA">
            <w:pPr>
              <w:jc w:val="right"/>
              <w:rPr>
                <w:b/>
                <w:bCs/>
                <w:sz w:val="16"/>
                <w:szCs w:val="16"/>
                <w:lang w:val="en-GB" w:eastAsia="en-GB"/>
              </w:rPr>
            </w:pPr>
            <w:r w:rsidRPr="00190879">
              <w:rPr>
                <w:b/>
                <w:bCs/>
                <w:sz w:val="16"/>
                <w:szCs w:val="16"/>
                <w:lang w:val="en-GB" w:eastAsia="en-GB"/>
              </w:rPr>
              <w:t>2.211.913</w:t>
            </w:r>
          </w:p>
        </w:tc>
        <w:tc>
          <w:tcPr>
            <w:tcW w:w="1335" w:type="dxa"/>
            <w:tcBorders>
              <w:top w:val="nil"/>
              <w:left w:val="nil"/>
              <w:bottom w:val="single" w:sz="4" w:space="0" w:color="auto"/>
              <w:right w:val="single" w:sz="4" w:space="0" w:color="auto"/>
            </w:tcBorders>
            <w:shd w:val="clear" w:color="000000" w:fill="FFFFFF"/>
            <w:noWrap/>
            <w:vAlign w:val="center"/>
            <w:hideMark/>
          </w:tcPr>
          <w:p w14:paraId="499EF849" w14:textId="5E4C414C" w:rsidR="00097FAA" w:rsidRPr="00190879" w:rsidRDefault="00097FAA" w:rsidP="00097FAA">
            <w:pPr>
              <w:jc w:val="right"/>
              <w:rPr>
                <w:b/>
                <w:bCs/>
                <w:sz w:val="16"/>
                <w:szCs w:val="16"/>
                <w:lang w:val="en-GB" w:eastAsia="en-GB"/>
              </w:rPr>
            </w:pPr>
            <w:r w:rsidRPr="00190879">
              <w:rPr>
                <w:b/>
                <w:bCs/>
                <w:sz w:val="16"/>
                <w:szCs w:val="16"/>
                <w:lang w:val="en-GB" w:eastAsia="en-GB"/>
              </w:rPr>
              <w:t>2.211.913</w:t>
            </w:r>
          </w:p>
        </w:tc>
        <w:tc>
          <w:tcPr>
            <w:tcW w:w="1374" w:type="dxa"/>
            <w:tcBorders>
              <w:top w:val="nil"/>
              <w:left w:val="nil"/>
              <w:bottom w:val="single" w:sz="4" w:space="0" w:color="auto"/>
              <w:right w:val="single" w:sz="4" w:space="0" w:color="auto"/>
            </w:tcBorders>
            <w:shd w:val="clear" w:color="000000" w:fill="FFFFFF"/>
            <w:noWrap/>
            <w:vAlign w:val="center"/>
            <w:hideMark/>
          </w:tcPr>
          <w:p w14:paraId="72A7E4E7" w14:textId="5F1C393D" w:rsidR="00097FAA" w:rsidRPr="00190879" w:rsidRDefault="00190879" w:rsidP="00097FAA">
            <w:pPr>
              <w:jc w:val="right"/>
              <w:rPr>
                <w:b/>
                <w:bCs/>
                <w:sz w:val="16"/>
                <w:szCs w:val="16"/>
                <w:lang w:val="en-GB" w:eastAsia="en-GB"/>
              </w:rPr>
            </w:pPr>
            <w:r w:rsidRPr="00190879">
              <w:rPr>
                <w:b/>
                <w:bCs/>
                <w:sz w:val="16"/>
                <w:szCs w:val="16"/>
                <w:lang w:val="en-GB" w:eastAsia="en-GB"/>
              </w:rPr>
              <w:t>2.067.525,87</w:t>
            </w:r>
          </w:p>
        </w:tc>
        <w:tc>
          <w:tcPr>
            <w:tcW w:w="1075" w:type="dxa"/>
            <w:tcBorders>
              <w:top w:val="nil"/>
              <w:left w:val="nil"/>
              <w:bottom w:val="single" w:sz="4" w:space="0" w:color="auto"/>
              <w:right w:val="single" w:sz="4" w:space="0" w:color="auto"/>
            </w:tcBorders>
            <w:shd w:val="clear" w:color="000000" w:fill="FFFFFF"/>
            <w:vAlign w:val="center"/>
          </w:tcPr>
          <w:p w14:paraId="2E0570B3" w14:textId="6C70F10B" w:rsidR="00097FAA" w:rsidRPr="00190879" w:rsidRDefault="00190879" w:rsidP="00097FAA">
            <w:pPr>
              <w:jc w:val="right"/>
              <w:rPr>
                <w:b/>
                <w:bCs/>
                <w:sz w:val="16"/>
                <w:szCs w:val="16"/>
                <w:lang w:val="en-GB" w:eastAsia="en-GB"/>
              </w:rPr>
            </w:pPr>
            <w:r w:rsidRPr="00190879">
              <w:rPr>
                <w:b/>
                <w:bCs/>
                <w:sz w:val="16"/>
                <w:szCs w:val="16"/>
                <w:lang w:val="en-GB" w:eastAsia="en-GB"/>
              </w:rPr>
              <w:t>117,0</w:t>
            </w:r>
          </w:p>
        </w:tc>
        <w:tc>
          <w:tcPr>
            <w:tcW w:w="1335" w:type="dxa"/>
            <w:tcBorders>
              <w:top w:val="nil"/>
              <w:left w:val="single" w:sz="4" w:space="0" w:color="auto"/>
              <w:bottom w:val="single" w:sz="4" w:space="0" w:color="auto"/>
              <w:right w:val="single" w:sz="4" w:space="0" w:color="auto"/>
            </w:tcBorders>
            <w:shd w:val="clear" w:color="000000" w:fill="FFFFFF"/>
            <w:noWrap/>
            <w:vAlign w:val="center"/>
          </w:tcPr>
          <w:p w14:paraId="21C14365" w14:textId="3E7E0526" w:rsidR="00097FAA" w:rsidRPr="00190879" w:rsidRDefault="00190879" w:rsidP="00097FAA">
            <w:pPr>
              <w:jc w:val="right"/>
              <w:rPr>
                <w:b/>
                <w:bCs/>
                <w:sz w:val="16"/>
                <w:szCs w:val="16"/>
                <w:lang w:val="en-GB" w:eastAsia="en-GB"/>
              </w:rPr>
            </w:pPr>
            <w:r w:rsidRPr="00190879">
              <w:rPr>
                <w:b/>
                <w:bCs/>
                <w:sz w:val="16"/>
                <w:szCs w:val="16"/>
                <w:lang w:val="en-GB" w:eastAsia="en-GB"/>
              </w:rPr>
              <w:t>93,5</w:t>
            </w:r>
          </w:p>
        </w:tc>
      </w:tr>
      <w:tr w:rsidR="00097FAA" w:rsidRPr="00B92BBC" w14:paraId="59115553" w14:textId="77777777" w:rsidTr="00755B20">
        <w:trPr>
          <w:trHeight w:val="368"/>
        </w:trPr>
        <w:tc>
          <w:tcPr>
            <w:tcW w:w="2548" w:type="dxa"/>
            <w:tcBorders>
              <w:top w:val="nil"/>
              <w:left w:val="single" w:sz="4" w:space="0" w:color="auto"/>
              <w:bottom w:val="single" w:sz="4" w:space="0" w:color="auto"/>
              <w:right w:val="single" w:sz="4" w:space="0" w:color="auto"/>
            </w:tcBorders>
            <w:shd w:val="clear" w:color="000000" w:fill="FFFFFF"/>
            <w:vAlign w:val="center"/>
            <w:hideMark/>
          </w:tcPr>
          <w:p w14:paraId="4253BA5A" w14:textId="77777777" w:rsidR="00097FAA" w:rsidRPr="00B92BBC" w:rsidRDefault="00097FAA" w:rsidP="00097FAA">
            <w:pPr>
              <w:rPr>
                <w:sz w:val="16"/>
                <w:szCs w:val="16"/>
                <w:lang w:val="en-GB" w:eastAsia="en-GB"/>
              </w:rPr>
            </w:pPr>
            <w:r w:rsidRPr="00B92BBC">
              <w:rPr>
                <w:sz w:val="16"/>
                <w:szCs w:val="16"/>
                <w:lang w:val="en-GB" w:eastAsia="en-GB"/>
              </w:rPr>
              <w:t>032 Usluge protupožarne zaštite</w:t>
            </w:r>
          </w:p>
        </w:tc>
        <w:tc>
          <w:tcPr>
            <w:tcW w:w="1276" w:type="dxa"/>
            <w:tcBorders>
              <w:top w:val="nil"/>
              <w:left w:val="nil"/>
              <w:bottom w:val="single" w:sz="4" w:space="0" w:color="auto"/>
              <w:right w:val="single" w:sz="4" w:space="0" w:color="auto"/>
            </w:tcBorders>
            <w:shd w:val="clear" w:color="000000" w:fill="FFFFFF"/>
            <w:noWrap/>
            <w:vAlign w:val="center"/>
            <w:hideMark/>
          </w:tcPr>
          <w:p w14:paraId="2120F6FF" w14:textId="67E68165" w:rsidR="00097FAA" w:rsidRPr="00B92BBC" w:rsidRDefault="00097FAA" w:rsidP="00097FAA">
            <w:pPr>
              <w:jc w:val="right"/>
              <w:rPr>
                <w:sz w:val="16"/>
                <w:szCs w:val="16"/>
                <w:lang w:val="en-GB" w:eastAsia="en-GB"/>
              </w:rPr>
            </w:pPr>
            <w:r>
              <w:rPr>
                <w:sz w:val="16"/>
                <w:szCs w:val="16"/>
                <w:lang w:val="en-GB" w:eastAsia="en-GB"/>
              </w:rPr>
              <w:t>1.766.581,50</w:t>
            </w:r>
          </w:p>
        </w:tc>
        <w:tc>
          <w:tcPr>
            <w:tcW w:w="1296" w:type="dxa"/>
            <w:tcBorders>
              <w:top w:val="nil"/>
              <w:left w:val="nil"/>
              <w:bottom w:val="single" w:sz="4" w:space="0" w:color="auto"/>
              <w:right w:val="single" w:sz="4" w:space="0" w:color="auto"/>
            </w:tcBorders>
            <w:shd w:val="clear" w:color="000000" w:fill="FFFFFF"/>
            <w:noWrap/>
            <w:vAlign w:val="center"/>
            <w:hideMark/>
          </w:tcPr>
          <w:p w14:paraId="08B0687C" w14:textId="34BD3059" w:rsidR="00097FAA" w:rsidRPr="00190879" w:rsidRDefault="00097FAA" w:rsidP="00097FAA">
            <w:pPr>
              <w:jc w:val="right"/>
              <w:rPr>
                <w:sz w:val="16"/>
                <w:szCs w:val="16"/>
                <w:lang w:val="en-GB" w:eastAsia="en-GB"/>
              </w:rPr>
            </w:pPr>
            <w:r w:rsidRPr="00190879">
              <w:rPr>
                <w:sz w:val="16"/>
                <w:szCs w:val="16"/>
                <w:lang w:val="en-GB" w:eastAsia="en-GB"/>
              </w:rPr>
              <w:t>2.211.913</w:t>
            </w:r>
          </w:p>
        </w:tc>
        <w:tc>
          <w:tcPr>
            <w:tcW w:w="1335" w:type="dxa"/>
            <w:tcBorders>
              <w:top w:val="nil"/>
              <w:left w:val="nil"/>
              <w:bottom w:val="single" w:sz="4" w:space="0" w:color="auto"/>
              <w:right w:val="single" w:sz="4" w:space="0" w:color="auto"/>
            </w:tcBorders>
            <w:shd w:val="clear" w:color="000000" w:fill="FFFFFF"/>
            <w:noWrap/>
            <w:vAlign w:val="center"/>
            <w:hideMark/>
          </w:tcPr>
          <w:p w14:paraId="72A51A56" w14:textId="6473D5CE" w:rsidR="00097FAA" w:rsidRPr="00190879" w:rsidRDefault="00097FAA" w:rsidP="00097FAA">
            <w:pPr>
              <w:jc w:val="right"/>
              <w:rPr>
                <w:sz w:val="16"/>
                <w:szCs w:val="16"/>
                <w:lang w:val="en-GB" w:eastAsia="en-GB"/>
              </w:rPr>
            </w:pPr>
            <w:r w:rsidRPr="00190879">
              <w:rPr>
                <w:sz w:val="16"/>
                <w:szCs w:val="16"/>
                <w:lang w:val="en-GB" w:eastAsia="en-GB"/>
              </w:rPr>
              <w:t>2.211.913</w:t>
            </w:r>
          </w:p>
        </w:tc>
        <w:tc>
          <w:tcPr>
            <w:tcW w:w="1374" w:type="dxa"/>
            <w:tcBorders>
              <w:top w:val="nil"/>
              <w:left w:val="nil"/>
              <w:bottom w:val="single" w:sz="4" w:space="0" w:color="auto"/>
              <w:right w:val="single" w:sz="4" w:space="0" w:color="auto"/>
            </w:tcBorders>
            <w:shd w:val="clear" w:color="000000" w:fill="FFFFFF"/>
            <w:noWrap/>
            <w:vAlign w:val="center"/>
            <w:hideMark/>
          </w:tcPr>
          <w:p w14:paraId="42F04569" w14:textId="5AD54B66" w:rsidR="00097FAA" w:rsidRPr="00190879" w:rsidRDefault="00190879" w:rsidP="00097FAA">
            <w:pPr>
              <w:jc w:val="right"/>
              <w:rPr>
                <w:sz w:val="16"/>
                <w:szCs w:val="16"/>
                <w:lang w:val="en-GB" w:eastAsia="en-GB"/>
              </w:rPr>
            </w:pPr>
            <w:r w:rsidRPr="00190879">
              <w:rPr>
                <w:sz w:val="16"/>
                <w:szCs w:val="16"/>
                <w:lang w:val="en-GB" w:eastAsia="en-GB"/>
              </w:rPr>
              <w:t>2.067.525,87</w:t>
            </w:r>
          </w:p>
        </w:tc>
        <w:tc>
          <w:tcPr>
            <w:tcW w:w="1075" w:type="dxa"/>
            <w:tcBorders>
              <w:top w:val="nil"/>
              <w:left w:val="nil"/>
              <w:bottom w:val="single" w:sz="4" w:space="0" w:color="auto"/>
              <w:right w:val="single" w:sz="4" w:space="0" w:color="auto"/>
            </w:tcBorders>
            <w:shd w:val="clear" w:color="000000" w:fill="FFFFFF"/>
            <w:vAlign w:val="center"/>
          </w:tcPr>
          <w:p w14:paraId="16A3A3D7" w14:textId="355AA66F" w:rsidR="00097FAA" w:rsidRPr="00190879" w:rsidRDefault="00190879" w:rsidP="00097FAA">
            <w:pPr>
              <w:jc w:val="right"/>
              <w:rPr>
                <w:sz w:val="16"/>
                <w:szCs w:val="16"/>
                <w:lang w:val="en-GB" w:eastAsia="en-GB"/>
              </w:rPr>
            </w:pPr>
            <w:r w:rsidRPr="00190879">
              <w:rPr>
                <w:sz w:val="16"/>
                <w:szCs w:val="16"/>
                <w:lang w:val="en-GB" w:eastAsia="en-GB"/>
              </w:rPr>
              <w:t>117,0</w:t>
            </w:r>
          </w:p>
        </w:tc>
        <w:tc>
          <w:tcPr>
            <w:tcW w:w="1335" w:type="dxa"/>
            <w:tcBorders>
              <w:top w:val="nil"/>
              <w:left w:val="single" w:sz="4" w:space="0" w:color="auto"/>
              <w:bottom w:val="single" w:sz="4" w:space="0" w:color="auto"/>
              <w:right w:val="single" w:sz="4" w:space="0" w:color="auto"/>
            </w:tcBorders>
            <w:shd w:val="clear" w:color="000000" w:fill="FFFFFF"/>
            <w:noWrap/>
            <w:vAlign w:val="center"/>
          </w:tcPr>
          <w:p w14:paraId="1ED128A7" w14:textId="48A2616F" w:rsidR="00097FAA" w:rsidRPr="00190879" w:rsidRDefault="00190879" w:rsidP="00097FAA">
            <w:pPr>
              <w:jc w:val="right"/>
              <w:rPr>
                <w:sz w:val="16"/>
                <w:szCs w:val="16"/>
                <w:lang w:val="en-GB" w:eastAsia="en-GB"/>
              </w:rPr>
            </w:pPr>
            <w:r w:rsidRPr="00190879">
              <w:rPr>
                <w:sz w:val="16"/>
                <w:szCs w:val="16"/>
                <w:lang w:val="en-GB" w:eastAsia="en-GB"/>
              </w:rPr>
              <w:t>93,5</w:t>
            </w:r>
          </w:p>
        </w:tc>
      </w:tr>
    </w:tbl>
    <w:p w14:paraId="52CEA758" w14:textId="77777777" w:rsidR="00822374" w:rsidRDefault="00822374" w:rsidP="000D3C81">
      <w:pPr>
        <w:pStyle w:val="Odlomakpopisa"/>
        <w:ind w:hanging="436"/>
        <w:jc w:val="both"/>
        <w:rPr>
          <w:b/>
          <w:bCs/>
          <w:sz w:val="24"/>
          <w:szCs w:val="24"/>
          <w:lang w:val="en-GB" w:eastAsia="en-GB"/>
        </w:rPr>
      </w:pPr>
    </w:p>
    <w:p w14:paraId="36F83F18" w14:textId="0065AF87" w:rsidR="00822374" w:rsidRPr="0024255D" w:rsidRDefault="00822374" w:rsidP="00822374">
      <w:pPr>
        <w:jc w:val="both"/>
        <w:rPr>
          <w:sz w:val="24"/>
          <w:szCs w:val="24"/>
        </w:rPr>
      </w:pPr>
      <w:r w:rsidRPr="0024255D">
        <w:rPr>
          <w:sz w:val="24"/>
          <w:szCs w:val="24"/>
        </w:rPr>
        <w:t xml:space="preserve">Vatrogasna djelatnost spada u područje odnosno u poziciju 03 Javni red i sigurnost unutar koje se nalazi pozicija 032 Usluge protupožarne zaštite. Javna vatrogasna postrojba Opatija ostvarila je u promatranom razdoblju  rashode u iznosu od  </w:t>
      </w:r>
      <w:r w:rsidR="0024255D" w:rsidRPr="0024255D">
        <w:rPr>
          <w:sz w:val="24"/>
          <w:szCs w:val="24"/>
        </w:rPr>
        <w:t>2.067.525,87</w:t>
      </w:r>
      <w:r w:rsidRPr="0024255D">
        <w:rPr>
          <w:sz w:val="24"/>
          <w:szCs w:val="24"/>
        </w:rPr>
        <w:t xml:space="preserve"> eura, što je za </w:t>
      </w:r>
      <w:r w:rsidR="0024255D" w:rsidRPr="0024255D">
        <w:rPr>
          <w:sz w:val="24"/>
          <w:szCs w:val="24"/>
        </w:rPr>
        <w:t>17,0</w:t>
      </w:r>
      <w:r w:rsidRPr="0024255D">
        <w:rPr>
          <w:sz w:val="24"/>
          <w:szCs w:val="24"/>
        </w:rPr>
        <w:t xml:space="preserve">% više u odnosu na ostvarenje iz prethodne godine, odnosno  </w:t>
      </w:r>
      <w:r w:rsidR="0024255D" w:rsidRPr="0024255D">
        <w:rPr>
          <w:sz w:val="24"/>
          <w:szCs w:val="24"/>
        </w:rPr>
        <w:t>93,5</w:t>
      </w:r>
      <w:r w:rsidRPr="0024255D">
        <w:rPr>
          <w:sz w:val="24"/>
          <w:szCs w:val="24"/>
        </w:rPr>
        <w:t xml:space="preserve">% od planskih veličina za 2025. godinu. </w:t>
      </w:r>
    </w:p>
    <w:p w14:paraId="0115A8C5" w14:textId="77777777" w:rsidR="00822374" w:rsidRPr="00B92BBC" w:rsidRDefault="00822374" w:rsidP="000D3C81">
      <w:pPr>
        <w:pStyle w:val="Odlomakpopisa"/>
        <w:ind w:hanging="436"/>
        <w:jc w:val="both"/>
        <w:rPr>
          <w:b/>
          <w:bCs/>
          <w:sz w:val="24"/>
          <w:szCs w:val="24"/>
          <w:lang w:val="en-GB" w:eastAsia="en-GB"/>
        </w:rPr>
      </w:pPr>
    </w:p>
    <w:p w14:paraId="0D7E7166" w14:textId="77777777" w:rsidR="00DE2836" w:rsidRDefault="00DE2836" w:rsidP="00683E6E">
      <w:pPr>
        <w:jc w:val="center"/>
        <w:rPr>
          <w:b/>
          <w:bCs/>
          <w:lang w:val="en-GB" w:eastAsia="en-GB"/>
        </w:rPr>
      </w:pPr>
    </w:p>
    <w:p w14:paraId="2D5D3A9E" w14:textId="77777777" w:rsidR="00BA38BA" w:rsidRDefault="00BA38BA" w:rsidP="00683E6E">
      <w:pPr>
        <w:jc w:val="center"/>
        <w:rPr>
          <w:b/>
          <w:bCs/>
          <w:lang w:val="en-GB" w:eastAsia="en-GB"/>
        </w:rPr>
      </w:pPr>
    </w:p>
    <w:p w14:paraId="1C07A3B9" w14:textId="77777777" w:rsidR="00BA38BA" w:rsidRDefault="00BA38BA" w:rsidP="00683E6E">
      <w:pPr>
        <w:jc w:val="center"/>
        <w:rPr>
          <w:b/>
          <w:bCs/>
          <w:lang w:val="en-GB" w:eastAsia="en-GB"/>
        </w:rPr>
      </w:pPr>
    </w:p>
    <w:p w14:paraId="3BACFCD1" w14:textId="77777777" w:rsidR="00BA38BA" w:rsidRDefault="00BA38BA" w:rsidP="00683E6E">
      <w:pPr>
        <w:jc w:val="center"/>
        <w:rPr>
          <w:b/>
          <w:bCs/>
          <w:lang w:val="en-GB" w:eastAsia="en-GB"/>
        </w:rPr>
      </w:pPr>
    </w:p>
    <w:p w14:paraId="351C485A" w14:textId="77777777" w:rsidR="000D3C81" w:rsidRDefault="000D3C81" w:rsidP="00683E6E">
      <w:pPr>
        <w:jc w:val="center"/>
        <w:rPr>
          <w:b/>
          <w:bCs/>
          <w:lang w:val="en-GB" w:eastAsia="en-GB"/>
        </w:rPr>
      </w:pPr>
    </w:p>
    <w:p w14:paraId="5DE2A308" w14:textId="77777777" w:rsidR="00764FB2" w:rsidRPr="000E36B1" w:rsidRDefault="00683E6E">
      <w:pPr>
        <w:pStyle w:val="Odlomakpopisa"/>
        <w:numPr>
          <w:ilvl w:val="0"/>
          <w:numId w:val="4"/>
        </w:numPr>
        <w:ind w:left="284" w:hanging="142"/>
        <w:rPr>
          <w:b/>
          <w:bCs/>
          <w:sz w:val="24"/>
          <w:szCs w:val="24"/>
          <w:lang w:val="en-GB" w:eastAsia="en-GB"/>
        </w:rPr>
      </w:pPr>
      <w:r w:rsidRPr="000E36B1">
        <w:rPr>
          <w:b/>
          <w:bCs/>
          <w:sz w:val="24"/>
          <w:szCs w:val="24"/>
          <w:lang w:val="en-GB" w:eastAsia="en-GB"/>
        </w:rPr>
        <w:lastRenderedPageBreak/>
        <w:t>RAČUN FINANCIRANJA</w:t>
      </w:r>
    </w:p>
    <w:p w14:paraId="11221CE9" w14:textId="77777777" w:rsidR="0002450A" w:rsidRPr="000E36B1" w:rsidRDefault="0002450A" w:rsidP="0002450A">
      <w:pPr>
        <w:pStyle w:val="Odlomakpopisa"/>
        <w:ind w:left="284"/>
        <w:rPr>
          <w:sz w:val="24"/>
          <w:szCs w:val="24"/>
          <w:lang w:val="en-GB" w:eastAsia="en-GB"/>
        </w:rPr>
      </w:pPr>
    </w:p>
    <w:p w14:paraId="7F494103" w14:textId="766BA3AE" w:rsidR="00136E4D" w:rsidRPr="000E36B1" w:rsidRDefault="0002450A" w:rsidP="000E36B1">
      <w:pPr>
        <w:pStyle w:val="Odlomakpopisa"/>
        <w:ind w:left="0"/>
        <w:jc w:val="both"/>
        <w:rPr>
          <w:sz w:val="24"/>
          <w:szCs w:val="24"/>
          <w:lang w:val="en-GB" w:eastAsia="en-GB"/>
        </w:rPr>
      </w:pPr>
      <w:r w:rsidRPr="000E36B1">
        <w:rPr>
          <w:sz w:val="24"/>
          <w:szCs w:val="24"/>
          <w:lang w:val="en-GB" w:eastAsia="en-GB"/>
        </w:rPr>
        <w:t xml:space="preserve">Račun financiranja kao dio Općeg dijela polugodišnjeg izvještaja o izvršenju financijskog plana </w:t>
      </w:r>
      <w:r w:rsidR="00136E4D" w:rsidRPr="000E36B1">
        <w:rPr>
          <w:sz w:val="24"/>
          <w:szCs w:val="24"/>
          <w:lang w:val="en-GB" w:eastAsia="en-GB"/>
        </w:rPr>
        <w:t>sadrži prikaz primitaka od financijske imovine i zaduživanja i izdataka za financijsku imovinu i otplatu zajmova za proračunsku godinu i iskazuje se prema proračunskim klasifikacijama u izvještajima:</w:t>
      </w:r>
    </w:p>
    <w:p w14:paraId="617BA3E1" w14:textId="2D0655DF" w:rsidR="00136E4D" w:rsidRPr="000E36B1" w:rsidRDefault="00136E4D" w:rsidP="000E36B1">
      <w:pPr>
        <w:pStyle w:val="Bezproreda"/>
        <w:numPr>
          <w:ilvl w:val="2"/>
          <w:numId w:val="1"/>
        </w:numPr>
        <w:suppressAutoHyphens w:val="0"/>
        <w:ind w:left="567" w:hanging="567"/>
        <w:rPr>
          <w:rFonts w:ascii="Times New Roman" w:hAnsi="Times New Roman" w:cs="Times New Roman"/>
          <w:sz w:val="24"/>
          <w:szCs w:val="24"/>
        </w:rPr>
      </w:pPr>
      <w:r w:rsidRPr="000E36B1">
        <w:rPr>
          <w:rFonts w:ascii="Times New Roman" w:hAnsi="Times New Roman" w:cs="Times New Roman"/>
          <w:sz w:val="24"/>
          <w:szCs w:val="24"/>
        </w:rPr>
        <w:t>izvještaj računa financiranja prema ekonomskoj klasifikaciji,</w:t>
      </w:r>
    </w:p>
    <w:p w14:paraId="75197534" w14:textId="45A5009D" w:rsidR="00BA2EF5" w:rsidRPr="000E36B1" w:rsidRDefault="00136E4D" w:rsidP="000E36B1">
      <w:pPr>
        <w:pStyle w:val="Bezproreda"/>
        <w:numPr>
          <w:ilvl w:val="2"/>
          <w:numId w:val="1"/>
        </w:numPr>
        <w:suppressAutoHyphens w:val="0"/>
        <w:ind w:left="567" w:hanging="567"/>
        <w:rPr>
          <w:rFonts w:ascii="Times New Roman" w:hAnsi="Times New Roman" w:cs="Times New Roman"/>
          <w:sz w:val="24"/>
          <w:szCs w:val="24"/>
        </w:rPr>
      </w:pPr>
      <w:r w:rsidRPr="000E36B1">
        <w:rPr>
          <w:rFonts w:ascii="Times New Roman" w:hAnsi="Times New Roman" w:cs="Times New Roman"/>
          <w:sz w:val="24"/>
          <w:szCs w:val="24"/>
        </w:rPr>
        <w:t>izvještaj računa financiranja prema izvorima financiranja.</w:t>
      </w:r>
    </w:p>
    <w:p w14:paraId="2C435D53" w14:textId="77777777" w:rsidR="00764FB2" w:rsidRPr="00020554" w:rsidRDefault="00764FB2" w:rsidP="00764FB2">
      <w:pPr>
        <w:pStyle w:val="Odlomakpopisa"/>
        <w:ind w:left="284"/>
        <w:rPr>
          <w:color w:val="EE0000"/>
          <w:lang w:val="en-GB" w:eastAsia="en-GB"/>
        </w:rPr>
      </w:pPr>
    </w:p>
    <w:p w14:paraId="1DB94918" w14:textId="77777777" w:rsidR="000E36B1" w:rsidRPr="000E36B1" w:rsidRDefault="000E36B1" w:rsidP="000E36B1">
      <w:pPr>
        <w:jc w:val="both"/>
        <w:rPr>
          <w:sz w:val="24"/>
          <w:szCs w:val="24"/>
        </w:rPr>
      </w:pPr>
      <w:r w:rsidRPr="000E36B1">
        <w:rPr>
          <w:sz w:val="24"/>
          <w:szCs w:val="24"/>
        </w:rPr>
        <w:t xml:space="preserve">Financijskim planom za 2025. godinu planirano je započeti s izgradnjom Centra za postupanje u kriznim situacijama Liburnije, čija je procjena temeljem Glavnog projekta iz 2015. godine iznosila 7.697.923,00 eura, od čega se planiralo da se veći dio financijskih sredstava od 85% (6.543.235,00 eura) aplicira iz sredstava EU fondova, a ostatak od 15% (1.154.688 eura) putem kreditnog zaduženja JVP Opatija s rokom otplate od 10 godina. </w:t>
      </w:r>
    </w:p>
    <w:p w14:paraId="21BF948E" w14:textId="12C037F3" w:rsidR="000E36B1" w:rsidRPr="000E36B1" w:rsidRDefault="000E36B1" w:rsidP="000E36B1">
      <w:pPr>
        <w:jc w:val="both"/>
        <w:rPr>
          <w:sz w:val="24"/>
          <w:szCs w:val="24"/>
        </w:rPr>
      </w:pPr>
      <w:r w:rsidRPr="000E36B1">
        <w:rPr>
          <w:sz w:val="24"/>
          <w:szCs w:val="24"/>
        </w:rPr>
        <w:t xml:space="preserve">Financijskim planom za 2025. godinu planirani su primici od zaduživanja u iznosu od 199.084 eura za početak gradnje Centra za postupanje u kriznim situacijama Liburnije, da bi II. Izmjenama financijskog plana bili izuzeti u cijelosti. </w:t>
      </w:r>
    </w:p>
    <w:p w14:paraId="4DB2C129" w14:textId="32227AD7" w:rsidR="000E36B1" w:rsidRPr="000E36B1" w:rsidRDefault="000E36B1" w:rsidP="000E36B1">
      <w:pPr>
        <w:jc w:val="both"/>
        <w:rPr>
          <w:sz w:val="24"/>
          <w:szCs w:val="24"/>
        </w:rPr>
      </w:pPr>
      <w:r w:rsidRPr="000E36B1">
        <w:rPr>
          <w:sz w:val="24"/>
          <w:szCs w:val="24"/>
        </w:rPr>
        <w:t>Navedeni iznos primitaka uvršten je u Financijski plan za 2026. godinu, dok je preostali dio očekivanih primitaka od financijske imovine i zaduživanja u iznosu od 955.604,00 eura sadržan u projekciji za 2027. godinu kada bi trebala početi i otplata prve godišnje rate od ukupno 10, u iznosu od 115.469,00 eura.</w:t>
      </w:r>
    </w:p>
    <w:p w14:paraId="5DA916DD" w14:textId="77777777" w:rsidR="000E36B1" w:rsidRPr="000E36B1" w:rsidRDefault="000E36B1" w:rsidP="000E36B1">
      <w:pPr>
        <w:jc w:val="both"/>
        <w:rPr>
          <w:sz w:val="24"/>
          <w:szCs w:val="24"/>
        </w:rPr>
      </w:pPr>
      <w:r w:rsidRPr="000E36B1">
        <w:rPr>
          <w:sz w:val="24"/>
          <w:szCs w:val="24"/>
        </w:rPr>
        <w:t>Obvezu povrata procijenjene vrijednosti sredstava od zaduživanja JVP Opatija, iznosa 1.154.688,00 eura, preuzele su JLS osnivači JVP Opatija u omjeru sukladno udjelima u vlasništvu JVP Opatija (57%, 23%, 14% i 6%), potpisivanjem Sporazuma o sufinanciranju troškova izgradnje vatrogasnog centra od dana 03. prosinca 2019. godine, uz povrat glavnice i kamata kroz razdoblje od 10 godina, uz očekivanu fiksnu kamatu stopu od 1,5%.</w:t>
      </w:r>
    </w:p>
    <w:p w14:paraId="2A70989E" w14:textId="3ADEF560" w:rsidR="000E36B1" w:rsidRPr="00FC1590" w:rsidRDefault="000E36B1" w:rsidP="000E36B1">
      <w:pPr>
        <w:jc w:val="both"/>
        <w:rPr>
          <w:color w:val="EE0000"/>
          <w:sz w:val="24"/>
          <w:szCs w:val="24"/>
        </w:rPr>
      </w:pPr>
    </w:p>
    <w:p w14:paraId="416AE301" w14:textId="77777777" w:rsidR="0029176F" w:rsidRDefault="0029176F" w:rsidP="001E3BE0">
      <w:pPr>
        <w:pStyle w:val="Odlomakpopisa"/>
        <w:jc w:val="both"/>
        <w:rPr>
          <w:b/>
          <w:bCs/>
          <w:sz w:val="24"/>
          <w:szCs w:val="24"/>
          <w:u w:val="single"/>
        </w:rPr>
      </w:pPr>
    </w:p>
    <w:p w14:paraId="03FA8BE0" w14:textId="720E82A8" w:rsidR="0029176F" w:rsidRPr="0029176F" w:rsidRDefault="0029176F">
      <w:pPr>
        <w:pStyle w:val="Odlomakpopisa"/>
        <w:numPr>
          <w:ilvl w:val="0"/>
          <w:numId w:val="4"/>
        </w:numPr>
        <w:ind w:left="567" w:hanging="567"/>
        <w:jc w:val="both"/>
        <w:rPr>
          <w:b/>
          <w:bCs/>
          <w:sz w:val="24"/>
          <w:szCs w:val="24"/>
        </w:rPr>
      </w:pPr>
      <w:r w:rsidRPr="0029176F">
        <w:rPr>
          <w:b/>
          <w:bCs/>
          <w:sz w:val="24"/>
          <w:szCs w:val="24"/>
        </w:rPr>
        <w:t>OBRAZLOŽENJE PRENESENOG MANJKA, ODNOSNO VIŠKA IZ PRETHODNE GODINE I VIŠKA ODNOSNO MANJKA ZA PRIJENOS U SLJEDEĆU GODINU</w:t>
      </w:r>
    </w:p>
    <w:p w14:paraId="3DD4D456" w14:textId="77777777" w:rsidR="0029176F" w:rsidRPr="008201FE" w:rsidRDefault="0029176F" w:rsidP="0029176F">
      <w:pPr>
        <w:pStyle w:val="Odlomakpopisa"/>
        <w:ind w:left="0"/>
        <w:jc w:val="both"/>
        <w:rPr>
          <w:b/>
          <w:bCs/>
          <w:sz w:val="24"/>
          <w:szCs w:val="24"/>
        </w:rPr>
      </w:pPr>
    </w:p>
    <w:p w14:paraId="28E2B76B" w14:textId="46443E4A" w:rsidR="0029176F" w:rsidRPr="007434BB" w:rsidRDefault="0029176F" w:rsidP="0029176F">
      <w:pPr>
        <w:pStyle w:val="Odlomakpopisa"/>
        <w:ind w:left="0"/>
        <w:jc w:val="both"/>
        <w:rPr>
          <w:sz w:val="24"/>
          <w:szCs w:val="24"/>
        </w:rPr>
      </w:pPr>
      <w:r w:rsidRPr="007434BB">
        <w:rPr>
          <w:b/>
          <w:bCs/>
          <w:sz w:val="24"/>
          <w:szCs w:val="24"/>
          <w:lang w:val="en-GB" w:eastAsia="en-GB"/>
        </w:rPr>
        <w:t xml:space="preserve">Prenesena sredstva po rezultatu poslovanja iz 2024. godine </w:t>
      </w:r>
      <w:r w:rsidRPr="007434BB">
        <w:rPr>
          <w:sz w:val="24"/>
          <w:szCs w:val="24"/>
          <w:lang w:val="en-GB" w:eastAsia="en-GB"/>
        </w:rPr>
        <w:t>čine</w:t>
      </w:r>
      <w:r w:rsidRPr="007434BB">
        <w:rPr>
          <w:b/>
          <w:bCs/>
          <w:sz w:val="24"/>
          <w:szCs w:val="24"/>
          <w:lang w:val="en-GB" w:eastAsia="en-GB"/>
        </w:rPr>
        <w:t xml:space="preserve"> </w:t>
      </w:r>
      <w:r w:rsidRPr="007434BB">
        <w:rPr>
          <w:sz w:val="24"/>
          <w:szCs w:val="24"/>
          <w:lang w:val="en-GB" w:eastAsia="en-GB"/>
        </w:rPr>
        <w:t xml:space="preserve">manjak u iznosu od </w:t>
      </w:r>
      <w:r w:rsidRPr="007434BB">
        <w:rPr>
          <w:b/>
          <w:bCs/>
          <w:sz w:val="24"/>
          <w:szCs w:val="24"/>
          <w:lang w:val="en-GB" w:eastAsia="en-GB"/>
        </w:rPr>
        <w:t>-</w:t>
      </w:r>
      <w:r w:rsidR="00E0550D" w:rsidRPr="007434BB">
        <w:rPr>
          <w:b/>
          <w:bCs/>
          <w:sz w:val="24"/>
          <w:szCs w:val="24"/>
          <w:lang w:val="en-GB" w:eastAsia="en-GB"/>
        </w:rPr>
        <w:t>76.765,62</w:t>
      </w:r>
      <w:r w:rsidRPr="007434BB">
        <w:rPr>
          <w:b/>
          <w:bCs/>
          <w:sz w:val="24"/>
          <w:szCs w:val="24"/>
          <w:lang w:val="en-GB" w:eastAsia="en-GB"/>
        </w:rPr>
        <w:t xml:space="preserve"> eura</w:t>
      </w:r>
      <w:r w:rsidRPr="007434BB">
        <w:rPr>
          <w:sz w:val="24"/>
          <w:szCs w:val="24"/>
          <w:lang w:val="en-GB" w:eastAsia="en-GB"/>
        </w:rPr>
        <w:t xml:space="preserve"> koji se sastoji </w:t>
      </w:r>
      <w:r w:rsidRPr="007434BB">
        <w:rPr>
          <w:sz w:val="24"/>
          <w:szCs w:val="24"/>
          <w:lang w:eastAsia="hr-HR"/>
        </w:rPr>
        <w:t>od -</w:t>
      </w:r>
      <w:r w:rsidR="00E0550D" w:rsidRPr="007434BB">
        <w:rPr>
          <w:sz w:val="24"/>
          <w:szCs w:val="24"/>
          <w:lang w:eastAsia="hr-HR"/>
        </w:rPr>
        <w:t xml:space="preserve">8.658,35 eura </w:t>
      </w:r>
      <w:r w:rsidRPr="007434BB">
        <w:rPr>
          <w:sz w:val="24"/>
          <w:szCs w:val="24"/>
          <w:lang w:eastAsia="hr-HR"/>
        </w:rPr>
        <w:t>manje doznačenih sredstava iznad minimalnih standarda osnivača JVP Opatija i od tzv. tehničkog manjka (-</w:t>
      </w:r>
      <w:r w:rsidR="00E0550D" w:rsidRPr="007434BB">
        <w:rPr>
          <w:sz w:val="24"/>
          <w:szCs w:val="24"/>
          <w:lang w:eastAsia="hr-HR"/>
        </w:rPr>
        <w:t>63.873,28 eura</w:t>
      </w:r>
      <w:r w:rsidRPr="007434BB">
        <w:rPr>
          <w:sz w:val="24"/>
          <w:szCs w:val="24"/>
          <w:lang w:eastAsia="hr-HR"/>
        </w:rPr>
        <w:t xml:space="preserve">), </w:t>
      </w:r>
      <w:r w:rsidR="00E0550D" w:rsidRPr="007434BB">
        <w:rPr>
          <w:sz w:val="24"/>
          <w:szCs w:val="24"/>
          <w:lang w:eastAsia="hr-HR"/>
        </w:rPr>
        <w:t xml:space="preserve">koji se odnosi na plaću s pripadajućim davanjima za mjesec prosinac 2024. godine, isplaćenu u siječnju 2025. godine, </w:t>
      </w:r>
      <w:r w:rsidR="00C75B33" w:rsidRPr="007434BB">
        <w:rPr>
          <w:sz w:val="24"/>
          <w:szCs w:val="24"/>
          <w:lang w:eastAsia="hr-HR"/>
        </w:rPr>
        <w:t xml:space="preserve">odnosno na </w:t>
      </w:r>
      <w:r w:rsidR="00E0550D" w:rsidRPr="007434BB">
        <w:rPr>
          <w:sz w:val="24"/>
          <w:szCs w:val="24"/>
          <w:lang w:eastAsia="hr-HR"/>
        </w:rPr>
        <w:t xml:space="preserve">račune za mjesec prosinac </w:t>
      </w:r>
      <w:r w:rsidR="00C75B33" w:rsidRPr="007434BB">
        <w:rPr>
          <w:sz w:val="24"/>
          <w:szCs w:val="24"/>
          <w:lang w:eastAsia="hr-HR"/>
        </w:rPr>
        <w:t xml:space="preserve">2024. godine </w:t>
      </w:r>
      <w:r w:rsidRPr="007434BB">
        <w:rPr>
          <w:sz w:val="24"/>
          <w:szCs w:val="24"/>
          <w:lang w:eastAsia="hr-HR"/>
        </w:rPr>
        <w:t>za koje su sredstva proračuna doznačena u siječnju 202</w:t>
      </w:r>
      <w:r w:rsidR="00E0550D" w:rsidRPr="007434BB">
        <w:rPr>
          <w:sz w:val="24"/>
          <w:szCs w:val="24"/>
          <w:lang w:eastAsia="hr-HR"/>
        </w:rPr>
        <w:t>5</w:t>
      </w:r>
      <w:r w:rsidRPr="007434BB">
        <w:rPr>
          <w:sz w:val="24"/>
          <w:szCs w:val="24"/>
          <w:lang w:eastAsia="hr-HR"/>
        </w:rPr>
        <w:t>. godine (sukladno Zakonu o proračunu rashod se knjižio u prosincu 202</w:t>
      </w:r>
      <w:r w:rsidR="00E0550D" w:rsidRPr="007434BB">
        <w:rPr>
          <w:sz w:val="24"/>
          <w:szCs w:val="24"/>
          <w:lang w:eastAsia="hr-HR"/>
        </w:rPr>
        <w:t>4</w:t>
      </w:r>
      <w:r w:rsidRPr="007434BB">
        <w:rPr>
          <w:sz w:val="24"/>
          <w:szCs w:val="24"/>
          <w:lang w:eastAsia="hr-HR"/>
        </w:rPr>
        <w:t>. godine, a prihod u mjesecu siječnju 202</w:t>
      </w:r>
      <w:r w:rsidR="00E0550D" w:rsidRPr="007434BB">
        <w:rPr>
          <w:sz w:val="24"/>
          <w:szCs w:val="24"/>
          <w:lang w:eastAsia="hr-HR"/>
        </w:rPr>
        <w:t>5</w:t>
      </w:r>
      <w:r w:rsidRPr="007434BB">
        <w:rPr>
          <w:sz w:val="24"/>
          <w:szCs w:val="24"/>
          <w:lang w:eastAsia="hr-HR"/>
        </w:rPr>
        <w:t>. godine). Ovaj tehnički manjak pokri</w:t>
      </w:r>
      <w:r w:rsidR="00E0550D" w:rsidRPr="007434BB">
        <w:rPr>
          <w:sz w:val="24"/>
          <w:szCs w:val="24"/>
          <w:lang w:eastAsia="hr-HR"/>
        </w:rPr>
        <w:t xml:space="preserve">ven je iz </w:t>
      </w:r>
      <w:r w:rsidRPr="007434BB">
        <w:rPr>
          <w:sz w:val="24"/>
          <w:szCs w:val="24"/>
          <w:lang w:eastAsia="hr-HR"/>
        </w:rPr>
        <w:t>prihoda ostvarenih u 202</w:t>
      </w:r>
      <w:r w:rsidR="00E0550D" w:rsidRPr="007434BB">
        <w:rPr>
          <w:sz w:val="24"/>
          <w:szCs w:val="24"/>
          <w:lang w:eastAsia="hr-HR"/>
        </w:rPr>
        <w:t>5</w:t>
      </w:r>
      <w:r w:rsidRPr="007434BB">
        <w:rPr>
          <w:sz w:val="24"/>
          <w:szCs w:val="24"/>
          <w:lang w:eastAsia="hr-HR"/>
        </w:rPr>
        <w:t>. godini</w:t>
      </w:r>
      <w:r w:rsidR="00E0550D" w:rsidRPr="007434BB">
        <w:rPr>
          <w:sz w:val="24"/>
          <w:szCs w:val="24"/>
          <w:lang w:eastAsia="hr-HR"/>
        </w:rPr>
        <w:t>, a</w:t>
      </w:r>
      <w:r w:rsidRPr="007434BB">
        <w:rPr>
          <w:sz w:val="24"/>
          <w:szCs w:val="24"/>
          <w:lang w:eastAsia="hr-HR"/>
        </w:rPr>
        <w:t xml:space="preserve"> </w:t>
      </w:r>
      <w:r w:rsidR="00E0550D" w:rsidRPr="007434BB">
        <w:rPr>
          <w:sz w:val="24"/>
          <w:szCs w:val="24"/>
          <w:lang w:eastAsia="hr-HR"/>
        </w:rPr>
        <w:t>t</w:t>
      </w:r>
      <w:r w:rsidRPr="007434BB">
        <w:rPr>
          <w:sz w:val="24"/>
          <w:szCs w:val="24"/>
        </w:rPr>
        <w:t>emeljem Odluke o raspodjeli rezultata poslovanja JVP Opatija za 202</w:t>
      </w:r>
      <w:r w:rsidR="00E0550D" w:rsidRPr="007434BB">
        <w:rPr>
          <w:sz w:val="24"/>
          <w:szCs w:val="24"/>
        </w:rPr>
        <w:t>4</w:t>
      </w:r>
      <w:r w:rsidRPr="007434BB">
        <w:rPr>
          <w:sz w:val="24"/>
          <w:szCs w:val="24"/>
        </w:rPr>
        <w:t xml:space="preserve">. godinu, usvojenoj na </w:t>
      </w:r>
      <w:r w:rsidR="007434BB" w:rsidRPr="007434BB">
        <w:rPr>
          <w:sz w:val="24"/>
          <w:szCs w:val="24"/>
        </w:rPr>
        <w:t>46</w:t>
      </w:r>
      <w:r w:rsidRPr="007434BB">
        <w:rPr>
          <w:sz w:val="24"/>
          <w:szCs w:val="24"/>
        </w:rPr>
        <w:t xml:space="preserve">. sjednici Vatrogasnog vijeća dana </w:t>
      </w:r>
      <w:r w:rsidR="007434BB" w:rsidRPr="007434BB">
        <w:rPr>
          <w:sz w:val="24"/>
          <w:szCs w:val="24"/>
        </w:rPr>
        <w:t>03. travnja</w:t>
      </w:r>
      <w:r w:rsidRPr="007434BB">
        <w:rPr>
          <w:sz w:val="24"/>
          <w:szCs w:val="24"/>
        </w:rPr>
        <w:t xml:space="preserve"> 202</w:t>
      </w:r>
      <w:r w:rsidR="00E0550D" w:rsidRPr="007434BB">
        <w:rPr>
          <w:sz w:val="24"/>
          <w:szCs w:val="24"/>
        </w:rPr>
        <w:t>5</w:t>
      </w:r>
      <w:r w:rsidRPr="007434BB">
        <w:rPr>
          <w:sz w:val="24"/>
          <w:szCs w:val="24"/>
        </w:rPr>
        <w:t xml:space="preserve">. godine i uvrštenoj u Prijedlog I. izmjena </w:t>
      </w:r>
      <w:r w:rsidR="00E0550D" w:rsidRPr="007434BB">
        <w:rPr>
          <w:sz w:val="24"/>
          <w:szCs w:val="24"/>
        </w:rPr>
        <w:t xml:space="preserve">i dopuna </w:t>
      </w:r>
      <w:r w:rsidRPr="007434BB">
        <w:rPr>
          <w:sz w:val="24"/>
          <w:szCs w:val="24"/>
        </w:rPr>
        <w:t>Financijskog plana JVP Opatija za 202</w:t>
      </w:r>
      <w:r w:rsidR="00E0550D" w:rsidRPr="007434BB">
        <w:rPr>
          <w:sz w:val="24"/>
          <w:szCs w:val="24"/>
        </w:rPr>
        <w:t>5</w:t>
      </w:r>
      <w:r w:rsidRPr="007434BB">
        <w:rPr>
          <w:sz w:val="24"/>
          <w:szCs w:val="24"/>
        </w:rPr>
        <w:t xml:space="preserve">. godinu, </w:t>
      </w:r>
    </w:p>
    <w:p w14:paraId="1CA344FC" w14:textId="77777777" w:rsidR="0029176F" w:rsidRPr="0029176F" w:rsidRDefault="0029176F" w:rsidP="0029176F">
      <w:pPr>
        <w:pStyle w:val="Odlomakpopisa"/>
        <w:ind w:left="0"/>
        <w:jc w:val="both"/>
        <w:rPr>
          <w:color w:val="EE0000"/>
          <w:sz w:val="24"/>
          <w:szCs w:val="24"/>
        </w:rPr>
      </w:pPr>
    </w:p>
    <w:p w14:paraId="3E9A4B78" w14:textId="24494AB3" w:rsidR="0029176F" w:rsidRPr="005F444D" w:rsidRDefault="0029176F" w:rsidP="0029176F">
      <w:pPr>
        <w:pStyle w:val="Odlomakpopisa"/>
        <w:ind w:left="0"/>
        <w:jc w:val="both"/>
        <w:rPr>
          <w:sz w:val="24"/>
          <w:szCs w:val="24"/>
        </w:rPr>
      </w:pPr>
      <w:r w:rsidRPr="005F444D">
        <w:rPr>
          <w:b/>
          <w:bCs/>
          <w:sz w:val="24"/>
          <w:szCs w:val="24"/>
        </w:rPr>
        <w:t>Ostvareni manjak prihoda u 202</w:t>
      </w:r>
      <w:r w:rsidR="005734A1" w:rsidRPr="005F444D">
        <w:rPr>
          <w:b/>
          <w:bCs/>
          <w:sz w:val="24"/>
          <w:szCs w:val="24"/>
        </w:rPr>
        <w:t>5</w:t>
      </w:r>
      <w:r w:rsidRPr="005F444D">
        <w:rPr>
          <w:b/>
          <w:bCs/>
          <w:sz w:val="24"/>
          <w:szCs w:val="24"/>
        </w:rPr>
        <w:t>. godini za pokriće u slijedećem razdoblju iznosi -</w:t>
      </w:r>
      <w:r w:rsidR="005F444D" w:rsidRPr="005F444D">
        <w:rPr>
          <w:b/>
          <w:bCs/>
          <w:sz w:val="24"/>
          <w:szCs w:val="24"/>
        </w:rPr>
        <w:t>77.612,77</w:t>
      </w:r>
      <w:r w:rsidRPr="005F444D">
        <w:rPr>
          <w:b/>
          <w:bCs/>
          <w:sz w:val="24"/>
          <w:szCs w:val="24"/>
        </w:rPr>
        <w:t xml:space="preserve"> eura</w:t>
      </w:r>
      <w:r w:rsidRPr="005F444D">
        <w:rPr>
          <w:sz w:val="24"/>
          <w:szCs w:val="24"/>
        </w:rPr>
        <w:t xml:space="preserve"> i sastoji se od manjka prihoda i primitaka -</w:t>
      </w:r>
      <w:r w:rsidR="005F444D" w:rsidRPr="005F444D">
        <w:rPr>
          <w:sz w:val="24"/>
          <w:szCs w:val="24"/>
        </w:rPr>
        <w:t>847,15</w:t>
      </w:r>
      <w:r w:rsidRPr="005F444D">
        <w:rPr>
          <w:sz w:val="24"/>
          <w:szCs w:val="24"/>
        </w:rPr>
        <w:t xml:space="preserve"> eura i prenesenog manjka iz 202</w:t>
      </w:r>
      <w:r w:rsidR="005F444D" w:rsidRPr="005F444D">
        <w:rPr>
          <w:sz w:val="24"/>
          <w:szCs w:val="24"/>
        </w:rPr>
        <w:t>4</w:t>
      </w:r>
      <w:r w:rsidRPr="005F444D">
        <w:rPr>
          <w:sz w:val="24"/>
          <w:szCs w:val="24"/>
        </w:rPr>
        <w:t>. godine u iznosu od -</w:t>
      </w:r>
      <w:r w:rsidR="005F444D" w:rsidRPr="005F444D">
        <w:rPr>
          <w:sz w:val="24"/>
          <w:szCs w:val="24"/>
        </w:rPr>
        <w:t>76.765,62</w:t>
      </w:r>
      <w:r w:rsidRPr="005F444D">
        <w:rPr>
          <w:sz w:val="24"/>
          <w:szCs w:val="24"/>
        </w:rPr>
        <w:t xml:space="preserve"> eur</w:t>
      </w:r>
      <w:r w:rsidR="005F444D" w:rsidRPr="005F444D">
        <w:rPr>
          <w:sz w:val="24"/>
          <w:szCs w:val="24"/>
        </w:rPr>
        <w:t>a</w:t>
      </w:r>
      <w:r w:rsidRPr="005F444D">
        <w:rPr>
          <w:sz w:val="24"/>
          <w:szCs w:val="24"/>
        </w:rPr>
        <w:t>.</w:t>
      </w:r>
    </w:p>
    <w:p w14:paraId="404DFEDB" w14:textId="77777777" w:rsidR="0029176F" w:rsidRPr="005F444D" w:rsidRDefault="0029176F" w:rsidP="007434BB">
      <w:pPr>
        <w:pStyle w:val="Odlomakpopisa"/>
        <w:ind w:left="0"/>
        <w:rPr>
          <w:sz w:val="24"/>
          <w:szCs w:val="24"/>
        </w:rPr>
      </w:pPr>
    </w:p>
    <w:tbl>
      <w:tblPr>
        <w:tblW w:w="959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276"/>
        <w:gridCol w:w="1843"/>
        <w:gridCol w:w="1559"/>
        <w:gridCol w:w="1228"/>
      </w:tblGrid>
      <w:tr w:rsidR="005F444D" w:rsidRPr="005F444D" w14:paraId="7E62EA78" w14:textId="77777777" w:rsidTr="00FD3781">
        <w:trPr>
          <w:trHeight w:val="281"/>
        </w:trPr>
        <w:tc>
          <w:tcPr>
            <w:tcW w:w="3685" w:type="dxa"/>
            <w:tcBorders>
              <w:top w:val="single" w:sz="4" w:space="0" w:color="auto"/>
              <w:left w:val="single" w:sz="4" w:space="0" w:color="auto"/>
              <w:bottom w:val="single" w:sz="4" w:space="0" w:color="auto"/>
              <w:right w:val="single" w:sz="4" w:space="0" w:color="auto"/>
            </w:tcBorders>
            <w:hideMark/>
          </w:tcPr>
          <w:p w14:paraId="0B36DD3F" w14:textId="77777777" w:rsidR="0029176F" w:rsidRPr="005F444D" w:rsidRDefault="0029176F" w:rsidP="007434BB">
            <w:pPr>
              <w:tabs>
                <w:tab w:val="left" w:pos="536"/>
                <w:tab w:val="left" w:pos="709"/>
                <w:tab w:val="right" w:pos="5670"/>
                <w:tab w:val="right" w:pos="7513"/>
              </w:tabs>
              <w:jc w:val="center"/>
              <w:rPr>
                <w:b/>
                <w:bCs/>
                <w:sz w:val="22"/>
                <w:szCs w:val="22"/>
              </w:rPr>
            </w:pPr>
            <w:r w:rsidRPr="005F444D">
              <w:rPr>
                <w:b/>
                <w:bCs/>
                <w:sz w:val="22"/>
                <w:szCs w:val="22"/>
              </w:rPr>
              <w:t>Opis</w:t>
            </w:r>
          </w:p>
        </w:tc>
        <w:tc>
          <w:tcPr>
            <w:tcW w:w="1276" w:type="dxa"/>
            <w:tcBorders>
              <w:top w:val="single" w:sz="4" w:space="0" w:color="auto"/>
              <w:left w:val="single" w:sz="4" w:space="0" w:color="auto"/>
              <w:bottom w:val="single" w:sz="4" w:space="0" w:color="auto"/>
              <w:right w:val="single" w:sz="4" w:space="0" w:color="auto"/>
            </w:tcBorders>
            <w:hideMark/>
          </w:tcPr>
          <w:p w14:paraId="52D26A84" w14:textId="4967EACE" w:rsidR="0029176F" w:rsidRPr="005F444D" w:rsidRDefault="0029176F" w:rsidP="007434BB">
            <w:pPr>
              <w:tabs>
                <w:tab w:val="left" w:pos="536"/>
                <w:tab w:val="left" w:pos="709"/>
                <w:tab w:val="right" w:pos="5670"/>
                <w:tab w:val="right" w:pos="7513"/>
              </w:tabs>
              <w:jc w:val="center"/>
              <w:rPr>
                <w:b/>
                <w:bCs/>
                <w:sz w:val="22"/>
                <w:szCs w:val="22"/>
              </w:rPr>
            </w:pPr>
            <w:r w:rsidRPr="005F444D">
              <w:rPr>
                <w:b/>
                <w:bCs/>
                <w:sz w:val="22"/>
                <w:szCs w:val="22"/>
              </w:rPr>
              <w:t>Šifra</w:t>
            </w:r>
          </w:p>
        </w:tc>
        <w:tc>
          <w:tcPr>
            <w:tcW w:w="1843" w:type="dxa"/>
            <w:tcBorders>
              <w:top w:val="single" w:sz="4" w:space="0" w:color="auto"/>
              <w:left w:val="single" w:sz="4" w:space="0" w:color="auto"/>
              <w:bottom w:val="single" w:sz="4" w:space="0" w:color="auto"/>
              <w:right w:val="single" w:sz="4" w:space="0" w:color="auto"/>
            </w:tcBorders>
            <w:hideMark/>
          </w:tcPr>
          <w:p w14:paraId="6D4D1F5E" w14:textId="39B5C432" w:rsidR="0029176F" w:rsidRPr="005F444D" w:rsidRDefault="00D31303" w:rsidP="007434BB">
            <w:pPr>
              <w:tabs>
                <w:tab w:val="left" w:pos="536"/>
                <w:tab w:val="left" w:pos="709"/>
                <w:tab w:val="right" w:pos="5670"/>
                <w:tab w:val="right" w:pos="7513"/>
              </w:tabs>
              <w:jc w:val="center"/>
              <w:rPr>
                <w:b/>
                <w:bCs/>
                <w:sz w:val="22"/>
                <w:szCs w:val="22"/>
              </w:rPr>
            </w:pPr>
            <w:r w:rsidRPr="005F444D">
              <w:rPr>
                <w:b/>
                <w:bCs/>
                <w:sz w:val="22"/>
                <w:szCs w:val="22"/>
              </w:rPr>
              <w:t>2024.</w:t>
            </w:r>
          </w:p>
        </w:tc>
        <w:tc>
          <w:tcPr>
            <w:tcW w:w="1559" w:type="dxa"/>
            <w:tcBorders>
              <w:top w:val="single" w:sz="4" w:space="0" w:color="auto"/>
              <w:left w:val="single" w:sz="4" w:space="0" w:color="auto"/>
              <w:bottom w:val="single" w:sz="4" w:space="0" w:color="auto"/>
              <w:right w:val="single" w:sz="4" w:space="0" w:color="auto"/>
            </w:tcBorders>
            <w:hideMark/>
          </w:tcPr>
          <w:p w14:paraId="42B95C0C" w14:textId="1434967E" w:rsidR="0029176F" w:rsidRPr="005F444D" w:rsidRDefault="0029176F" w:rsidP="007434BB">
            <w:pPr>
              <w:tabs>
                <w:tab w:val="left" w:pos="536"/>
                <w:tab w:val="left" w:pos="709"/>
                <w:tab w:val="right" w:pos="5670"/>
                <w:tab w:val="right" w:pos="7513"/>
              </w:tabs>
              <w:jc w:val="center"/>
              <w:rPr>
                <w:b/>
                <w:bCs/>
                <w:sz w:val="22"/>
                <w:szCs w:val="22"/>
              </w:rPr>
            </w:pPr>
            <w:r w:rsidRPr="005F444D">
              <w:rPr>
                <w:b/>
                <w:bCs/>
                <w:sz w:val="22"/>
                <w:szCs w:val="22"/>
              </w:rPr>
              <w:t>202</w:t>
            </w:r>
            <w:r w:rsidR="005734A1" w:rsidRPr="005F444D">
              <w:rPr>
                <w:b/>
                <w:bCs/>
                <w:sz w:val="22"/>
                <w:szCs w:val="22"/>
              </w:rPr>
              <w:t>5</w:t>
            </w:r>
            <w:r w:rsidRPr="005F444D">
              <w:rPr>
                <w:b/>
                <w:bCs/>
                <w:sz w:val="22"/>
                <w:szCs w:val="22"/>
              </w:rPr>
              <w:t>.</w:t>
            </w:r>
          </w:p>
        </w:tc>
        <w:tc>
          <w:tcPr>
            <w:tcW w:w="1228" w:type="dxa"/>
            <w:tcBorders>
              <w:top w:val="single" w:sz="4" w:space="0" w:color="auto"/>
              <w:left w:val="single" w:sz="4" w:space="0" w:color="auto"/>
              <w:bottom w:val="single" w:sz="4" w:space="0" w:color="auto"/>
              <w:right w:val="single" w:sz="4" w:space="0" w:color="auto"/>
            </w:tcBorders>
            <w:hideMark/>
          </w:tcPr>
          <w:p w14:paraId="5C0D1EC9" w14:textId="77777777" w:rsidR="0029176F" w:rsidRPr="005F444D" w:rsidRDefault="0029176F" w:rsidP="007434BB">
            <w:pPr>
              <w:tabs>
                <w:tab w:val="left" w:pos="536"/>
                <w:tab w:val="left" w:pos="709"/>
                <w:tab w:val="right" w:pos="5670"/>
                <w:tab w:val="right" w:pos="7513"/>
              </w:tabs>
              <w:jc w:val="center"/>
              <w:rPr>
                <w:b/>
                <w:bCs/>
                <w:sz w:val="22"/>
                <w:szCs w:val="22"/>
              </w:rPr>
            </w:pPr>
            <w:r w:rsidRPr="005F444D">
              <w:rPr>
                <w:b/>
                <w:bCs/>
                <w:sz w:val="22"/>
                <w:szCs w:val="22"/>
              </w:rPr>
              <w:t>Index</w:t>
            </w:r>
          </w:p>
        </w:tc>
      </w:tr>
      <w:tr w:rsidR="005734A1" w:rsidRPr="007434BB" w14:paraId="7D0ABB30" w14:textId="77777777" w:rsidTr="005734A1">
        <w:trPr>
          <w:trHeight w:val="281"/>
        </w:trPr>
        <w:tc>
          <w:tcPr>
            <w:tcW w:w="3685" w:type="dxa"/>
            <w:tcBorders>
              <w:top w:val="single" w:sz="4" w:space="0" w:color="auto"/>
              <w:left w:val="single" w:sz="4" w:space="0" w:color="auto"/>
              <w:bottom w:val="single" w:sz="4" w:space="0" w:color="auto"/>
              <w:right w:val="single" w:sz="4" w:space="0" w:color="auto"/>
            </w:tcBorders>
            <w:hideMark/>
          </w:tcPr>
          <w:p w14:paraId="33C9FB8D" w14:textId="03050DF6" w:rsidR="005734A1" w:rsidRPr="007434BB" w:rsidRDefault="005734A1" w:rsidP="005734A1">
            <w:pPr>
              <w:tabs>
                <w:tab w:val="left" w:pos="536"/>
                <w:tab w:val="left" w:pos="709"/>
                <w:tab w:val="right" w:pos="5670"/>
                <w:tab w:val="right" w:pos="7513"/>
              </w:tabs>
              <w:rPr>
                <w:sz w:val="22"/>
                <w:szCs w:val="22"/>
              </w:rPr>
            </w:pPr>
            <w:r w:rsidRPr="007434BB">
              <w:rPr>
                <w:sz w:val="22"/>
                <w:szCs w:val="22"/>
              </w:rPr>
              <w:t>Ostvareni prihodi i primici I-XII</w:t>
            </w:r>
          </w:p>
        </w:tc>
        <w:tc>
          <w:tcPr>
            <w:tcW w:w="1276" w:type="dxa"/>
            <w:tcBorders>
              <w:top w:val="single" w:sz="4" w:space="0" w:color="auto"/>
              <w:left w:val="single" w:sz="4" w:space="0" w:color="auto"/>
              <w:bottom w:val="single" w:sz="4" w:space="0" w:color="auto"/>
              <w:right w:val="single" w:sz="4" w:space="0" w:color="auto"/>
            </w:tcBorders>
            <w:hideMark/>
          </w:tcPr>
          <w:p w14:paraId="66C410BC" w14:textId="77777777" w:rsidR="005734A1" w:rsidRPr="007434BB" w:rsidRDefault="005734A1" w:rsidP="005734A1">
            <w:pPr>
              <w:tabs>
                <w:tab w:val="left" w:pos="536"/>
                <w:tab w:val="left" w:pos="709"/>
                <w:tab w:val="right" w:pos="5670"/>
                <w:tab w:val="right" w:pos="7513"/>
              </w:tabs>
              <w:jc w:val="center"/>
              <w:rPr>
                <w:sz w:val="22"/>
                <w:szCs w:val="22"/>
              </w:rPr>
            </w:pPr>
            <w:r w:rsidRPr="007434BB">
              <w:rPr>
                <w:sz w:val="22"/>
                <w:szCs w:val="22"/>
              </w:rPr>
              <w:t>X678</w:t>
            </w:r>
          </w:p>
        </w:tc>
        <w:tc>
          <w:tcPr>
            <w:tcW w:w="1843" w:type="dxa"/>
            <w:tcBorders>
              <w:top w:val="single" w:sz="4" w:space="0" w:color="auto"/>
              <w:left w:val="single" w:sz="4" w:space="0" w:color="auto"/>
              <w:bottom w:val="single" w:sz="4" w:space="0" w:color="auto"/>
              <w:right w:val="single" w:sz="4" w:space="0" w:color="auto"/>
            </w:tcBorders>
            <w:hideMark/>
          </w:tcPr>
          <w:p w14:paraId="0AC2E533" w14:textId="7292B2B9" w:rsidR="005734A1" w:rsidRPr="007434BB" w:rsidRDefault="005734A1" w:rsidP="005734A1">
            <w:pPr>
              <w:tabs>
                <w:tab w:val="left" w:pos="536"/>
                <w:tab w:val="left" w:pos="709"/>
                <w:tab w:val="right" w:pos="5670"/>
                <w:tab w:val="right" w:pos="7513"/>
              </w:tabs>
              <w:jc w:val="right"/>
              <w:rPr>
                <w:sz w:val="22"/>
                <w:szCs w:val="22"/>
              </w:rPr>
            </w:pPr>
            <w:r w:rsidRPr="007434BB">
              <w:rPr>
                <w:sz w:val="22"/>
                <w:szCs w:val="22"/>
              </w:rPr>
              <w:t>1.694.049,87</w:t>
            </w:r>
          </w:p>
        </w:tc>
        <w:tc>
          <w:tcPr>
            <w:tcW w:w="1559" w:type="dxa"/>
            <w:tcBorders>
              <w:top w:val="single" w:sz="4" w:space="0" w:color="auto"/>
              <w:left w:val="single" w:sz="4" w:space="0" w:color="auto"/>
              <w:bottom w:val="single" w:sz="4" w:space="0" w:color="auto"/>
              <w:right w:val="single" w:sz="4" w:space="0" w:color="auto"/>
            </w:tcBorders>
          </w:tcPr>
          <w:p w14:paraId="71DF9464" w14:textId="01C38968" w:rsidR="005734A1" w:rsidRPr="007434BB" w:rsidRDefault="005F444D" w:rsidP="005734A1">
            <w:pPr>
              <w:tabs>
                <w:tab w:val="left" w:pos="536"/>
                <w:tab w:val="left" w:pos="709"/>
                <w:tab w:val="right" w:pos="5670"/>
                <w:tab w:val="right" w:pos="7513"/>
              </w:tabs>
              <w:jc w:val="right"/>
              <w:rPr>
                <w:sz w:val="22"/>
                <w:szCs w:val="22"/>
              </w:rPr>
            </w:pPr>
            <w:r>
              <w:rPr>
                <w:sz w:val="22"/>
                <w:szCs w:val="22"/>
              </w:rPr>
              <w:t>2.066.678,72</w:t>
            </w:r>
          </w:p>
        </w:tc>
        <w:tc>
          <w:tcPr>
            <w:tcW w:w="1228" w:type="dxa"/>
            <w:tcBorders>
              <w:top w:val="single" w:sz="4" w:space="0" w:color="auto"/>
              <w:left w:val="single" w:sz="4" w:space="0" w:color="auto"/>
              <w:bottom w:val="single" w:sz="4" w:space="0" w:color="auto"/>
              <w:right w:val="single" w:sz="4" w:space="0" w:color="auto"/>
            </w:tcBorders>
          </w:tcPr>
          <w:p w14:paraId="294CA961" w14:textId="6D5F3FF1" w:rsidR="005734A1" w:rsidRPr="007434BB" w:rsidRDefault="005F444D" w:rsidP="005734A1">
            <w:pPr>
              <w:tabs>
                <w:tab w:val="left" w:pos="536"/>
                <w:tab w:val="left" w:pos="709"/>
                <w:tab w:val="right" w:pos="5670"/>
                <w:tab w:val="right" w:pos="7513"/>
              </w:tabs>
              <w:jc w:val="right"/>
              <w:rPr>
                <w:sz w:val="22"/>
                <w:szCs w:val="22"/>
              </w:rPr>
            </w:pPr>
            <w:r>
              <w:rPr>
                <w:sz w:val="22"/>
                <w:szCs w:val="22"/>
              </w:rPr>
              <w:t>122,0</w:t>
            </w:r>
          </w:p>
        </w:tc>
      </w:tr>
      <w:tr w:rsidR="005734A1" w:rsidRPr="007434BB" w14:paraId="6225665E" w14:textId="77777777" w:rsidTr="005734A1">
        <w:trPr>
          <w:trHeight w:val="281"/>
        </w:trPr>
        <w:tc>
          <w:tcPr>
            <w:tcW w:w="3685" w:type="dxa"/>
            <w:tcBorders>
              <w:top w:val="single" w:sz="4" w:space="0" w:color="auto"/>
              <w:left w:val="single" w:sz="4" w:space="0" w:color="auto"/>
              <w:bottom w:val="single" w:sz="4" w:space="0" w:color="auto"/>
              <w:right w:val="single" w:sz="4" w:space="0" w:color="auto"/>
            </w:tcBorders>
            <w:hideMark/>
          </w:tcPr>
          <w:p w14:paraId="1FBC0F2F" w14:textId="77777777" w:rsidR="005734A1" w:rsidRPr="007434BB" w:rsidRDefault="005734A1" w:rsidP="005734A1">
            <w:pPr>
              <w:tabs>
                <w:tab w:val="left" w:pos="536"/>
                <w:tab w:val="left" w:pos="709"/>
                <w:tab w:val="right" w:pos="5670"/>
                <w:tab w:val="right" w:pos="7513"/>
              </w:tabs>
              <w:rPr>
                <w:rFonts w:ascii="Calibri" w:hAnsi="Calibri"/>
                <w:sz w:val="22"/>
                <w:szCs w:val="22"/>
              </w:rPr>
            </w:pPr>
            <w:r w:rsidRPr="007434BB">
              <w:rPr>
                <w:sz w:val="22"/>
                <w:szCs w:val="22"/>
              </w:rPr>
              <w:t>Ostvareni rashodi i izdaci</w:t>
            </w:r>
          </w:p>
        </w:tc>
        <w:tc>
          <w:tcPr>
            <w:tcW w:w="1276" w:type="dxa"/>
            <w:tcBorders>
              <w:top w:val="single" w:sz="4" w:space="0" w:color="auto"/>
              <w:left w:val="single" w:sz="4" w:space="0" w:color="auto"/>
              <w:bottom w:val="single" w:sz="4" w:space="0" w:color="auto"/>
              <w:right w:val="single" w:sz="4" w:space="0" w:color="auto"/>
            </w:tcBorders>
            <w:hideMark/>
          </w:tcPr>
          <w:p w14:paraId="0C9F4389" w14:textId="77777777" w:rsidR="005734A1" w:rsidRPr="007434BB" w:rsidRDefault="005734A1" w:rsidP="005734A1">
            <w:pPr>
              <w:tabs>
                <w:tab w:val="left" w:pos="536"/>
                <w:tab w:val="left" w:pos="709"/>
                <w:tab w:val="right" w:pos="5670"/>
                <w:tab w:val="right" w:pos="7513"/>
              </w:tabs>
              <w:jc w:val="center"/>
              <w:rPr>
                <w:sz w:val="22"/>
                <w:szCs w:val="22"/>
              </w:rPr>
            </w:pPr>
            <w:r w:rsidRPr="007434BB">
              <w:rPr>
                <w:sz w:val="22"/>
                <w:szCs w:val="22"/>
              </w:rPr>
              <w:t>Y345</w:t>
            </w:r>
          </w:p>
        </w:tc>
        <w:tc>
          <w:tcPr>
            <w:tcW w:w="1843" w:type="dxa"/>
            <w:tcBorders>
              <w:top w:val="single" w:sz="4" w:space="0" w:color="auto"/>
              <w:left w:val="single" w:sz="4" w:space="0" w:color="auto"/>
              <w:bottom w:val="single" w:sz="4" w:space="0" w:color="auto"/>
              <w:right w:val="single" w:sz="4" w:space="0" w:color="auto"/>
            </w:tcBorders>
            <w:hideMark/>
          </w:tcPr>
          <w:p w14:paraId="54EEA0DB" w14:textId="13C1F2A8" w:rsidR="005734A1" w:rsidRPr="007434BB" w:rsidRDefault="005734A1" w:rsidP="005734A1">
            <w:pPr>
              <w:tabs>
                <w:tab w:val="left" w:pos="709"/>
                <w:tab w:val="right" w:pos="5670"/>
                <w:tab w:val="right" w:pos="7513"/>
              </w:tabs>
              <w:jc w:val="right"/>
              <w:rPr>
                <w:sz w:val="22"/>
                <w:szCs w:val="22"/>
              </w:rPr>
            </w:pPr>
            <w:r w:rsidRPr="007434BB">
              <w:rPr>
                <w:sz w:val="22"/>
                <w:szCs w:val="22"/>
              </w:rPr>
              <w:t>1.766.581,50</w:t>
            </w:r>
          </w:p>
        </w:tc>
        <w:tc>
          <w:tcPr>
            <w:tcW w:w="1559" w:type="dxa"/>
            <w:tcBorders>
              <w:top w:val="single" w:sz="4" w:space="0" w:color="auto"/>
              <w:left w:val="single" w:sz="4" w:space="0" w:color="auto"/>
              <w:bottom w:val="single" w:sz="4" w:space="0" w:color="auto"/>
              <w:right w:val="single" w:sz="4" w:space="0" w:color="auto"/>
            </w:tcBorders>
          </w:tcPr>
          <w:p w14:paraId="619DD357" w14:textId="3F11D7D2" w:rsidR="005734A1" w:rsidRPr="007434BB" w:rsidRDefault="005F444D" w:rsidP="005734A1">
            <w:pPr>
              <w:tabs>
                <w:tab w:val="left" w:pos="709"/>
                <w:tab w:val="right" w:pos="5670"/>
                <w:tab w:val="right" w:pos="7513"/>
              </w:tabs>
              <w:jc w:val="right"/>
              <w:rPr>
                <w:sz w:val="22"/>
                <w:szCs w:val="22"/>
              </w:rPr>
            </w:pPr>
            <w:r>
              <w:rPr>
                <w:sz w:val="22"/>
                <w:szCs w:val="22"/>
              </w:rPr>
              <w:t>2.067.525,87</w:t>
            </w:r>
          </w:p>
        </w:tc>
        <w:tc>
          <w:tcPr>
            <w:tcW w:w="1228" w:type="dxa"/>
            <w:tcBorders>
              <w:top w:val="single" w:sz="4" w:space="0" w:color="auto"/>
              <w:left w:val="single" w:sz="4" w:space="0" w:color="auto"/>
              <w:bottom w:val="single" w:sz="4" w:space="0" w:color="auto"/>
              <w:right w:val="single" w:sz="4" w:space="0" w:color="auto"/>
            </w:tcBorders>
          </w:tcPr>
          <w:p w14:paraId="7EC18C04" w14:textId="6EBF0F59" w:rsidR="005734A1" w:rsidRPr="007434BB" w:rsidRDefault="005F444D" w:rsidP="005734A1">
            <w:pPr>
              <w:tabs>
                <w:tab w:val="left" w:pos="709"/>
                <w:tab w:val="right" w:pos="5670"/>
                <w:tab w:val="right" w:pos="7513"/>
              </w:tabs>
              <w:jc w:val="right"/>
              <w:rPr>
                <w:sz w:val="22"/>
                <w:szCs w:val="22"/>
              </w:rPr>
            </w:pPr>
            <w:r>
              <w:rPr>
                <w:sz w:val="22"/>
                <w:szCs w:val="22"/>
              </w:rPr>
              <w:t>117,1</w:t>
            </w:r>
          </w:p>
        </w:tc>
      </w:tr>
      <w:tr w:rsidR="005734A1" w:rsidRPr="007434BB" w14:paraId="6539290C" w14:textId="77777777" w:rsidTr="005734A1">
        <w:trPr>
          <w:trHeight w:val="281"/>
        </w:trPr>
        <w:tc>
          <w:tcPr>
            <w:tcW w:w="3685" w:type="dxa"/>
            <w:tcBorders>
              <w:top w:val="single" w:sz="4" w:space="0" w:color="auto"/>
              <w:left w:val="single" w:sz="4" w:space="0" w:color="auto"/>
              <w:bottom w:val="single" w:sz="4" w:space="0" w:color="auto"/>
              <w:right w:val="single" w:sz="4" w:space="0" w:color="auto"/>
            </w:tcBorders>
            <w:hideMark/>
          </w:tcPr>
          <w:p w14:paraId="4FD51A29" w14:textId="77777777" w:rsidR="005734A1" w:rsidRPr="007434BB" w:rsidRDefault="005734A1" w:rsidP="005734A1">
            <w:pPr>
              <w:tabs>
                <w:tab w:val="left" w:pos="536"/>
                <w:tab w:val="left" w:pos="709"/>
                <w:tab w:val="right" w:pos="5670"/>
                <w:tab w:val="right" w:pos="7513"/>
              </w:tabs>
              <w:rPr>
                <w:sz w:val="22"/>
                <w:szCs w:val="22"/>
              </w:rPr>
            </w:pPr>
            <w:r w:rsidRPr="007434BB">
              <w:rPr>
                <w:sz w:val="22"/>
                <w:szCs w:val="22"/>
              </w:rPr>
              <w:t>Manjak prihoda i primitaka</w:t>
            </w:r>
          </w:p>
        </w:tc>
        <w:tc>
          <w:tcPr>
            <w:tcW w:w="1276" w:type="dxa"/>
            <w:tcBorders>
              <w:top w:val="single" w:sz="4" w:space="0" w:color="auto"/>
              <w:left w:val="single" w:sz="4" w:space="0" w:color="auto"/>
              <w:bottom w:val="single" w:sz="4" w:space="0" w:color="auto"/>
              <w:right w:val="single" w:sz="4" w:space="0" w:color="auto"/>
            </w:tcBorders>
            <w:hideMark/>
          </w:tcPr>
          <w:p w14:paraId="3D5973F5" w14:textId="77777777" w:rsidR="005734A1" w:rsidRPr="007434BB" w:rsidRDefault="005734A1" w:rsidP="005734A1">
            <w:pPr>
              <w:tabs>
                <w:tab w:val="left" w:pos="536"/>
                <w:tab w:val="left" w:pos="709"/>
                <w:tab w:val="right" w:pos="5670"/>
                <w:tab w:val="right" w:pos="7513"/>
              </w:tabs>
              <w:jc w:val="center"/>
              <w:rPr>
                <w:sz w:val="22"/>
                <w:szCs w:val="22"/>
              </w:rPr>
            </w:pPr>
            <w:r w:rsidRPr="007434BB">
              <w:rPr>
                <w:sz w:val="22"/>
                <w:szCs w:val="22"/>
              </w:rPr>
              <w:t>Y005</w:t>
            </w:r>
          </w:p>
        </w:tc>
        <w:tc>
          <w:tcPr>
            <w:tcW w:w="1843" w:type="dxa"/>
            <w:tcBorders>
              <w:top w:val="single" w:sz="4" w:space="0" w:color="auto"/>
              <w:left w:val="single" w:sz="4" w:space="0" w:color="auto"/>
              <w:bottom w:val="single" w:sz="4" w:space="0" w:color="auto"/>
              <w:right w:val="single" w:sz="4" w:space="0" w:color="auto"/>
            </w:tcBorders>
            <w:hideMark/>
          </w:tcPr>
          <w:p w14:paraId="2BC24869" w14:textId="5AD9BA75" w:rsidR="005734A1" w:rsidRPr="007434BB" w:rsidRDefault="005734A1" w:rsidP="005734A1">
            <w:pPr>
              <w:tabs>
                <w:tab w:val="left" w:pos="536"/>
                <w:tab w:val="left" w:pos="709"/>
                <w:tab w:val="right" w:pos="5670"/>
                <w:tab w:val="right" w:pos="7513"/>
              </w:tabs>
              <w:jc w:val="right"/>
              <w:rPr>
                <w:sz w:val="22"/>
                <w:szCs w:val="22"/>
              </w:rPr>
            </w:pPr>
            <w:r w:rsidRPr="007434BB">
              <w:rPr>
                <w:sz w:val="22"/>
                <w:szCs w:val="22"/>
              </w:rPr>
              <w:t>72.531,63</w:t>
            </w:r>
          </w:p>
        </w:tc>
        <w:tc>
          <w:tcPr>
            <w:tcW w:w="1559" w:type="dxa"/>
            <w:tcBorders>
              <w:top w:val="single" w:sz="4" w:space="0" w:color="auto"/>
              <w:left w:val="single" w:sz="4" w:space="0" w:color="auto"/>
              <w:bottom w:val="single" w:sz="4" w:space="0" w:color="auto"/>
              <w:right w:val="single" w:sz="4" w:space="0" w:color="auto"/>
            </w:tcBorders>
          </w:tcPr>
          <w:p w14:paraId="5760A5C8" w14:textId="5E0113E8" w:rsidR="005734A1" w:rsidRPr="007434BB" w:rsidRDefault="005F444D" w:rsidP="005734A1">
            <w:pPr>
              <w:tabs>
                <w:tab w:val="left" w:pos="536"/>
                <w:tab w:val="left" w:pos="709"/>
                <w:tab w:val="right" w:pos="5670"/>
                <w:tab w:val="right" w:pos="7513"/>
              </w:tabs>
              <w:jc w:val="right"/>
              <w:rPr>
                <w:sz w:val="22"/>
                <w:szCs w:val="22"/>
              </w:rPr>
            </w:pPr>
            <w:r>
              <w:rPr>
                <w:sz w:val="22"/>
                <w:szCs w:val="22"/>
              </w:rPr>
              <w:t>847,15</w:t>
            </w:r>
          </w:p>
        </w:tc>
        <w:tc>
          <w:tcPr>
            <w:tcW w:w="1228" w:type="dxa"/>
            <w:tcBorders>
              <w:top w:val="single" w:sz="4" w:space="0" w:color="auto"/>
              <w:left w:val="single" w:sz="4" w:space="0" w:color="auto"/>
              <w:bottom w:val="single" w:sz="4" w:space="0" w:color="auto"/>
              <w:right w:val="single" w:sz="4" w:space="0" w:color="auto"/>
            </w:tcBorders>
          </w:tcPr>
          <w:p w14:paraId="31C4C7FE" w14:textId="6C6C2152" w:rsidR="005734A1" w:rsidRPr="007434BB" w:rsidRDefault="005F444D" w:rsidP="005734A1">
            <w:pPr>
              <w:tabs>
                <w:tab w:val="left" w:pos="536"/>
                <w:tab w:val="left" w:pos="709"/>
                <w:tab w:val="right" w:pos="5670"/>
                <w:tab w:val="right" w:pos="7513"/>
              </w:tabs>
              <w:jc w:val="right"/>
              <w:rPr>
                <w:sz w:val="22"/>
                <w:szCs w:val="22"/>
              </w:rPr>
            </w:pPr>
            <w:r>
              <w:rPr>
                <w:sz w:val="22"/>
                <w:szCs w:val="22"/>
              </w:rPr>
              <w:t>1,2</w:t>
            </w:r>
          </w:p>
        </w:tc>
      </w:tr>
      <w:tr w:rsidR="005734A1" w:rsidRPr="007434BB" w14:paraId="1859E34C" w14:textId="77777777" w:rsidTr="00FD3781">
        <w:trPr>
          <w:trHeight w:val="266"/>
        </w:trPr>
        <w:tc>
          <w:tcPr>
            <w:tcW w:w="3685" w:type="dxa"/>
            <w:tcBorders>
              <w:top w:val="single" w:sz="4" w:space="0" w:color="auto"/>
              <w:left w:val="single" w:sz="4" w:space="0" w:color="auto"/>
              <w:bottom w:val="single" w:sz="4" w:space="0" w:color="auto"/>
              <w:right w:val="single" w:sz="4" w:space="0" w:color="auto"/>
            </w:tcBorders>
            <w:hideMark/>
          </w:tcPr>
          <w:p w14:paraId="5CE8A007" w14:textId="26E84952" w:rsidR="005734A1" w:rsidRPr="007434BB" w:rsidRDefault="005734A1" w:rsidP="005734A1">
            <w:pPr>
              <w:tabs>
                <w:tab w:val="left" w:pos="536"/>
                <w:tab w:val="left" w:pos="709"/>
                <w:tab w:val="right" w:pos="5670"/>
                <w:tab w:val="right" w:pos="7513"/>
              </w:tabs>
              <w:rPr>
                <w:sz w:val="22"/>
                <w:szCs w:val="22"/>
              </w:rPr>
            </w:pPr>
            <w:r w:rsidRPr="007434BB">
              <w:rPr>
                <w:sz w:val="22"/>
                <w:szCs w:val="22"/>
              </w:rPr>
              <w:t>Manjak prihoda i primitaka - preneseni</w:t>
            </w:r>
          </w:p>
        </w:tc>
        <w:tc>
          <w:tcPr>
            <w:tcW w:w="1276" w:type="dxa"/>
            <w:tcBorders>
              <w:top w:val="single" w:sz="4" w:space="0" w:color="auto"/>
              <w:left w:val="single" w:sz="4" w:space="0" w:color="auto"/>
              <w:bottom w:val="single" w:sz="4" w:space="0" w:color="auto"/>
              <w:right w:val="single" w:sz="4" w:space="0" w:color="auto"/>
            </w:tcBorders>
            <w:hideMark/>
          </w:tcPr>
          <w:p w14:paraId="6350113F" w14:textId="77777777" w:rsidR="005734A1" w:rsidRPr="007434BB" w:rsidRDefault="005734A1" w:rsidP="005734A1">
            <w:pPr>
              <w:tabs>
                <w:tab w:val="left" w:pos="536"/>
                <w:tab w:val="left" w:pos="709"/>
                <w:tab w:val="right" w:pos="5670"/>
                <w:tab w:val="right" w:pos="7513"/>
              </w:tabs>
              <w:jc w:val="center"/>
              <w:rPr>
                <w:sz w:val="22"/>
                <w:szCs w:val="22"/>
              </w:rPr>
            </w:pPr>
            <w:r w:rsidRPr="007434BB">
              <w:rPr>
                <w:sz w:val="22"/>
                <w:szCs w:val="22"/>
              </w:rPr>
              <w:t>9222-9221</w:t>
            </w:r>
          </w:p>
        </w:tc>
        <w:tc>
          <w:tcPr>
            <w:tcW w:w="1843" w:type="dxa"/>
            <w:tcBorders>
              <w:top w:val="single" w:sz="4" w:space="0" w:color="auto"/>
              <w:left w:val="single" w:sz="4" w:space="0" w:color="auto"/>
              <w:bottom w:val="single" w:sz="4" w:space="0" w:color="auto"/>
              <w:right w:val="single" w:sz="4" w:space="0" w:color="auto"/>
            </w:tcBorders>
          </w:tcPr>
          <w:p w14:paraId="075FE3F8" w14:textId="5004A067" w:rsidR="005734A1" w:rsidRPr="007434BB" w:rsidRDefault="005734A1" w:rsidP="005734A1">
            <w:pPr>
              <w:tabs>
                <w:tab w:val="left" w:pos="536"/>
                <w:tab w:val="left" w:pos="709"/>
                <w:tab w:val="right" w:pos="5670"/>
                <w:tab w:val="right" w:pos="7513"/>
              </w:tabs>
              <w:jc w:val="right"/>
              <w:rPr>
                <w:sz w:val="22"/>
                <w:szCs w:val="22"/>
              </w:rPr>
            </w:pPr>
            <w:r w:rsidRPr="007434BB">
              <w:rPr>
                <w:sz w:val="22"/>
                <w:szCs w:val="22"/>
              </w:rPr>
              <w:t>4.233,99</w:t>
            </w:r>
          </w:p>
        </w:tc>
        <w:tc>
          <w:tcPr>
            <w:tcW w:w="1559" w:type="dxa"/>
            <w:tcBorders>
              <w:top w:val="single" w:sz="4" w:space="0" w:color="auto"/>
              <w:left w:val="single" w:sz="4" w:space="0" w:color="auto"/>
              <w:bottom w:val="single" w:sz="4" w:space="0" w:color="auto"/>
              <w:right w:val="single" w:sz="4" w:space="0" w:color="auto"/>
            </w:tcBorders>
          </w:tcPr>
          <w:p w14:paraId="5594EF36" w14:textId="737A68A3" w:rsidR="005734A1" w:rsidRPr="007434BB" w:rsidRDefault="005F444D" w:rsidP="005734A1">
            <w:pPr>
              <w:tabs>
                <w:tab w:val="left" w:pos="536"/>
                <w:tab w:val="left" w:pos="709"/>
                <w:tab w:val="right" w:pos="5670"/>
                <w:tab w:val="right" w:pos="7513"/>
              </w:tabs>
              <w:jc w:val="right"/>
              <w:rPr>
                <w:sz w:val="22"/>
                <w:szCs w:val="22"/>
              </w:rPr>
            </w:pPr>
            <w:r>
              <w:rPr>
                <w:sz w:val="22"/>
                <w:szCs w:val="22"/>
              </w:rPr>
              <w:t>76.765,62</w:t>
            </w:r>
          </w:p>
        </w:tc>
        <w:tc>
          <w:tcPr>
            <w:tcW w:w="1228" w:type="dxa"/>
            <w:tcBorders>
              <w:top w:val="single" w:sz="4" w:space="0" w:color="auto"/>
              <w:left w:val="single" w:sz="4" w:space="0" w:color="auto"/>
              <w:bottom w:val="single" w:sz="4" w:space="0" w:color="auto"/>
              <w:right w:val="single" w:sz="4" w:space="0" w:color="auto"/>
            </w:tcBorders>
          </w:tcPr>
          <w:p w14:paraId="037E1E37" w14:textId="0486E121" w:rsidR="005734A1" w:rsidRPr="007434BB" w:rsidRDefault="005F444D" w:rsidP="005734A1">
            <w:pPr>
              <w:tabs>
                <w:tab w:val="left" w:pos="536"/>
                <w:tab w:val="left" w:pos="709"/>
                <w:tab w:val="right" w:pos="5670"/>
                <w:tab w:val="right" w:pos="7513"/>
              </w:tabs>
              <w:jc w:val="right"/>
              <w:rPr>
                <w:sz w:val="22"/>
                <w:szCs w:val="22"/>
              </w:rPr>
            </w:pPr>
            <w:r>
              <w:rPr>
                <w:sz w:val="22"/>
                <w:szCs w:val="22"/>
              </w:rPr>
              <w:t>1.813,1</w:t>
            </w:r>
          </w:p>
        </w:tc>
      </w:tr>
      <w:tr w:rsidR="005734A1" w:rsidRPr="007434BB" w14:paraId="6329A7CB" w14:textId="77777777" w:rsidTr="00FD3781">
        <w:trPr>
          <w:trHeight w:val="580"/>
        </w:trPr>
        <w:tc>
          <w:tcPr>
            <w:tcW w:w="3685" w:type="dxa"/>
            <w:tcBorders>
              <w:top w:val="single" w:sz="4" w:space="0" w:color="auto"/>
              <w:left w:val="single" w:sz="4" w:space="0" w:color="auto"/>
              <w:bottom w:val="single" w:sz="4" w:space="0" w:color="auto"/>
              <w:right w:val="single" w:sz="4" w:space="0" w:color="auto"/>
            </w:tcBorders>
            <w:hideMark/>
          </w:tcPr>
          <w:p w14:paraId="4B71A0BE" w14:textId="77777777" w:rsidR="005734A1" w:rsidRPr="007434BB" w:rsidRDefault="005734A1" w:rsidP="005734A1">
            <w:pPr>
              <w:tabs>
                <w:tab w:val="left" w:pos="709"/>
                <w:tab w:val="right" w:pos="5670"/>
                <w:tab w:val="right" w:pos="7513"/>
              </w:tabs>
              <w:rPr>
                <w:sz w:val="22"/>
                <w:szCs w:val="22"/>
              </w:rPr>
            </w:pPr>
            <w:r w:rsidRPr="007434BB">
              <w:rPr>
                <w:sz w:val="22"/>
                <w:szCs w:val="22"/>
              </w:rPr>
              <w:t>Manjak prihoda i primitaka za pokriće u sljedećem razdoblju</w:t>
            </w:r>
          </w:p>
        </w:tc>
        <w:tc>
          <w:tcPr>
            <w:tcW w:w="1276" w:type="dxa"/>
            <w:tcBorders>
              <w:top w:val="single" w:sz="4" w:space="0" w:color="auto"/>
              <w:left w:val="single" w:sz="4" w:space="0" w:color="auto"/>
              <w:bottom w:val="single" w:sz="4" w:space="0" w:color="auto"/>
              <w:right w:val="single" w:sz="4" w:space="0" w:color="auto"/>
            </w:tcBorders>
          </w:tcPr>
          <w:p w14:paraId="61307376" w14:textId="77777777" w:rsidR="005734A1" w:rsidRPr="007434BB" w:rsidRDefault="005734A1" w:rsidP="005734A1">
            <w:pPr>
              <w:tabs>
                <w:tab w:val="left" w:pos="536"/>
                <w:tab w:val="left" w:pos="709"/>
                <w:tab w:val="right" w:pos="5670"/>
                <w:tab w:val="right" w:pos="7513"/>
              </w:tabs>
              <w:jc w:val="center"/>
              <w:rPr>
                <w:sz w:val="22"/>
                <w:szCs w:val="22"/>
              </w:rPr>
            </w:pPr>
          </w:p>
          <w:p w14:paraId="1ACA58ED" w14:textId="77777777" w:rsidR="005734A1" w:rsidRPr="007434BB" w:rsidRDefault="005734A1" w:rsidP="005734A1">
            <w:pPr>
              <w:tabs>
                <w:tab w:val="left" w:pos="536"/>
                <w:tab w:val="left" w:pos="709"/>
                <w:tab w:val="right" w:pos="5670"/>
                <w:tab w:val="right" w:pos="7513"/>
              </w:tabs>
              <w:jc w:val="center"/>
              <w:rPr>
                <w:sz w:val="22"/>
                <w:szCs w:val="22"/>
              </w:rPr>
            </w:pPr>
            <w:r w:rsidRPr="007434BB">
              <w:rPr>
                <w:sz w:val="22"/>
                <w:szCs w:val="22"/>
              </w:rPr>
              <w:t>Y006</w:t>
            </w:r>
          </w:p>
        </w:tc>
        <w:tc>
          <w:tcPr>
            <w:tcW w:w="1843" w:type="dxa"/>
            <w:tcBorders>
              <w:top w:val="single" w:sz="4" w:space="0" w:color="auto"/>
              <w:left w:val="single" w:sz="4" w:space="0" w:color="auto"/>
              <w:bottom w:val="single" w:sz="4" w:space="0" w:color="auto"/>
              <w:right w:val="single" w:sz="4" w:space="0" w:color="auto"/>
            </w:tcBorders>
          </w:tcPr>
          <w:p w14:paraId="44316371" w14:textId="77777777" w:rsidR="005734A1" w:rsidRPr="007434BB" w:rsidRDefault="005734A1" w:rsidP="005734A1">
            <w:pPr>
              <w:tabs>
                <w:tab w:val="left" w:pos="536"/>
                <w:tab w:val="left" w:pos="709"/>
                <w:tab w:val="right" w:pos="5670"/>
                <w:tab w:val="right" w:pos="7513"/>
              </w:tabs>
              <w:jc w:val="right"/>
              <w:rPr>
                <w:b/>
                <w:sz w:val="22"/>
                <w:szCs w:val="22"/>
              </w:rPr>
            </w:pPr>
          </w:p>
          <w:p w14:paraId="3865A38A" w14:textId="35C0CB21" w:rsidR="005734A1" w:rsidRPr="007434BB" w:rsidRDefault="005734A1" w:rsidP="005734A1">
            <w:pPr>
              <w:tabs>
                <w:tab w:val="left" w:pos="536"/>
                <w:tab w:val="left" w:pos="709"/>
                <w:tab w:val="right" w:pos="5670"/>
                <w:tab w:val="right" w:pos="7513"/>
              </w:tabs>
              <w:jc w:val="right"/>
              <w:rPr>
                <w:b/>
                <w:sz w:val="22"/>
                <w:szCs w:val="22"/>
              </w:rPr>
            </w:pPr>
            <w:r w:rsidRPr="007434BB">
              <w:rPr>
                <w:b/>
                <w:sz w:val="22"/>
                <w:szCs w:val="22"/>
              </w:rPr>
              <w:t>76.765,62</w:t>
            </w:r>
          </w:p>
        </w:tc>
        <w:tc>
          <w:tcPr>
            <w:tcW w:w="1559" w:type="dxa"/>
            <w:tcBorders>
              <w:top w:val="single" w:sz="4" w:space="0" w:color="auto"/>
              <w:left w:val="single" w:sz="4" w:space="0" w:color="auto"/>
              <w:bottom w:val="single" w:sz="4" w:space="0" w:color="auto"/>
              <w:right w:val="single" w:sz="4" w:space="0" w:color="auto"/>
            </w:tcBorders>
          </w:tcPr>
          <w:p w14:paraId="7659F1A0" w14:textId="77777777" w:rsidR="005F444D" w:rsidRDefault="005F444D" w:rsidP="005734A1">
            <w:pPr>
              <w:tabs>
                <w:tab w:val="left" w:pos="536"/>
                <w:tab w:val="left" w:pos="709"/>
                <w:tab w:val="right" w:pos="5670"/>
                <w:tab w:val="right" w:pos="7513"/>
              </w:tabs>
              <w:jc w:val="right"/>
              <w:rPr>
                <w:sz w:val="22"/>
                <w:szCs w:val="22"/>
              </w:rPr>
            </w:pPr>
          </w:p>
          <w:p w14:paraId="5DF8AEDA" w14:textId="4B1817E8" w:rsidR="005734A1" w:rsidRPr="005F444D" w:rsidRDefault="005F444D" w:rsidP="005734A1">
            <w:pPr>
              <w:tabs>
                <w:tab w:val="left" w:pos="536"/>
                <w:tab w:val="left" w:pos="709"/>
                <w:tab w:val="right" w:pos="5670"/>
                <w:tab w:val="right" w:pos="7513"/>
              </w:tabs>
              <w:jc w:val="right"/>
              <w:rPr>
                <w:b/>
                <w:bCs/>
                <w:sz w:val="22"/>
                <w:szCs w:val="22"/>
              </w:rPr>
            </w:pPr>
            <w:r w:rsidRPr="005F444D">
              <w:rPr>
                <w:b/>
                <w:bCs/>
                <w:sz w:val="22"/>
                <w:szCs w:val="22"/>
              </w:rPr>
              <w:t>77.612,77</w:t>
            </w:r>
          </w:p>
        </w:tc>
        <w:tc>
          <w:tcPr>
            <w:tcW w:w="1228" w:type="dxa"/>
            <w:tcBorders>
              <w:top w:val="single" w:sz="4" w:space="0" w:color="auto"/>
              <w:left w:val="single" w:sz="4" w:space="0" w:color="auto"/>
              <w:bottom w:val="single" w:sz="4" w:space="0" w:color="auto"/>
              <w:right w:val="single" w:sz="4" w:space="0" w:color="auto"/>
            </w:tcBorders>
          </w:tcPr>
          <w:p w14:paraId="1504AC4D" w14:textId="77777777" w:rsidR="005734A1" w:rsidRDefault="005734A1" w:rsidP="005734A1">
            <w:pPr>
              <w:tabs>
                <w:tab w:val="left" w:pos="536"/>
                <w:tab w:val="left" w:pos="709"/>
                <w:tab w:val="right" w:pos="5670"/>
                <w:tab w:val="right" w:pos="7513"/>
              </w:tabs>
              <w:jc w:val="right"/>
              <w:rPr>
                <w:b/>
                <w:sz w:val="22"/>
                <w:szCs w:val="22"/>
              </w:rPr>
            </w:pPr>
          </w:p>
          <w:p w14:paraId="725933EB" w14:textId="7B8CD299" w:rsidR="005F444D" w:rsidRPr="007434BB" w:rsidRDefault="005F444D" w:rsidP="005734A1">
            <w:pPr>
              <w:tabs>
                <w:tab w:val="left" w:pos="536"/>
                <w:tab w:val="left" w:pos="709"/>
                <w:tab w:val="right" w:pos="5670"/>
                <w:tab w:val="right" w:pos="7513"/>
              </w:tabs>
              <w:jc w:val="right"/>
              <w:rPr>
                <w:b/>
                <w:sz w:val="22"/>
                <w:szCs w:val="22"/>
              </w:rPr>
            </w:pPr>
            <w:r>
              <w:rPr>
                <w:b/>
                <w:sz w:val="22"/>
                <w:szCs w:val="22"/>
              </w:rPr>
              <w:t>101,1</w:t>
            </w:r>
          </w:p>
        </w:tc>
      </w:tr>
    </w:tbl>
    <w:p w14:paraId="50170677" w14:textId="77777777" w:rsidR="0029176F" w:rsidRPr="0029176F" w:rsidRDefault="0029176F" w:rsidP="0029176F">
      <w:pPr>
        <w:pStyle w:val="Odlomakpopisa"/>
        <w:ind w:left="0"/>
        <w:jc w:val="both"/>
        <w:rPr>
          <w:color w:val="EE0000"/>
          <w:sz w:val="24"/>
          <w:szCs w:val="24"/>
        </w:rPr>
      </w:pPr>
    </w:p>
    <w:p w14:paraId="1E5FD667" w14:textId="5CF5153D" w:rsidR="0029176F" w:rsidRPr="005F444D" w:rsidRDefault="0029176F" w:rsidP="0029176F">
      <w:pPr>
        <w:pStyle w:val="Odlomakpopisa"/>
        <w:ind w:left="0"/>
        <w:jc w:val="both"/>
        <w:rPr>
          <w:sz w:val="24"/>
          <w:szCs w:val="24"/>
        </w:rPr>
      </w:pPr>
      <w:r w:rsidRPr="00722A69">
        <w:rPr>
          <w:sz w:val="24"/>
          <w:szCs w:val="24"/>
        </w:rPr>
        <w:t xml:space="preserve">Ostvareni manjak </w:t>
      </w:r>
      <w:r w:rsidR="005F444D">
        <w:rPr>
          <w:sz w:val="24"/>
          <w:szCs w:val="24"/>
        </w:rPr>
        <w:t xml:space="preserve">prihoda i primitaka za pokriće u slijedećem razdoblju </w:t>
      </w:r>
      <w:r w:rsidR="008F1E2E">
        <w:rPr>
          <w:sz w:val="24"/>
          <w:szCs w:val="24"/>
        </w:rPr>
        <w:t xml:space="preserve">u iznosu od 77.612,77eura </w:t>
      </w:r>
      <w:r w:rsidR="005F444D">
        <w:rPr>
          <w:sz w:val="24"/>
          <w:szCs w:val="24"/>
        </w:rPr>
        <w:t xml:space="preserve">čini tzv. </w:t>
      </w:r>
      <w:r w:rsidR="008F1E2E">
        <w:rPr>
          <w:sz w:val="24"/>
          <w:szCs w:val="24"/>
        </w:rPr>
        <w:t>metodološki</w:t>
      </w:r>
      <w:r w:rsidR="005F444D">
        <w:rPr>
          <w:sz w:val="24"/>
          <w:szCs w:val="24"/>
        </w:rPr>
        <w:t xml:space="preserve"> manjak koji se sastoji od rashoda za </w:t>
      </w:r>
      <w:r w:rsidR="005F444D" w:rsidRPr="007434BB">
        <w:rPr>
          <w:sz w:val="24"/>
          <w:szCs w:val="24"/>
          <w:lang w:eastAsia="hr-HR"/>
        </w:rPr>
        <w:t>plać</w:t>
      </w:r>
      <w:r w:rsidR="005F444D">
        <w:rPr>
          <w:sz w:val="24"/>
          <w:szCs w:val="24"/>
          <w:lang w:eastAsia="hr-HR"/>
        </w:rPr>
        <w:t>e</w:t>
      </w:r>
      <w:r w:rsidR="005F444D" w:rsidRPr="007434BB">
        <w:rPr>
          <w:sz w:val="24"/>
          <w:szCs w:val="24"/>
          <w:lang w:eastAsia="hr-HR"/>
        </w:rPr>
        <w:t xml:space="preserve"> s pripadajućim davanjima za mjesec prosinac 202</w:t>
      </w:r>
      <w:r w:rsidR="005F444D">
        <w:rPr>
          <w:sz w:val="24"/>
          <w:szCs w:val="24"/>
          <w:lang w:eastAsia="hr-HR"/>
        </w:rPr>
        <w:t>5</w:t>
      </w:r>
      <w:r w:rsidR="005F444D" w:rsidRPr="007434BB">
        <w:rPr>
          <w:sz w:val="24"/>
          <w:szCs w:val="24"/>
          <w:lang w:eastAsia="hr-HR"/>
        </w:rPr>
        <w:t>. godine, isplaćen</w:t>
      </w:r>
      <w:r w:rsidR="005F444D">
        <w:rPr>
          <w:sz w:val="24"/>
          <w:szCs w:val="24"/>
          <w:lang w:eastAsia="hr-HR"/>
        </w:rPr>
        <w:t>e</w:t>
      </w:r>
      <w:r w:rsidR="005F444D" w:rsidRPr="007434BB">
        <w:rPr>
          <w:sz w:val="24"/>
          <w:szCs w:val="24"/>
          <w:lang w:eastAsia="hr-HR"/>
        </w:rPr>
        <w:t xml:space="preserve"> u siječnju 202</w:t>
      </w:r>
      <w:r w:rsidR="005F444D">
        <w:rPr>
          <w:sz w:val="24"/>
          <w:szCs w:val="24"/>
          <w:lang w:eastAsia="hr-HR"/>
        </w:rPr>
        <w:t>6</w:t>
      </w:r>
      <w:r w:rsidR="005F444D" w:rsidRPr="007434BB">
        <w:rPr>
          <w:sz w:val="24"/>
          <w:szCs w:val="24"/>
          <w:lang w:eastAsia="hr-HR"/>
        </w:rPr>
        <w:t>. godine, odnosno na račune za mjesec prosinac 202</w:t>
      </w:r>
      <w:r w:rsidR="005F444D">
        <w:rPr>
          <w:sz w:val="24"/>
          <w:szCs w:val="24"/>
          <w:lang w:eastAsia="hr-HR"/>
        </w:rPr>
        <w:t>5</w:t>
      </w:r>
      <w:r w:rsidR="005F444D" w:rsidRPr="007434BB">
        <w:rPr>
          <w:sz w:val="24"/>
          <w:szCs w:val="24"/>
          <w:lang w:eastAsia="hr-HR"/>
        </w:rPr>
        <w:t>. godine za koje su sredstva proračuna doznačena u siječnju 202</w:t>
      </w:r>
      <w:r w:rsidR="005F444D">
        <w:rPr>
          <w:sz w:val="24"/>
          <w:szCs w:val="24"/>
          <w:lang w:eastAsia="hr-HR"/>
        </w:rPr>
        <w:t>6</w:t>
      </w:r>
      <w:r w:rsidR="005F444D" w:rsidRPr="007434BB">
        <w:rPr>
          <w:sz w:val="24"/>
          <w:szCs w:val="24"/>
          <w:lang w:eastAsia="hr-HR"/>
        </w:rPr>
        <w:t>. godine (sukladno Zakonu o proračunu rashod se knjižio u prosincu 202</w:t>
      </w:r>
      <w:r w:rsidR="005F444D">
        <w:rPr>
          <w:sz w:val="24"/>
          <w:szCs w:val="24"/>
          <w:lang w:eastAsia="hr-HR"/>
        </w:rPr>
        <w:t>5</w:t>
      </w:r>
      <w:r w:rsidR="005F444D" w:rsidRPr="007434BB">
        <w:rPr>
          <w:sz w:val="24"/>
          <w:szCs w:val="24"/>
          <w:lang w:eastAsia="hr-HR"/>
        </w:rPr>
        <w:t>. godine, a prihod u mjesecu siječnju 202</w:t>
      </w:r>
      <w:r w:rsidR="005F444D">
        <w:rPr>
          <w:sz w:val="24"/>
          <w:szCs w:val="24"/>
          <w:lang w:eastAsia="hr-HR"/>
        </w:rPr>
        <w:t>6</w:t>
      </w:r>
      <w:r w:rsidR="005F444D" w:rsidRPr="007434BB">
        <w:rPr>
          <w:sz w:val="24"/>
          <w:szCs w:val="24"/>
          <w:lang w:eastAsia="hr-HR"/>
        </w:rPr>
        <w:t>. godine).</w:t>
      </w:r>
      <w:r w:rsidR="008F1E2E">
        <w:rPr>
          <w:sz w:val="24"/>
          <w:szCs w:val="24"/>
        </w:rPr>
        <w:t xml:space="preserve"> Metodološki manjak pokriti će se </w:t>
      </w:r>
      <w:r w:rsidRPr="00722A69">
        <w:rPr>
          <w:sz w:val="24"/>
          <w:szCs w:val="24"/>
        </w:rPr>
        <w:t>iz nadležnog proračuna za financiranje rashoda poslovanja</w:t>
      </w:r>
      <w:r w:rsidR="008F1E2E">
        <w:rPr>
          <w:sz w:val="24"/>
          <w:szCs w:val="24"/>
        </w:rPr>
        <w:t>.</w:t>
      </w:r>
      <w:r w:rsidR="005F444D">
        <w:rPr>
          <w:sz w:val="24"/>
          <w:szCs w:val="24"/>
        </w:rPr>
        <w:t xml:space="preserve"> </w:t>
      </w:r>
    </w:p>
    <w:p w14:paraId="34270886" w14:textId="77777777" w:rsidR="001E3BE0" w:rsidRDefault="001E3BE0" w:rsidP="001E3BE0">
      <w:pPr>
        <w:pStyle w:val="Odlomakpopisa"/>
        <w:jc w:val="both"/>
        <w:rPr>
          <w:b/>
          <w:bCs/>
          <w:sz w:val="24"/>
          <w:szCs w:val="24"/>
          <w:u w:val="single"/>
        </w:rPr>
      </w:pPr>
    </w:p>
    <w:p w14:paraId="410D6D16" w14:textId="2A91B368" w:rsidR="001E3BE0" w:rsidRPr="002E1D2D" w:rsidRDefault="001E3BE0">
      <w:pPr>
        <w:pStyle w:val="Odlomakpopisa"/>
        <w:numPr>
          <w:ilvl w:val="0"/>
          <w:numId w:val="2"/>
        </w:numPr>
        <w:ind w:left="426" w:hanging="426"/>
        <w:jc w:val="both"/>
        <w:rPr>
          <w:b/>
          <w:sz w:val="28"/>
          <w:szCs w:val="28"/>
        </w:rPr>
      </w:pPr>
      <w:r w:rsidRPr="002E1D2D">
        <w:rPr>
          <w:b/>
          <w:sz w:val="28"/>
          <w:szCs w:val="28"/>
        </w:rPr>
        <w:t>IZVJEŠTAJ O IZVRŠENJU FINANCIJSKOG PLANA</w:t>
      </w:r>
      <w:r>
        <w:rPr>
          <w:b/>
          <w:sz w:val="28"/>
          <w:szCs w:val="28"/>
        </w:rPr>
        <w:t xml:space="preserve"> - </w:t>
      </w:r>
      <w:r w:rsidRPr="002E1D2D">
        <w:rPr>
          <w:b/>
          <w:sz w:val="28"/>
          <w:szCs w:val="28"/>
        </w:rPr>
        <w:t xml:space="preserve">IZVRŠENJE </w:t>
      </w:r>
      <w:r>
        <w:rPr>
          <w:b/>
          <w:sz w:val="28"/>
          <w:szCs w:val="28"/>
        </w:rPr>
        <w:t xml:space="preserve">POSEBNOG DIJELA </w:t>
      </w:r>
      <w:r w:rsidRPr="002E1D2D">
        <w:rPr>
          <w:b/>
          <w:sz w:val="28"/>
          <w:szCs w:val="28"/>
        </w:rPr>
        <w:t>FINANCIJSKOG PLANA</w:t>
      </w:r>
    </w:p>
    <w:p w14:paraId="1995D937" w14:textId="77777777" w:rsidR="001E3BE0" w:rsidRDefault="001E3BE0" w:rsidP="001E3BE0">
      <w:pPr>
        <w:pStyle w:val="Odlomakpopisa"/>
        <w:jc w:val="both"/>
        <w:rPr>
          <w:b/>
          <w:bCs/>
          <w:sz w:val="24"/>
          <w:szCs w:val="24"/>
          <w:u w:val="single"/>
        </w:rPr>
      </w:pPr>
    </w:p>
    <w:p w14:paraId="2356B018" w14:textId="13865332" w:rsidR="00165A02" w:rsidRDefault="0084269C" w:rsidP="007D28F3">
      <w:pPr>
        <w:shd w:val="clear" w:color="auto" w:fill="FFFFFF"/>
        <w:jc w:val="both"/>
        <w:textAlignment w:val="baseline"/>
        <w:rPr>
          <w:sz w:val="24"/>
          <w:szCs w:val="24"/>
          <w:lang w:eastAsia="hr-HR"/>
        </w:rPr>
      </w:pPr>
      <w:r>
        <w:rPr>
          <w:sz w:val="24"/>
          <w:szCs w:val="24"/>
          <w:lang w:eastAsia="hr-HR"/>
        </w:rPr>
        <w:t>Posebni dio godišnjeg izvještaja o izvršenju financijskog plana sadrži Izvještaj po programskoj klasifikaciji</w:t>
      </w:r>
      <w:r w:rsidR="007D28F3">
        <w:rPr>
          <w:sz w:val="24"/>
          <w:szCs w:val="24"/>
          <w:lang w:eastAsia="hr-HR"/>
        </w:rPr>
        <w:t>.</w:t>
      </w:r>
      <w:r>
        <w:rPr>
          <w:sz w:val="24"/>
          <w:szCs w:val="24"/>
          <w:lang w:eastAsia="hr-HR"/>
        </w:rPr>
        <w:t xml:space="preserve"> </w:t>
      </w:r>
    </w:p>
    <w:p w14:paraId="7929D212" w14:textId="77777777" w:rsidR="007D28F3" w:rsidRPr="000625F8" w:rsidRDefault="007D28F3" w:rsidP="007D28F3">
      <w:pPr>
        <w:jc w:val="both"/>
        <w:rPr>
          <w:color w:val="313131"/>
          <w:sz w:val="24"/>
          <w:szCs w:val="24"/>
          <w:lang w:eastAsia="hr-HR"/>
        </w:rPr>
      </w:pPr>
      <w:r w:rsidRPr="00A84C96">
        <w:rPr>
          <w:color w:val="313131"/>
          <w:sz w:val="24"/>
          <w:szCs w:val="24"/>
          <w:lang w:eastAsia="hr-HR"/>
        </w:rPr>
        <w:t xml:space="preserve">Izvještaj po programskoj klasifikaciji sadrži prikaz rashoda i izdataka iskazanih po izvorima financiranja i ekonomskoj klasifikaciji, raspoređenih u programe koji se sastoje od aktivnosti i projekata, a sadržaj istog propisan je člankom </w:t>
      </w:r>
      <w:r>
        <w:rPr>
          <w:color w:val="313131"/>
          <w:sz w:val="24"/>
          <w:szCs w:val="24"/>
          <w:lang w:eastAsia="hr-HR"/>
        </w:rPr>
        <w:t>41</w:t>
      </w:r>
      <w:r w:rsidRPr="00A84C96">
        <w:rPr>
          <w:color w:val="313131"/>
          <w:sz w:val="24"/>
          <w:szCs w:val="24"/>
          <w:lang w:eastAsia="hr-HR"/>
        </w:rPr>
        <w:t>. Pravilnika  o polugodišnjem i godišnjem izvještaju o izvršenju proračuna i financijskog plana</w:t>
      </w:r>
      <w:r>
        <w:rPr>
          <w:color w:val="313131"/>
          <w:sz w:val="24"/>
          <w:szCs w:val="24"/>
          <w:lang w:eastAsia="hr-HR"/>
        </w:rPr>
        <w:t>.</w:t>
      </w:r>
    </w:p>
    <w:p w14:paraId="546CE7C3" w14:textId="77777777" w:rsidR="007D28F3" w:rsidRDefault="007D28F3" w:rsidP="007D28F3">
      <w:pPr>
        <w:jc w:val="both"/>
        <w:rPr>
          <w:sz w:val="24"/>
          <w:szCs w:val="24"/>
        </w:rPr>
      </w:pPr>
      <w:r>
        <w:rPr>
          <w:sz w:val="24"/>
          <w:szCs w:val="24"/>
        </w:rPr>
        <w:t>Program definira a</w:t>
      </w:r>
      <w:r w:rsidRPr="007040E9">
        <w:rPr>
          <w:sz w:val="24"/>
          <w:szCs w:val="24"/>
        </w:rPr>
        <w:t xml:space="preserve">ktivno provođenje preventivnih mjera zaštite od požara, </w:t>
      </w:r>
      <w:r>
        <w:rPr>
          <w:sz w:val="24"/>
          <w:szCs w:val="24"/>
        </w:rPr>
        <w:t xml:space="preserve">mjera </w:t>
      </w:r>
      <w:r w:rsidRPr="007040E9">
        <w:rPr>
          <w:sz w:val="24"/>
          <w:szCs w:val="24"/>
        </w:rPr>
        <w:t>gašenj</w:t>
      </w:r>
      <w:r>
        <w:rPr>
          <w:sz w:val="24"/>
          <w:szCs w:val="24"/>
        </w:rPr>
        <w:t>a</w:t>
      </w:r>
      <w:r w:rsidRPr="007040E9">
        <w:rPr>
          <w:sz w:val="24"/>
          <w:szCs w:val="24"/>
        </w:rPr>
        <w:t xml:space="preserve"> požara i spašavanj</w:t>
      </w:r>
      <w:r>
        <w:rPr>
          <w:sz w:val="24"/>
          <w:szCs w:val="24"/>
        </w:rPr>
        <w:t>a</w:t>
      </w:r>
      <w:r w:rsidRPr="007040E9">
        <w:rPr>
          <w:sz w:val="24"/>
          <w:szCs w:val="24"/>
        </w:rPr>
        <w:t xml:space="preserve"> ljudi i imovine ugroženih požarom, spašavanje ljudi</w:t>
      </w:r>
      <w:r>
        <w:rPr>
          <w:sz w:val="24"/>
          <w:szCs w:val="24"/>
        </w:rPr>
        <w:t xml:space="preserve"> i</w:t>
      </w:r>
      <w:r w:rsidRPr="007040E9">
        <w:rPr>
          <w:sz w:val="24"/>
          <w:szCs w:val="24"/>
        </w:rPr>
        <w:t xml:space="preserve"> imovine ugroženim prirodnim i tehnološkim nezgodama, te usmjeravanje rada </w:t>
      </w:r>
      <w:r>
        <w:rPr>
          <w:sz w:val="24"/>
          <w:szCs w:val="24"/>
        </w:rPr>
        <w:t>zaposlenih</w:t>
      </w:r>
      <w:r w:rsidRPr="007040E9">
        <w:rPr>
          <w:sz w:val="24"/>
          <w:szCs w:val="24"/>
        </w:rPr>
        <w:t xml:space="preserve"> u ostvarivanju poslova i zadaća u zaštiti od požara i vatrogastv</w:t>
      </w:r>
      <w:r>
        <w:rPr>
          <w:sz w:val="24"/>
          <w:szCs w:val="24"/>
        </w:rPr>
        <w:t>a</w:t>
      </w:r>
      <w:r w:rsidRPr="007040E9">
        <w:rPr>
          <w:sz w:val="24"/>
          <w:szCs w:val="24"/>
        </w:rPr>
        <w:t xml:space="preserve"> sukladno Zakonu i pravnim aktima JVP Opatija.</w:t>
      </w:r>
    </w:p>
    <w:p w14:paraId="7103FAFB" w14:textId="77777777" w:rsidR="007D28F3" w:rsidRPr="007040E9" w:rsidRDefault="007D28F3" w:rsidP="007D28F3">
      <w:pPr>
        <w:jc w:val="both"/>
        <w:rPr>
          <w:sz w:val="24"/>
          <w:szCs w:val="24"/>
        </w:rPr>
      </w:pPr>
      <w:r w:rsidRPr="007040E9">
        <w:rPr>
          <w:sz w:val="24"/>
          <w:szCs w:val="24"/>
        </w:rPr>
        <w:t>Svrha Programa je optimalno održavanje i funkcioniranje protupožarne zaštite na području Grada Opatij</w:t>
      </w:r>
      <w:r>
        <w:rPr>
          <w:sz w:val="24"/>
          <w:szCs w:val="24"/>
        </w:rPr>
        <w:t>e</w:t>
      </w:r>
      <w:r w:rsidRPr="007040E9">
        <w:rPr>
          <w:sz w:val="24"/>
          <w:szCs w:val="24"/>
        </w:rPr>
        <w:t>, odnosno jedinica lokalne samouprave osnivača Javne vatrogasne postrojbe Opatija (Općina Matulji, Lovran, M. Draga).</w:t>
      </w:r>
    </w:p>
    <w:p w14:paraId="40C0528A" w14:textId="77777777" w:rsidR="007D28F3" w:rsidRDefault="007D28F3" w:rsidP="007D28F3">
      <w:pPr>
        <w:jc w:val="both"/>
        <w:rPr>
          <w:sz w:val="24"/>
          <w:szCs w:val="24"/>
        </w:rPr>
      </w:pPr>
      <w:r w:rsidRPr="007040E9">
        <w:rPr>
          <w:sz w:val="24"/>
          <w:szCs w:val="24"/>
        </w:rPr>
        <w:t>Cilj je osiguranje sredstava za redovno financiranje Javne vatrogasne postrojbe Opatija, za kvalitetno funkcioniranje protupožarne zaštite temeljem Procjene ugroženosti od požara i tehnoloških eksplozija, te Plana zaštite od požara i tehnoloških eksplozija na području Grada Opatije.</w:t>
      </w:r>
    </w:p>
    <w:p w14:paraId="2D2B4C94" w14:textId="77777777" w:rsidR="007D28F3" w:rsidRPr="00E37773" w:rsidRDefault="007D28F3" w:rsidP="007D28F3">
      <w:pPr>
        <w:jc w:val="both"/>
        <w:rPr>
          <w:b/>
          <w:bCs/>
          <w:sz w:val="24"/>
          <w:szCs w:val="24"/>
        </w:rPr>
      </w:pPr>
    </w:p>
    <w:p w14:paraId="4FAE46E9" w14:textId="7960E128" w:rsidR="00165A02" w:rsidRPr="0014229B" w:rsidRDefault="00165A02" w:rsidP="00520D78">
      <w:pPr>
        <w:pStyle w:val="Odlomakpopisa"/>
        <w:ind w:left="709" w:hanging="709"/>
        <w:jc w:val="both"/>
        <w:rPr>
          <w:b/>
          <w:bCs/>
          <w:sz w:val="24"/>
          <w:szCs w:val="24"/>
        </w:rPr>
      </w:pPr>
      <w:r w:rsidRPr="0014229B">
        <w:rPr>
          <w:b/>
          <w:bCs/>
          <w:sz w:val="24"/>
          <w:szCs w:val="24"/>
        </w:rPr>
        <w:t>IZVRŠENJE FINANCIJSKOG PLANA PO PROGRAMSKOJ  KLASIFIKACIJI</w:t>
      </w:r>
    </w:p>
    <w:p w14:paraId="30459C54" w14:textId="77777777" w:rsidR="00A84C96" w:rsidRDefault="00A84C96" w:rsidP="00A84C96">
      <w:pPr>
        <w:jc w:val="both"/>
        <w:rPr>
          <w:b/>
          <w:bCs/>
          <w:sz w:val="24"/>
          <w:szCs w:val="24"/>
        </w:rPr>
      </w:pPr>
    </w:p>
    <w:p w14:paraId="1A3CEE58" w14:textId="40D07615" w:rsidR="00A84C96" w:rsidRDefault="00A84C96" w:rsidP="00A84C96">
      <w:pPr>
        <w:jc w:val="both"/>
        <w:rPr>
          <w:color w:val="313131"/>
          <w:sz w:val="24"/>
          <w:szCs w:val="24"/>
          <w:lang w:eastAsia="hr-HR"/>
        </w:rPr>
      </w:pPr>
      <w:r w:rsidRPr="00A84C96">
        <w:rPr>
          <w:color w:val="313131"/>
          <w:sz w:val="24"/>
          <w:szCs w:val="24"/>
          <w:lang w:eastAsia="hr-HR"/>
        </w:rPr>
        <w:t>Izvještaj po programskoj klasifikaciji sadrži prikaz rashoda i izdataka iskazanih po izvorima financiranja i ekonomskoj klasifikaciji, raspoređenih u programe koji se sastoje od aktivnosti i projekata, a sadržaj istog propisan je člankom 16. Pravilnika  o polugodišnjem i godišnjem izvještaju o izvršenju proračuna i financijskog plana</w:t>
      </w:r>
      <w:r>
        <w:rPr>
          <w:color w:val="313131"/>
          <w:sz w:val="24"/>
          <w:szCs w:val="24"/>
          <w:lang w:eastAsia="hr-HR"/>
        </w:rPr>
        <w:t>.</w:t>
      </w:r>
    </w:p>
    <w:p w14:paraId="2ED078A1" w14:textId="77777777" w:rsidR="002E1D2D" w:rsidRDefault="002E1D2D" w:rsidP="002C74C7">
      <w:pPr>
        <w:pStyle w:val="Odlomakpopisa"/>
        <w:ind w:left="0"/>
        <w:jc w:val="both"/>
        <w:rPr>
          <w:b/>
          <w:bCs/>
          <w:sz w:val="24"/>
          <w:szCs w:val="24"/>
          <w:u w:val="single"/>
        </w:rPr>
      </w:pPr>
    </w:p>
    <w:tbl>
      <w:tblPr>
        <w:tblW w:w="10453" w:type="dxa"/>
        <w:tblInd w:w="142" w:type="dxa"/>
        <w:tblLayout w:type="fixed"/>
        <w:tblLook w:val="04A0" w:firstRow="1" w:lastRow="0" w:firstColumn="1" w:lastColumn="0" w:noHBand="0" w:noVBand="1"/>
      </w:tblPr>
      <w:tblGrid>
        <w:gridCol w:w="846"/>
        <w:gridCol w:w="4677"/>
        <w:gridCol w:w="1134"/>
        <w:gridCol w:w="1134"/>
        <w:gridCol w:w="1276"/>
        <w:gridCol w:w="1386"/>
      </w:tblGrid>
      <w:tr w:rsidR="00CC14B2" w:rsidRPr="007730E5" w14:paraId="22404F37" w14:textId="77777777" w:rsidTr="00A84C96">
        <w:trPr>
          <w:trHeight w:val="615"/>
        </w:trPr>
        <w:tc>
          <w:tcPr>
            <w:tcW w:w="5523"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69ABA0CE" w14:textId="5978173D" w:rsidR="00CC14B2" w:rsidRPr="007730E5" w:rsidRDefault="00CC14B2" w:rsidP="00104C1E">
            <w:pPr>
              <w:rPr>
                <w:b/>
                <w:bCs/>
                <w:sz w:val="16"/>
                <w:szCs w:val="16"/>
                <w:lang w:val="en-GB" w:eastAsia="en-GB"/>
              </w:rPr>
            </w:pPr>
            <w:r>
              <w:rPr>
                <w:b/>
                <w:bCs/>
                <w:sz w:val="16"/>
                <w:szCs w:val="16"/>
                <w:lang w:val="en-GB" w:eastAsia="en-GB"/>
              </w:rPr>
              <w:t>IZVJEŠTAJ PO PROGRAMSKOJ KLASIFIKACIJI</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078EF01D" w14:textId="7E619008" w:rsidR="00CC14B2" w:rsidRPr="007730E5" w:rsidRDefault="00E821C2" w:rsidP="0014270A">
            <w:pPr>
              <w:jc w:val="center"/>
              <w:rPr>
                <w:b/>
                <w:bCs/>
                <w:sz w:val="16"/>
                <w:szCs w:val="16"/>
                <w:lang w:val="en-GB" w:eastAsia="en-GB"/>
              </w:rPr>
            </w:pPr>
            <w:r>
              <w:rPr>
                <w:b/>
                <w:bCs/>
                <w:sz w:val="16"/>
                <w:szCs w:val="16"/>
                <w:lang w:val="en-GB" w:eastAsia="en-GB"/>
              </w:rPr>
              <w:t>Rebalans</w:t>
            </w:r>
            <w:r w:rsidR="00A84C96">
              <w:rPr>
                <w:b/>
                <w:bCs/>
                <w:sz w:val="16"/>
                <w:szCs w:val="16"/>
                <w:lang w:val="en-GB" w:eastAsia="en-GB"/>
              </w:rPr>
              <w:t xml:space="preserve"> </w:t>
            </w:r>
            <w:r w:rsidR="00CC14B2">
              <w:rPr>
                <w:b/>
                <w:bCs/>
                <w:sz w:val="16"/>
                <w:szCs w:val="16"/>
                <w:lang w:val="en-GB" w:eastAsia="en-GB"/>
              </w:rPr>
              <w:t>202</w:t>
            </w:r>
            <w:r w:rsidR="001B51C0">
              <w:rPr>
                <w:b/>
                <w:bCs/>
                <w:sz w:val="16"/>
                <w:szCs w:val="16"/>
                <w:lang w:val="en-GB" w:eastAsia="en-GB"/>
              </w:rPr>
              <w:t>5</w:t>
            </w:r>
            <w:r w:rsidR="00CC14B2">
              <w:rPr>
                <w:b/>
                <w:bCs/>
                <w:sz w:val="16"/>
                <w:szCs w:val="16"/>
                <w:lang w:val="en-GB" w:eastAsia="en-GB"/>
              </w:rPr>
              <w:t>.</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7EEF8B11" w14:textId="51A83F63" w:rsidR="00CC14B2" w:rsidRPr="007730E5" w:rsidRDefault="00CC14B2" w:rsidP="0014270A">
            <w:pPr>
              <w:jc w:val="center"/>
              <w:rPr>
                <w:b/>
                <w:bCs/>
                <w:sz w:val="16"/>
                <w:szCs w:val="16"/>
                <w:lang w:val="en-GB" w:eastAsia="en-GB"/>
              </w:rPr>
            </w:pPr>
            <w:r w:rsidRPr="007730E5">
              <w:rPr>
                <w:b/>
                <w:bCs/>
                <w:sz w:val="16"/>
                <w:szCs w:val="16"/>
                <w:lang w:val="en-GB" w:eastAsia="en-GB"/>
              </w:rPr>
              <w:t>Tekući plan</w:t>
            </w:r>
            <w:r>
              <w:rPr>
                <w:b/>
                <w:bCs/>
                <w:sz w:val="16"/>
                <w:szCs w:val="16"/>
                <w:lang w:val="en-GB" w:eastAsia="en-GB"/>
              </w:rPr>
              <w:t xml:space="preserve"> </w:t>
            </w:r>
            <w:r w:rsidRPr="007730E5">
              <w:rPr>
                <w:b/>
                <w:bCs/>
                <w:sz w:val="16"/>
                <w:szCs w:val="16"/>
                <w:lang w:val="en-GB" w:eastAsia="en-GB"/>
              </w:rPr>
              <w:t>202</w:t>
            </w:r>
            <w:r w:rsidR="001B51C0">
              <w:rPr>
                <w:b/>
                <w:bCs/>
                <w:sz w:val="16"/>
                <w:szCs w:val="16"/>
                <w:lang w:val="en-GB" w:eastAsia="en-GB"/>
              </w:rPr>
              <w:t>5</w:t>
            </w:r>
            <w:r w:rsidRPr="007730E5">
              <w:rPr>
                <w:b/>
                <w:bCs/>
                <w:sz w:val="16"/>
                <w:szCs w:val="16"/>
                <w:lang w:val="en-GB" w:eastAsia="en-GB"/>
              </w:rPr>
              <w:t>.</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46B7156B" w14:textId="77777777" w:rsidR="00CC14B2" w:rsidRPr="007730E5" w:rsidRDefault="00CC14B2" w:rsidP="0014270A">
            <w:pPr>
              <w:jc w:val="center"/>
              <w:rPr>
                <w:b/>
                <w:bCs/>
                <w:sz w:val="16"/>
                <w:szCs w:val="16"/>
                <w:lang w:val="en-GB" w:eastAsia="en-GB"/>
              </w:rPr>
            </w:pPr>
            <w:r w:rsidRPr="007730E5">
              <w:rPr>
                <w:b/>
                <w:bCs/>
                <w:sz w:val="16"/>
                <w:szCs w:val="16"/>
                <w:lang w:val="en-GB" w:eastAsia="en-GB"/>
              </w:rPr>
              <w:t>Izvršenje</w:t>
            </w:r>
          </w:p>
          <w:p w14:paraId="78BD88A7" w14:textId="7BA46458" w:rsidR="00CC14B2" w:rsidRPr="007730E5" w:rsidRDefault="00CC14B2" w:rsidP="0014270A">
            <w:pPr>
              <w:jc w:val="center"/>
              <w:rPr>
                <w:b/>
                <w:bCs/>
                <w:sz w:val="16"/>
                <w:szCs w:val="16"/>
                <w:lang w:val="en-GB" w:eastAsia="en-GB"/>
              </w:rPr>
            </w:pPr>
            <w:r w:rsidRPr="007730E5">
              <w:rPr>
                <w:b/>
                <w:bCs/>
                <w:sz w:val="16"/>
                <w:szCs w:val="16"/>
                <w:lang w:val="en-GB" w:eastAsia="en-GB"/>
              </w:rPr>
              <w:t>1-</w:t>
            </w:r>
            <w:r w:rsidR="007D28F3">
              <w:rPr>
                <w:b/>
                <w:bCs/>
                <w:sz w:val="16"/>
                <w:szCs w:val="16"/>
                <w:lang w:val="en-GB" w:eastAsia="en-GB"/>
              </w:rPr>
              <w:t>12</w:t>
            </w:r>
            <w:r w:rsidRPr="007730E5">
              <w:rPr>
                <w:b/>
                <w:bCs/>
                <w:sz w:val="16"/>
                <w:szCs w:val="16"/>
                <w:lang w:val="en-GB" w:eastAsia="en-GB"/>
              </w:rPr>
              <w:t>/202</w:t>
            </w:r>
            <w:r w:rsidR="001B51C0">
              <w:rPr>
                <w:b/>
                <w:bCs/>
                <w:sz w:val="16"/>
                <w:szCs w:val="16"/>
                <w:lang w:val="en-GB" w:eastAsia="en-GB"/>
              </w:rPr>
              <w:t>5</w:t>
            </w:r>
            <w:r w:rsidRPr="007730E5">
              <w:rPr>
                <w:b/>
                <w:bCs/>
                <w:sz w:val="16"/>
                <w:szCs w:val="16"/>
                <w:lang w:val="en-GB" w:eastAsia="en-GB"/>
              </w:rPr>
              <w:t>.</w:t>
            </w:r>
          </w:p>
        </w:tc>
        <w:tc>
          <w:tcPr>
            <w:tcW w:w="138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A306642" w14:textId="147126F9" w:rsidR="00CC14B2" w:rsidRDefault="00CC14B2" w:rsidP="0014270A">
            <w:pPr>
              <w:jc w:val="center"/>
              <w:rPr>
                <w:b/>
                <w:bCs/>
                <w:sz w:val="16"/>
                <w:szCs w:val="16"/>
                <w:lang w:val="en-GB" w:eastAsia="en-GB"/>
              </w:rPr>
            </w:pPr>
            <w:r w:rsidRPr="007730E5">
              <w:rPr>
                <w:b/>
                <w:bCs/>
                <w:sz w:val="16"/>
                <w:szCs w:val="16"/>
                <w:lang w:val="en-GB" w:eastAsia="en-GB"/>
              </w:rPr>
              <w:t>Indek</w:t>
            </w:r>
            <w:r>
              <w:rPr>
                <w:b/>
                <w:bCs/>
                <w:sz w:val="16"/>
                <w:szCs w:val="16"/>
                <w:lang w:val="en-GB" w:eastAsia="en-GB"/>
              </w:rPr>
              <w:t>s Izvršenje/Tekući plan</w:t>
            </w:r>
          </w:p>
          <w:p w14:paraId="4DCFA18E" w14:textId="53F0CF4F" w:rsidR="00CC14B2" w:rsidRPr="007730E5" w:rsidRDefault="00CC14B2" w:rsidP="0014270A">
            <w:pPr>
              <w:jc w:val="center"/>
              <w:rPr>
                <w:b/>
                <w:bCs/>
                <w:sz w:val="16"/>
                <w:szCs w:val="16"/>
                <w:lang w:val="en-GB" w:eastAsia="en-GB"/>
              </w:rPr>
            </w:pPr>
          </w:p>
        </w:tc>
      </w:tr>
      <w:tr w:rsidR="00CC14B2" w:rsidRPr="007730E5" w14:paraId="149473FC" w14:textId="77777777" w:rsidTr="00A84C96">
        <w:trPr>
          <w:trHeight w:val="216"/>
        </w:trPr>
        <w:tc>
          <w:tcPr>
            <w:tcW w:w="5523" w:type="dxa"/>
            <w:gridSpan w:val="2"/>
            <w:tcBorders>
              <w:top w:val="single" w:sz="4" w:space="0" w:color="auto"/>
              <w:left w:val="single" w:sz="4" w:space="0" w:color="auto"/>
              <w:bottom w:val="single" w:sz="4" w:space="0" w:color="auto"/>
              <w:right w:val="single" w:sz="4" w:space="0" w:color="auto"/>
            </w:tcBorders>
            <w:vAlign w:val="center"/>
          </w:tcPr>
          <w:p w14:paraId="41E2E89C" w14:textId="0887FD1F" w:rsidR="00CC14B2" w:rsidRDefault="00CC14B2" w:rsidP="0014270A">
            <w:pPr>
              <w:jc w:val="center"/>
              <w:rPr>
                <w:b/>
                <w:bCs/>
                <w:sz w:val="16"/>
                <w:szCs w:val="16"/>
                <w:lang w:val="en-GB" w:eastAsia="en-GB"/>
              </w:rPr>
            </w:pPr>
            <w:r>
              <w:rPr>
                <w:b/>
                <w:bCs/>
                <w:sz w:val="16"/>
                <w:szCs w:val="16"/>
                <w:lang w:val="en-GB" w:eastAsia="en-GB"/>
              </w:rPr>
              <w:t>1</w:t>
            </w:r>
          </w:p>
        </w:tc>
        <w:tc>
          <w:tcPr>
            <w:tcW w:w="1134" w:type="dxa"/>
            <w:tcBorders>
              <w:top w:val="single" w:sz="4" w:space="0" w:color="auto"/>
              <w:left w:val="nil"/>
              <w:bottom w:val="single" w:sz="4" w:space="0" w:color="auto"/>
              <w:right w:val="single" w:sz="4" w:space="0" w:color="auto"/>
            </w:tcBorders>
            <w:vAlign w:val="center"/>
          </w:tcPr>
          <w:p w14:paraId="39027E51" w14:textId="6406543E" w:rsidR="00CC14B2" w:rsidRDefault="00CC14B2" w:rsidP="0014270A">
            <w:pPr>
              <w:jc w:val="center"/>
              <w:rPr>
                <w:b/>
                <w:bCs/>
                <w:sz w:val="16"/>
                <w:szCs w:val="16"/>
                <w:lang w:val="en-GB" w:eastAsia="en-GB"/>
              </w:rPr>
            </w:pPr>
            <w:r>
              <w:rPr>
                <w:b/>
                <w:bCs/>
                <w:sz w:val="16"/>
                <w:szCs w:val="16"/>
                <w:lang w:val="en-GB" w:eastAsia="en-GB"/>
              </w:rPr>
              <w:t>2</w:t>
            </w:r>
          </w:p>
        </w:tc>
        <w:tc>
          <w:tcPr>
            <w:tcW w:w="1134" w:type="dxa"/>
            <w:tcBorders>
              <w:top w:val="single" w:sz="4" w:space="0" w:color="auto"/>
              <w:left w:val="nil"/>
              <w:bottom w:val="single" w:sz="4" w:space="0" w:color="auto"/>
              <w:right w:val="single" w:sz="4" w:space="0" w:color="auto"/>
            </w:tcBorders>
            <w:vAlign w:val="center"/>
          </w:tcPr>
          <w:p w14:paraId="2FB4B481" w14:textId="61DACCE3" w:rsidR="00CC14B2" w:rsidRPr="007730E5" w:rsidRDefault="00CC14B2" w:rsidP="0014270A">
            <w:pPr>
              <w:jc w:val="center"/>
              <w:rPr>
                <w:b/>
                <w:bCs/>
                <w:sz w:val="16"/>
                <w:szCs w:val="16"/>
                <w:lang w:val="en-GB" w:eastAsia="en-GB"/>
              </w:rPr>
            </w:pPr>
            <w:r>
              <w:rPr>
                <w:b/>
                <w:bCs/>
                <w:sz w:val="16"/>
                <w:szCs w:val="16"/>
                <w:lang w:val="en-GB" w:eastAsia="en-GB"/>
              </w:rPr>
              <w:t>3</w:t>
            </w:r>
          </w:p>
        </w:tc>
        <w:tc>
          <w:tcPr>
            <w:tcW w:w="1276" w:type="dxa"/>
            <w:tcBorders>
              <w:top w:val="single" w:sz="4" w:space="0" w:color="auto"/>
              <w:left w:val="nil"/>
              <w:bottom w:val="single" w:sz="4" w:space="0" w:color="auto"/>
              <w:right w:val="single" w:sz="4" w:space="0" w:color="auto"/>
            </w:tcBorders>
            <w:vAlign w:val="center"/>
          </w:tcPr>
          <w:p w14:paraId="427D92DA" w14:textId="21F31A73" w:rsidR="00CC14B2" w:rsidRPr="007730E5" w:rsidRDefault="00CC14B2" w:rsidP="0014270A">
            <w:pPr>
              <w:jc w:val="center"/>
              <w:rPr>
                <w:b/>
                <w:bCs/>
                <w:sz w:val="16"/>
                <w:szCs w:val="16"/>
                <w:lang w:val="en-GB" w:eastAsia="en-GB"/>
              </w:rPr>
            </w:pPr>
            <w:r>
              <w:rPr>
                <w:b/>
                <w:bCs/>
                <w:sz w:val="16"/>
                <w:szCs w:val="16"/>
                <w:lang w:val="en-GB" w:eastAsia="en-GB"/>
              </w:rPr>
              <w:t>4</w:t>
            </w:r>
          </w:p>
        </w:tc>
        <w:tc>
          <w:tcPr>
            <w:tcW w:w="1386" w:type="dxa"/>
            <w:tcBorders>
              <w:top w:val="single" w:sz="4" w:space="0" w:color="auto"/>
              <w:left w:val="single" w:sz="4" w:space="0" w:color="auto"/>
              <w:bottom w:val="single" w:sz="4" w:space="0" w:color="auto"/>
              <w:right w:val="single" w:sz="4" w:space="0" w:color="auto"/>
            </w:tcBorders>
            <w:vAlign w:val="center"/>
          </w:tcPr>
          <w:p w14:paraId="667794CD" w14:textId="2E3D3183" w:rsidR="00CC14B2" w:rsidRPr="007730E5" w:rsidRDefault="00CC14B2" w:rsidP="0014270A">
            <w:pPr>
              <w:jc w:val="center"/>
              <w:rPr>
                <w:b/>
                <w:bCs/>
                <w:sz w:val="16"/>
                <w:szCs w:val="16"/>
                <w:lang w:val="en-GB" w:eastAsia="en-GB"/>
              </w:rPr>
            </w:pPr>
            <w:r>
              <w:rPr>
                <w:b/>
                <w:bCs/>
                <w:sz w:val="16"/>
                <w:szCs w:val="16"/>
                <w:lang w:val="en-GB" w:eastAsia="en-GB"/>
              </w:rPr>
              <w:t>5=4/3*100</w:t>
            </w:r>
          </w:p>
        </w:tc>
      </w:tr>
      <w:tr w:rsidR="00CC14B2" w:rsidRPr="006F24F4" w14:paraId="179656A1" w14:textId="77777777" w:rsidTr="008D0B94">
        <w:trPr>
          <w:trHeight w:val="459"/>
        </w:trPr>
        <w:tc>
          <w:tcPr>
            <w:tcW w:w="5523" w:type="dxa"/>
            <w:gridSpan w:val="2"/>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5FE59F1E" w14:textId="5BDFC4FF" w:rsidR="00CC14B2" w:rsidRDefault="00CC14B2" w:rsidP="0014270A">
            <w:pPr>
              <w:rPr>
                <w:b/>
                <w:bCs/>
                <w:sz w:val="16"/>
                <w:szCs w:val="16"/>
                <w:lang w:val="en-GB" w:eastAsia="en-GB"/>
              </w:rPr>
            </w:pPr>
            <w:r>
              <w:rPr>
                <w:b/>
                <w:bCs/>
                <w:sz w:val="16"/>
                <w:szCs w:val="16"/>
                <w:lang w:val="en-GB" w:eastAsia="en-GB"/>
              </w:rPr>
              <w:t xml:space="preserve">Razdjel 003 UO ZA KOMUNALNI SUSTAV, PROSTORNO </w:t>
            </w:r>
          </w:p>
          <w:p w14:paraId="226D1565" w14:textId="2887707E" w:rsidR="00CC14B2" w:rsidRPr="007730E5" w:rsidRDefault="00CC14B2" w:rsidP="0014270A">
            <w:pPr>
              <w:rPr>
                <w:b/>
                <w:bCs/>
                <w:sz w:val="16"/>
                <w:szCs w:val="16"/>
                <w:lang w:val="en-GB" w:eastAsia="en-GB"/>
              </w:rPr>
            </w:pPr>
            <w:r>
              <w:rPr>
                <w:b/>
                <w:bCs/>
                <w:sz w:val="16"/>
                <w:szCs w:val="16"/>
                <w:lang w:val="en-GB" w:eastAsia="en-GB"/>
              </w:rPr>
              <w:t xml:space="preserve">                      PLANIRANJE I ZAŠTITU OKOLIŠA</w:t>
            </w:r>
          </w:p>
          <w:p w14:paraId="6095688A" w14:textId="0C2E6780" w:rsidR="00CC14B2" w:rsidRPr="007730E5" w:rsidRDefault="00CC14B2" w:rsidP="0014270A">
            <w:pPr>
              <w:rPr>
                <w:b/>
                <w:bCs/>
                <w:sz w:val="16"/>
                <w:szCs w:val="16"/>
                <w:lang w:val="en-GB" w:eastAsia="en-GB"/>
              </w:rPr>
            </w:pPr>
          </w:p>
        </w:tc>
        <w:tc>
          <w:tcPr>
            <w:tcW w:w="1134" w:type="dxa"/>
            <w:tcBorders>
              <w:top w:val="nil"/>
              <w:left w:val="nil"/>
              <w:bottom w:val="single" w:sz="4" w:space="0" w:color="auto"/>
              <w:right w:val="single" w:sz="4" w:space="0" w:color="auto"/>
            </w:tcBorders>
            <w:shd w:val="clear" w:color="auto" w:fill="C6D9F1" w:themeFill="text2" w:themeFillTint="33"/>
            <w:noWrap/>
            <w:vAlign w:val="center"/>
          </w:tcPr>
          <w:p w14:paraId="5ED86BEB" w14:textId="1585473B" w:rsidR="00CC14B2" w:rsidRPr="00F451B5" w:rsidRDefault="00200307" w:rsidP="0014270A">
            <w:pPr>
              <w:jc w:val="right"/>
              <w:rPr>
                <w:b/>
                <w:bCs/>
                <w:sz w:val="16"/>
                <w:szCs w:val="16"/>
                <w:lang w:val="en-GB" w:eastAsia="en-GB"/>
              </w:rPr>
            </w:pPr>
            <w:r>
              <w:rPr>
                <w:b/>
                <w:bCs/>
                <w:sz w:val="16"/>
                <w:szCs w:val="16"/>
                <w:lang w:val="en-GB" w:eastAsia="en-GB"/>
              </w:rPr>
              <w:t>2.211.913</w:t>
            </w:r>
          </w:p>
        </w:tc>
        <w:tc>
          <w:tcPr>
            <w:tcW w:w="1134" w:type="dxa"/>
            <w:tcBorders>
              <w:top w:val="nil"/>
              <w:left w:val="nil"/>
              <w:bottom w:val="single" w:sz="4" w:space="0" w:color="auto"/>
              <w:right w:val="single" w:sz="4" w:space="0" w:color="auto"/>
            </w:tcBorders>
            <w:shd w:val="clear" w:color="auto" w:fill="C6D9F1" w:themeFill="text2" w:themeFillTint="33"/>
            <w:noWrap/>
            <w:vAlign w:val="center"/>
          </w:tcPr>
          <w:p w14:paraId="2FB104E4" w14:textId="78ED2E3F" w:rsidR="00CC14B2" w:rsidRPr="00F451B5" w:rsidRDefault="00200307" w:rsidP="0014270A">
            <w:pPr>
              <w:jc w:val="right"/>
              <w:rPr>
                <w:b/>
                <w:bCs/>
                <w:sz w:val="16"/>
                <w:szCs w:val="16"/>
                <w:lang w:val="en-GB" w:eastAsia="en-GB"/>
              </w:rPr>
            </w:pPr>
            <w:r>
              <w:rPr>
                <w:b/>
                <w:bCs/>
                <w:sz w:val="16"/>
                <w:szCs w:val="16"/>
                <w:lang w:val="en-GB" w:eastAsia="en-GB"/>
              </w:rPr>
              <w:t>2.211.913</w:t>
            </w:r>
          </w:p>
        </w:tc>
        <w:tc>
          <w:tcPr>
            <w:tcW w:w="127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5157599" w14:textId="5997D861" w:rsidR="00CC14B2" w:rsidRPr="002E6269" w:rsidRDefault="00200307" w:rsidP="0014270A">
            <w:pPr>
              <w:jc w:val="right"/>
              <w:rPr>
                <w:b/>
                <w:bCs/>
                <w:sz w:val="16"/>
                <w:szCs w:val="16"/>
                <w:lang w:val="en-GB" w:eastAsia="en-GB"/>
              </w:rPr>
            </w:pPr>
            <w:r w:rsidRPr="002E6269">
              <w:rPr>
                <w:b/>
                <w:bCs/>
                <w:sz w:val="16"/>
                <w:szCs w:val="16"/>
                <w:lang w:val="en-GB" w:eastAsia="en-GB"/>
              </w:rPr>
              <w:t>2.067.525,87</w:t>
            </w:r>
          </w:p>
        </w:tc>
        <w:tc>
          <w:tcPr>
            <w:tcW w:w="1386" w:type="dxa"/>
            <w:tcBorders>
              <w:top w:val="nil"/>
              <w:left w:val="single" w:sz="4" w:space="0" w:color="auto"/>
              <w:bottom w:val="single" w:sz="4" w:space="0" w:color="auto"/>
              <w:right w:val="single" w:sz="4" w:space="0" w:color="auto"/>
            </w:tcBorders>
            <w:shd w:val="clear" w:color="auto" w:fill="C6D9F1" w:themeFill="text2" w:themeFillTint="33"/>
            <w:noWrap/>
            <w:vAlign w:val="center"/>
          </w:tcPr>
          <w:p w14:paraId="134D2F19" w14:textId="143A2A8E" w:rsidR="00CC14B2" w:rsidRPr="002E6269" w:rsidRDefault="00200307" w:rsidP="0014270A">
            <w:pPr>
              <w:jc w:val="right"/>
              <w:rPr>
                <w:b/>
                <w:bCs/>
                <w:sz w:val="16"/>
                <w:szCs w:val="16"/>
                <w:lang w:val="en-GB" w:eastAsia="en-GB"/>
              </w:rPr>
            </w:pPr>
            <w:r w:rsidRPr="002E6269">
              <w:rPr>
                <w:b/>
                <w:bCs/>
                <w:sz w:val="16"/>
                <w:szCs w:val="16"/>
                <w:lang w:val="en-GB" w:eastAsia="en-GB"/>
              </w:rPr>
              <w:t>93,5</w:t>
            </w:r>
          </w:p>
        </w:tc>
      </w:tr>
      <w:tr w:rsidR="00CC14B2" w:rsidRPr="006F24F4" w14:paraId="7C15E486" w14:textId="77777777" w:rsidTr="008D0B94">
        <w:trPr>
          <w:trHeight w:val="507"/>
        </w:trPr>
        <w:tc>
          <w:tcPr>
            <w:tcW w:w="5523" w:type="dxa"/>
            <w:gridSpan w:val="2"/>
            <w:tcBorders>
              <w:top w:val="nil"/>
              <w:left w:val="single" w:sz="4" w:space="0" w:color="auto"/>
              <w:bottom w:val="single" w:sz="4" w:space="0" w:color="auto"/>
              <w:right w:val="single" w:sz="4" w:space="0" w:color="auto"/>
            </w:tcBorders>
            <w:shd w:val="clear" w:color="auto" w:fill="C6D9F1" w:themeFill="text2" w:themeFillTint="33"/>
            <w:vAlign w:val="center"/>
          </w:tcPr>
          <w:p w14:paraId="3A67395D" w14:textId="2C2DABFA" w:rsidR="00CC14B2" w:rsidRPr="007730E5" w:rsidRDefault="00CC14B2" w:rsidP="0014270A">
            <w:pPr>
              <w:rPr>
                <w:b/>
                <w:bCs/>
                <w:sz w:val="16"/>
                <w:szCs w:val="16"/>
                <w:lang w:val="en-GB" w:eastAsia="en-GB"/>
              </w:rPr>
            </w:pPr>
            <w:r>
              <w:rPr>
                <w:b/>
                <w:bCs/>
                <w:sz w:val="16"/>
                <w:szCs w:val="16"/>
                <w:lang w:val="en-GB" w:eastAsia="en-GB"/>
              </w:rPr>
              <w:t>Glava 00302 30970 – JAVNA VATROGASNA POSTROJBA OPATIJA</w:t>
            </w:r>
          </w:p>
        </w:tc>
        <w:tc>
          <w:tcPr>
            <w:tcW w:w="1134" w:type="dxa"/>
            <w:tcBorders>
              <w:top w:val="nil"/>
              <w:left w:val="nil"/>
              <w:bottom w:val="single" w:sz="4" w:space="0" w:color="auto"/>
              <w:right w:val="single" w:sz="4" w:space="0" w:color="auto"/>
            </w:tcBorders>
            <w:shd w:val="clear" w:color="auto" w:fill="C6D9F1" w:themeFill="text2" w:themeFillTint="33"/>
            <w:noWrap/>
            <w:vAlign w:val="center"/>
          </w:tcPr>
          <w:p w14:paraId="25106FA4" w14:textId="568A46A9" w:rsidR="00CC14B2" w:rsidRPr="00F451B5" w:rsidRDefault="002E6269" w:rsidP="0014270A">
            <w:pPr>
              <w:jc w:val="right"/>
              <w:rPr>
                <w:b/>
                <w:bCs/>
                <w:sz w:val="16"/>
                <w:szCs w:val="16"/>
                <w:lang w:val="en-GB" w:eastAsia="en-GB"/>
              </w:rPr>
            </w:pPr>
            <w:r>
              <w:rPr>
                <w:b/>
                <w:bCs/>
                <w:sz w:val="16"/>
                <w:szCs w:val="16"/>
                <w:lang w:val="en-GB" w:eastAsia="en-GB"/>
              </w:rPr>
              <w:t>2.211.913</w:t>
            </w:r>
          </w:p>
        </w:tc>
        <w:tc>
          <w:tcPr>
            <w:tcW w:w="1134" w:type="dxa"/>
            <w:tcBorders>
              <w:top w:val="nil"/>
              <w:left w:val="nil"/>
              <w:bottom w:val="single" w:sz="4" w:space="0" w:color="auto"/>
              <w:right w:val="single" w:sz="4" w:space="0" w:color="auto"/>
            </w:tcBorders>
            <w:shd w:val="clear" w:color="auto" w:fill="C6D9F1" w:themeFill="text2" w:themeFillTint="33"/>
            <w:noWrap/>
            <w:vAlign w:val="center"/>
          </w:tcPr>
          <w:p w14:paraId="0297ABAB" w14:textId="44BD4A7F" w:rsidR="00CC14B2" w:rsidRPr="00F451B5" w:rsidRDefault="002E6269" w:rsidP="0014270A">
            <w:pPr>
              <w:jc w:val="right"/>
              <w:rPr>
                <w:b/>
                <w:bCs/>
                <w:sz w:val="16"/>
                <w:szCs w:val="16"/>
                <w:lang w:val="en-GB" w:eastAsia="en-GB"/>
              </w:rPr>
            </w:pPr>
            <w:r>
              <w:rPr>
                <w:b/>
                <w:bCs/>
                <w:sz w:val="16"/>
                <w:szCs w:val="16"/>
                <w:lang w:val="en-GB" w:eastAsia="en-GB"/>
              </w:rPr>
              <w:t>2.211.913</w:t>
            </w:r>
          </w:p>
        </w:tc>
        <w:tc>
          <w:tcPr>
            <w:tcW w:w="127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FA15E5F" w14:textId="1A7175B6" w:rsidR="00CC14B2" w:rsidRPr="002E6269" w:rsidRDefault="002E6269" w:rsidP="0014270A">
            <w:pPr>
              <w:jc w:val="right"/>
              <w:rPr>
                <w:b/>
                <w:bCs/>
                <w:sz w:val="16"/>
                <w:szCs w:val="16"/>
                <w:lang w:val="en-GB" w:eastAsia="en-GB"/>
              </w:rPr>
            </w:pPr>
            <w:r w:rsidRPr="002E6269">
              <w:rPr>
                <w:b/>
                <w:bCs/>
                <w:sz w:val="16"/>
                <w:szCs w:val="16"/>
                <w:lang w:val="en-GB" w:eastAsia="en-GB"/>
              </w:rPr>
              <w:t>2.067.525,87</w:t>
            </w:r>
          </w:p>
        </w:tc>
        <w:tc>
          <w:tcPr>
            <w:tcW w:w="1386" w:type="dxa"/>
            <w:tcBorders>
              <w:top w:val="nil"/>
              <w:left w:val="single" w:sz="4" w:space="0" w:color="auto"/>
              <w:bottom w:val="single" w:sz="4" w:space="0" w:color="auto"/>
              <w:right w:val="single" w:sz="4" w:space="0" w:color="auto"/>
            </w:tcBorders>
            <w:shd w:val="clear" w:color="auto" w:fill="C6D9F1" w:themeFill="text2" w:themeFillTint="33"/>
            <w:noWrap/>
            <w:vAlign w:val="center"/>
          </w:tcPr>
          <w:p w14:paraId="3CAE0C2D" w14:textId="4F66B22C" w:rsidR="00CC14B2" w:rsidRPr="002E6269" w:rsidRDefault="002E6269" w:rsidP="0014270A">
            <w:pPr>
              <w:jc w:val="right"/>
              <w:rPr>
                <w:b/>
                <w:bCs/>
                <w:sz w:val="16"/>
                <w:szCs w:val="16"/>
                <w:lang w:val="en-GB" w:eastAsia="en-GB"/>
              </w:rPr>
            </w:pPr>
            <w:r w:rsidRPr="002E6269">
              <w:rPr>
                <w:b/>
                <w:bCs/>
                <w:sz w:val="16"/>
                <w:szCs w:val="16"/>
                <w:lang w:val="en-GB" w:eastAsia="en-GB"/>
              </w:rPr>
              <w:t>93,5</w:t>
            </w:r>
          </w:p>
        </w:tc>
      </w:tr>
      <w:tr w:rsidR="00CC14B2" w:rsidRPr="006F24F4" w14:paraId="5DCF41F6" w14:textId="77777777" w:rsidTr="001F2905">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86212C" w14:textId="19B555D9" w:rsidR="00CC14B2" w:rsidRPr="007730E5" w:rsidRDefault="00CC14B2" w:rsidP="0014270A">
            <w:pPr>
              <w:rPr>
                <w:sz w:val="16"/>
                <w:szCs w:val="16"/>
                <w:lang w:val="en-GB" w:eastAsia="en-GB"/>
              </w:rPr>
            </w:pPr>
            <w:r>
              <w:rPr>
                <w:sz w:val="16"/>
                <w:szCs w:val="16"/>
                <w:lang w:val="en-GB" w:eastAsia="en-GB"/>
              </w:rPr>
              <w:t>Izvor 1</w:t>
            </w:r>
          </w:p>
        </w:tc>
        <w:tc>
          <w:tcPr>
            <w:tcW w:w="4677" w:type="dxa"/>
            <w:tcBorders>
              <w:top w:val="single" w:sz="4" w:space="0" w:color="auto"/>
              <w:left w:val="nil"/>
              <w:bottom w:val="single" w:sz="4" w:space="0" w:color="auto"/>
              <w:right w:val="single" w:sz="4" w:space="0" w:color="auto"/>
            </w:tcBorders>
            <w:shd w:val="clear" w:color="000000" w:fill="FFFFFF"/>
            <w:vAlign w:val="center"/>
            <w:hideMark/>
          </w:tcPr>
          <w:p w14:paraId="1DB38827" w14:textId="576C664D" w:rsidR="00CC14B2" w:rsidRPr="007730E5" w:rsidRDefault="00CC14B2" w:rsidP="0014270A">
            <w:pPr>
              <w:rPr>
                <w:sz w:val="16"/>
                <w:szCs w:val="16"/>
                <w:lang w:val="en-GB" w:eastAsia="en-GB"/>
              </w:rPr>
            </w:pPr>
            <w:r>
              <w:rPr>
                <w:sz w:val="16"/>
                <w:szCs w:val="16"/>
                <w:lang w:val="en-GB" w:eastAsia="en-GB"/>
              </w:rPr>
              <w:t xml:space="preserve">Opći prihodi i primici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B7AFAB1" w14:textId="3BF815ED" w:rsidR="00CC14B2" w:rsidRPr="00F451B5" w:rsidRDefault="00F451B5" w:rsidP="0014270A">
            <w:pPr>
              <w:jc w:val="right"/>
              <w:rPr>
                <w:sz w:val="16"/>
                <w:szCs w:val="16"/>
                <w:lang w:val="en-GB" w:eastAsia="en-GB"/>
              </w:rPr>
            </w:pPr>
            <w:r w:rsidRPr="00F451B5">
              <w:rPr>
                <w:sz w:val="16"/>
                <w:szCs w:val="16"/>
                <w:lang w:val="en-GB" w:eastAsia="en-GB"/>
              </w:rPr>
              <w:t>1.227.902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7F00676" w14:textId="34212B3B" w:rsidR="00CC14B2" w:rsidRPr="00F451B5" w:rsidRDefault="00F451B5" w:rsidP="0014270A">
            <w:pPr>
              <w:jc w:val="right"/>
              <w:rPr>
                <w:sz w:val="16"/>
                <w:szCs w:val="16"/>
                <w:lang w:val="en-GB" w:eastAsia="en-GB"/>
              </w:rPr>
            </w:pPr>
            <w:r w:rsidRPr="00F451B5">
              <w:rPr>
                <w:sz w:val="16"/>
                <w:szCs w:val="16"/>
                <w:lang w:val="en-GB" w:eastAsia="en-GB"/>
              </w:rPr>
              <w:t>1.227.902</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E348C26" w14:textId="6AB891C6" w:rsidR="00CC14B2" w:rsidRPr="002E6269" w:rsidRDefault="002E6269" w:rsidP="0014270A">
            <w:pPr>
              <w:jc w:val="right"/>
              <w:rPr>
                <w:sz w:val="16"/>
                <w:szCs w:val="16"/>
                <w:lang w:val="en-GB" w:eastAsia="en-GB"/>
              </w:rPr>
            </w:pPr>
            <w:r w:rsidRPr="002E6269">
              <w:rPr>
                <w:sz w:val="16"/>
                <w:szCs w:val="16"/>
                <w:lang w:val="en-GB" w:eastAsia="en-GB"/>
              </w:rPr>
              <w:t>1.147.702,04</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F158E2" w14:textId="32E7A8C8" w:rsidR="00CC14B2" w:rsidRPr="002E6269" w:rsidRDefault="002E6269" w:rsidP="0014270A">
            <w:pPr>
              <w:jc w:val="right"/>
              <w:rPr>
                <w:sz w:val="16"/>
                <w:szCs w:val="16"/>
                <w:lang w:val="en-GB" w:eastAsia="en-GB"/>
              </w:rPr>
            </w:pPr>
            <w:r w:rsidRPr="002E6269">
              <w:rPr>
                <w:sz w:val="16"/>
                <w:szCs w:val="16"/>
                <w:lang w:val="en-GB" w:eastAsia="en-GB"/>
              </w:rPr>
              <w:t>93,5</w:t>
            </w:r>
          </w:p>
        </w:tc>
      </w:tr>
      <w:tr w:rsidR="00466106" w:rsidRPr="006F24F4" w14:paraId="2849741E" w14:textId="77777777" w:rsidTr="00A84C96">
        <w:trPr>
          <w:trHeight w:val="432"/>
        </w:trPr>
        <w:tc>
          <w:tcPr>
            <w:tcW w:w="846" w:type="dxa"/>
            <w:tcBorders>
              <w:top w:val="nil"/>
              <w:left w:val="single" w:sz="4" w:space="0" w:color="auto"/>
              <w:bottom w:val="single" w:sz="4" w:space="0" w:color="auto"/>
              <w:right w:val="single" w:sz="4" w:space="0" w:color="auto"/>
            </w:tcBorders>
            <w:shd w:val="clear" w:color="000000" w:fill="FFFFFF"/>
            <w:vAlign w:val="center"/>
          </w:tcPr>
          <w:p w14:paraId="732271E0" w14:textId="6F274E1E" w:rsidR="00466106" w:rsidRDefault="00466106" w:rsidP="00466106">
            <w:pPr>
              <w:rPr>
                <w:sz w:val="16"/>
                <w:szCs w:val="16"/>
                <w:lang w:val="en-GB" w:eastAsia="en-GB"/>
              </w:rPr>
            </w:pPr>
            <w:r>
              <w:rPr>
                <w:sz w:val="16"/>
                <w:szCs w:val="16"/>
                <w:lang w:val="en-GB" w:eastAsia="en-GB"/>
              </w:rPr>
              <w:t>Izvor 3</w:t>
            </w:r>
          </w:p>
        </w:tc>
        <w:tc>
          <w:tcPr>
            <w:tcW w:w="4677" w:type="dxa"/>
            <w:tcBorders>
              <w:top w:val="nil"/>
              <w:left w:val="nil"/>
              <w:bottom w:val="single" w:sz="4" w:space="0" w:color="auto"/>
              <w:right w:val="single" w:sz="4" w:space="0" w:color="auto"/>
            </w:tcBorders>
            <w:shd w:val="clear" w:color="000000" w:fill="FFFFFF"/>
            <w:vAlign w:val="center"/>
          </w:tcPr>
          <w:p w14:paraId="0B7793B7" w14:textId="5479DD64" w:rsidR="00466106" w:rsidRDefault="00466106" w:rsidP="00466106">
            <w:pPr>
              <w:rPr>
                <w:sz w:val="16"/>
                <w:szCs w:val="16"/>
                <w:lang w:val="en-GB" w:eastAsia="en-GB"/>
              </w:rPr>
            </w:pPr>
            <w:r>
              <w:rPr>
                <w:sz w:val="16"/>
                <w:szCs w:val="16"/>
                <w:lang w:val="en-GB" w:eastAsia="en-GB"/>
              </w:rPr>
              <w:t>Vlastiti prihodi</w:t>
            </w:r>
          </w:p>
        </w:tc>
        <w:tc>
          <w:tcPr>
            <w:tcW w:w="1134" w:type="dxa"/>
            <w:tcBorders>
              <w:top w:val="nil"/>
              <w:left w:val="nil"/>
              <w:bottom w:val="single" w:sz="4" w:space="0" w:color="auto"/>
              <w:right w:val="single" w:sz="4" w:space="0" w:color="auto"/>
            </w:tcBorders>
            <w:shd w:val="clear" w:color="000000" w:fill="FFFFFF"/>
            <w:noWrap/>
            <w:vAlign w:val="center"/>
          </w:tcPr>
          <w:p w14:paraId="056A9858" w14:textId="77B4C0EF" w:rsidR="00466106" w:rsidRPr="002E6269" w:rsidRDefault="00F451B5" w:rsidP="00466106">
            <w:pPr>
              <w:jc w:val="right"/>
              <w:rPr>
                <w:sz w:val="16"/>
                <w:szCs w:val="16"/>
                <w:lang w:val="en-GB" w:eastAsia="en-GB"/>
              </w:rPr>
            </w:pPr>
            <w:r w:rsidRPr="002E6269">
              <w:rPr>
                <w:sz w:val="16"/>
                <w:szCs w:val="16"/>
                <w:lang w:val="en-GB" w:eastAsia="en-GB"/>
              </w:rPr>
              <w:t>17.000</w:t>
            </w:r>
          </w:p>
        </w:tc>
        <w:tc>
          <w:tcPr>
            <w:tcW w:w="1134" w:type="dxa"/>
            <w:tcBorders>
              <w:top w:val="nil"/>
              <w:left w:val="nil"/>
              <w:bottom w:val="single" w:sz="4" w:space="0" w:color="auto"/>
              <w:right w:val="single" w:sz="4" w:space="0" w:color="auto"/>
            </w:tcBorders>
            <w:shd w:val="clear" w:color="000000" w:fill="FFFFFF"/>
            <w:noWrap/>
            <w:vAlign w:val="center"/>
          </w:tcPr>
          <w:p w14:paraId="656318AC" w14:textId="3DB4D5F3" w:rsidR="00466106" w:rsidRPr="002E6269" w:rsidRDefault="00F451B5" w:rsidP="00466106">
            <w:pPr>
              <w:jc w:val="right"/>
              <w:rPr>
                <w:sz w:val="16"/>
                <w:szCs w:val="16"/>
                <w:lang w:val="en-GB" w:eastAsia="en-GB"/>
              </w:rPr>
            </w:pPr>
            <w:r w:rsidRPr="002E6269">
              <w:rPr>
                <w:sz w:val="16"/>
                <w:szCs w:val="16"/>
                <w:lang w:val="en-GB" w:eastAsia="en-GB"/>
              </w:rPr>
              <w:t>17.000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5B65ADF" w14:textId="00413D6A" w:rsidR="00466106" w:rsidRPr="002E6269" w:rsidRDefault="002E6269" w:rsidP="00466106">
            <w:pPr>
              <w:jc w:val="right"/>
              <w:rPr>
                <w:sz w:val="16"/>
                <w:szCs w:val="16"/>
                <w:lang w:val="en-GB" w:eastAsia="en-GB"/>
              </w:rPr>
            </w:pPr>
            <w:r w:rsidRPr="002E6269">
              <w:rPr>
                <w:sz w:val="16"/>
                <w:szCs w:val="16"/>
                <w:lang w:val="en-GB" w:eastAsia="en-GB"/>
              </w:rPr>
              <w:t>18.897,80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5FC8F56D" w14:textId="322C3BFE" w:rsidR="00466106" w:rsidRPr="002E6269" w:rsidRDefault="002E6269" w:rsidP="00466106">
            <w:pPr>
              <w:jc w:val="right"/>
              <w:rPr>
                <w:sz w:val="16"/>
                <w:szCs w:val="16"/>
                <w:lang w:val="en-GB" w:eastAsia="en-GB"/>
              </w:rPr>
            </w:pPr>
            <w:r w:rsidRPr="002E6269">
              <w:rPr>
                <w:sz w:val="16"/>
                <w:szCs w:val="16"/>
                <w:lang w:val="en-GB" w:eastAsia="en-GB"/>
              </w:rPr>
              <w:t>111,2</w:t>
            </w:r>
          </w:p>
        </w:tc>
      </w:tr>
      <w:tr w:rsidR="00466106" w:rsidRPr="006F24F4" w14:paraId="6701DD22" w14:textId="77777777" w:rsidTr="00A84C96">
        <w:trPr>
          <w:trHeight w:val="43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4F86A02" w14:textId="67761247" w:rsidR="00466106" w:rsidRPr="007730E5" w:rsidRDefault="00466106" w:rsidP="00466106">
            <w:pPr>
              <w:rPr>
                <w:sz w:val="16"/>
                <w:szCs w:val="16"/>
                <w:lang w:val="en-GB" w:eastAsia="en-GB"/>
              </w:rPr>
            </w:pPr>
            <w:r>
              <w:rPr>
                <w:sz w:val="16"/>
                <w:szCs w:val="16"/>
                <w:lang w:val="en-GB" w:eastAsia="en-GB"/>
              </w:rPr>
              <w:t>Izvor 5</w:t>
            </w:r>
          </w:p>
        </w:tc>
        <w:tc>
          <w:tcPr>
            <w:tcW w:w="4677" w:type="dxa"/>
            <w:tcBorders>
              <w:top w:val="nil"/>
              <w:left w:val="nil"/>
              <w:bottom w:val="single" w:sz="4" w:space="0" w:color="auto"/>
              <w:right w:val="single" w:sz="4" w:space="0" w:color="auto"/>
            </w:tcBorders>
            <w:shd w:val="clear" w:color="000000" w:fill="FFFFFF"/>
            <w:vAlign w:val="center"/>
            <w:hideMark/>
          </w:tcPr>
          <w:p w14:paraId="690790A9" w14:textId="5D897D96" w:rsidR="00466106" w:rsidRPr="007730E5" w:rsidRDefault="00466106" w:rsidP="00466106">
            <w:pPr>
              <w:rPr>
                <w:sz w:val="16"/>
                <w:szCs w:val="16"/>
                <w:lang w:val="en-GB" w:eastAsia="en-GB"/>
              </w:rPr>
            </w:pPr>
            <w:r>
              <w:rPr>
                <w:sz w:val="16"/>
                <w:szCs w:val="16"/>
                <w:lang w:val="en-GB" w:eastAsia="en-GB"/>
              </w:rPr>
              <w:t>Pomoći</w:t>
            </w:r>
          </w:p>
        </w:tc>
        <w:tc>
          <w:tcPr>
            <w:tcW w:w="1134" w:type="dxa"/>
            <w:tcBorders>
              <w:top w:val="nil"/>
              <w:left w:val="nil"/>
              <w:bottom w:val="single" w:sz="4" w:space="0" w:color="auto"/>
              <w:right w:val="single" w:sz="4" w:space="0" w:color="auto"/>
            </w:tcBorders>
            <w:shd w:val="clear" w:color="000000" w:fill="FFFFFF"/>
            <w:noWrap/>
            <w:vAlign w:val="center"/>
            <w:hideMark/>
          </w:tcPr>
          <w:p w14:paraId="62459D9A" w14:textId="52FF652C" w:rsidR="00F451B5" w:rsidRPr="002E6269" w:rsidRDefault="002E6269" w:rsidP="00466106">
            <w:pPr>
              <w:jc w:val="right"/>
              <w:rPr>
                <w:sz w:val="16"/>
                <w:szCs w:val="16"/>
                <w:lang w:val="en-GB" w:eastAsia="en-GB"/>
              </w:rPr>
            </w:pPr>
            <w:r w:rsidRPr="002E6269">
              <w:rPr>
                <w:sz w:val="16"/>
                <w:szCs w:val="16"/>
                <w:lang w:val="en-GB" w:eastAsia="en-GB"/>
              </w:rPr>
              <w:t>943.211</w:t>
            </w:r>
          </w:p>
        </w:tc>
        <w:tc>
          <w:tcPr>
            <w:tcW w:w="1134" w:type="dxa"/>
            <w:tcBorders>
              <w:top w:val="nil"/>
              <w:left w:val="nil"/>
              <w:bottom w:val="single" w:sz="4" w:space="0" w:color="auto"/>
              <w:right w:val="single" w:sz="4" w:space="0" w:color="auto"/>
            </w:tcBorders>
            <w:shd w:val="clear" w:color="000000" w:fill="FFFFFF"/>
            <w:noWrap/>
            <w:vAlign w:val="center"/>
            <w:hideMark/>
          </w:tcPr>
          <w:p w14:paraId="23BC009A" w14:textId="6663427F" w:rsidR="00466106" w:rsidRPr="002E6269" w:rsidRDefault="00F451B5" w:rsidP="00466106">
            <w:pPr>
              <w:jc w:val="right"/>
              <w:rPr>
                <w:sz w:val="16"/>
                <w:szCs w:val="16"/>
                <w:lang w:val="en-GB" w:eastAsia="en-GB"/>
              </w:rPr>
            </w:pPr>
            <w:r w:rsidRPr="002E6269">
              <w:rPr>
                <w:sz w:val="16"/>
                <w:szCs w:val="16"/>
                <w:lang w:val="en-GB" w:eastAsia="en-GB"/>
              </w:rPr>
              <w:t>943.21</w:t>
            </w:r>
            <w:r w:rsidR="002E6269" w:rsidRPr="002E6269">
              <w:rPr>
                <w:sz w:val="16"/>
                <w:szCs w:val="16"/>
                <w:lang w:val="en-GB" w:eastAsia="en-GB"/>
              </w:rPr>
              <w:t>1</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E6FDDBF" w14:textId="59E214D7" w:rsidR="00466106" w:rsidRPr="002E6269" w:rsidRDefault="002E6269" w:rsidP="00466106">
            <w:pPr>
              <w:jc w:val="right"/>
              <w:rPr>
                <w:sz w:val="16"/>
                <w:szCs w:val="16"/>
                <w:lang w:val="en-GB" w:eastAsia="en-GB"/>
              </w:rPr>
            </w:pPr>
            <w:r w:rsidRPr="002E6269">
              <w:rPr>
                <w:sz w:val="16"/>
                <w:szCs w:val="16"/>
                <w:lang w:val="en-GB" w:eastAsia="en-GB"/>
              </w:rPr>
              <w:t>880.029,08</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249AE55E" w14:textId="05A15DF3" w:rsidR="00466106" w:rsidRPr="002E6269" w:rsidRDefault="002E6269" w:rsidP="00466106">
            <w:pPr>
              <w:jc w:val="right"/>
              <w:rPr>
                <w:sz w:val="16"/>
                <w:szCs w:val="16"/>
                <w:lang w:val="en-GB" w:eastAsia="en-GB"/>
              </w:rPr>
            </w:pPr>
            <w:r w:rsidRPr="002E6269">
              <w:rPr>
                <w:sz w:val="16"/>
                <w:szCs w:val="16"/>
                <w:lang w:val="en-GB" w:eastAsia="en-GB"/>
              </w:rPr>
              <w:t>93,3</w:t>
            </w:r>
          </w:p>
        </w:tc>
      </w:tr>
      <w:tr w:rsidR="00331AF2" w:rsidRPr="006F24F4" w14:paraId="01BAA8CC" w14:textId="77777777" w:rsidTr="002E6269">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5ECD88" w14:textId="3DB8C3F8" w:rsidR="00331AF2" w:rsidRDefault="00331AF2" w:rsidP="00331AF2">
            <w:pPr>
              <w:rPr>
                <w:sz w:val="16"/>
                <w:szCs w:val="16"/>
                <w:lang w:val="en-GB" w:eastAsia="en-GB"/>
              </w:rPr>
            </w:pPr>
            <w:r>
              <w:rPr>
                <w:sz w:val="16"/>
                <w:szCs w:val="16"/>
                <w:lang w:val="en-GB" w:eastAsia="en-GB"/>
              </w:rPr>
              <w:t>Izvor 54</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23FFBF1D" w14:textId="539F49AF" w:rsidR="00331AF2" w:rsidRDefault="00331AF2" w:rsidP="00331AF2">
            <w:pPr>
              <w:rPr>
                <w:sz w:val="16"/>
                <w:szCs w:val="16"/>
                <w:lang w:val="en-GB" w:eastAsia="en-GB"/>
              </w:rPr>
            </w:pPr>
            <w:r>
              <w:rPr>
                <w:sz w:val="16"/>
                <w:szCs w:val="16"/>
                <w:lang w:val="en-GB" w:eastAsia="en-GB"/>
              </w:rPr>
              <w:t>Ostale pomoći - korisnici</w:t>
            </w:r>
          </w:p>
        </w:tc>
        <w:tc>
          <w:tcPr>
            <w:tcW w:w="1134" w:type="dxa"/>
            <w:tcBorders>
              <w:top w:val="single" w:sz="4" w:space="0" w:color="auto"/>
              <w:left w:val="nil"/>
              <w:bottom w:val="single" w:sz="4" w:space="0" w:color="auto"/>
              <w:right w:val="single" w:sz="4" w:space="0" w:color="auto"/>
            </w:tcBorders>
            <w:noWrap/>
            <w:vAlign w:val="center"/>
          </w:tcPr>
          <w:p w14:paraId="255373CF" w14:textId="57C30F62" w:rsidR="00331AF2" w:rsidRPr="00F451B5" w:rsidRDefault="002E6269" w:rsidP="00331AF2">
            <w:pPr>
              <w:jc w:val="right"/>
              <w:rPr>
                <w:sz w:val="16"/>
                <w:szCs w:val="16"/>
                <w:highlight w:val="yellow"/>
                <w:lang w:val="en-GB" w:eastAsia="en-GB"/>
              </w:rPr>
            </w:pPr>
            <w:r w:rsidRPr="002E6269">
              <w:rPr>
                <w:sz w:val="16"/>
                <w:szCs w:val="16"/>
                <w:lang w:val="en-GB" w:eastAsia="en-GB"/>
              </w:rPr>
              <w:t>943.211</w:t>
            </w:r>
          </w:p>
        </w:tc>
        <w:tc>
          <w:tcPr>
            <w:tcW w:w="1134" w:type="dxa"/>
            <w:tcBorders>
              <w:top w:val="single" w:sz="4" w:space="0" w:color="auto"/>
              <w:left w:val="nil"/>
              <w:bottom w:val="single" w:sz="4" w:space="0" w:color="auto"/>
              <w:right w:val="single" w:sz="4" w:space="0" w:color="auto"/>
            </w:tcBorders>
            <w:noWrap/>
            <w:vAlign w:val="center"/>
          </w:tcPr>
          <w:p w14:paraId="0D8E8F7D" w14:textId="248ED9A8" w:rsidR="00331AF2" w:rsidRPr="00F451B5" w:rsidRDefault="002E6269" w:rsidP="00331AF2">
            <w:pPr>
              <w:jc w:val="right"/>
              <w:rPr>
                <w:sz w:val="16"/>
                <w:szCs w:val="16"/>
                <w:highlight w:val="yellow"/>
                <w:lang w:val="en-GB" w:eastAsia="en-GB"/>
              </w:rPr>
            </w:pPr>
            <w:r w:rsidRPr="002E6269">
              <w:rPr>
                <w:sz w:val="16"/>
                <w:szCs w:val="16"/>
                <w:lang w:val="en-GB" w:eastAsia="en-GB"/>
              </w:rPr>
              <w:t>943.211</w:t>
            </w:r>
          </w:p>
        </w:tc>
        <w:tc>
          <w:tcPr>
            <w:tcW w:w="1276" w:type="dxa"/>
            <w:tcBorders>
              <w:top w:val="single" w:sz="4" w:space="0" w:color="auto"/>
              <w:left w:val="nil"/>
              <w:bottom w:val="single" w:sz="4" w:space="0" w:color="auto"/>
              <w:right w:val="single" w:sz="4" w:space="0" w:color="auto"/>
            </w:tcBorders>
            <w:vAlign w:val="center"/>
          </w:tcPr>
          <w:p w14:paraId="3123663C" w14:textId="2D623D0F" w:rsidR="00331AF2" w:rsidRPr="00172810" w:rsidRDefault="002E6269" w:rsidP="00331AF2">
            <w:pPr>
              <w:jc w:val="right"/>
              <w:rPr>
                <w:color w:val="EE0000"/>
                <w:sz w:val="16"/>
                <w:szCs w:val="16"/>
                <w:lang w:val="en-GB" w:eastAsia="en-GB"/>
              </w:rPr>
            </w:pPr>
            <w:r w:rsidRPr="002E6269">
              <w:rPr>
                <w:sz w:val="16"/>
                <w:szCs w:val="16"/>
                <w:lang w:val="en-GB" w:eastAsia="en-GB"/>
              </w:rPr>
              <w:t>880.029,08</w:t>
            </w:r>
          </w:p>
        </w:tc>
        <w:tc>
          <w:tcPr>
            <w:tcW w:w="1386" w:type="dxa"/>
            <w:tcBorders>
              <w:top w:val="single" w:sz="4" w:space="0" w:color="auto"/>
              <w:left w:val="single" w:sz="4" w:space="0" w:color="auto"/>
              <w:bottom w:val="single" w:sz="4" w:space="0" w:color="auto"/>
              <w:right w:val="single" w:sz="4" w:space="0" w:color="auto"/>
            </w:tcBorders>
            <w:noWrap/>
            <w:vAlign w:val="center"/>
          </w:tcPr>
          <w:p w14:paraId="3615CBA3" w14:textId="58B9E616" w:rsidR="00331AF2" w:rsidRPr="00172810" w:rsidRDefault="002E6269" w:rsidP="00331AF2">
            <w:pPr>
              <w:jc w:val="right"/>
              <w:rPr>
                <w:color w:val="EE0000"/>
                <w:sz w:val="16"/>
                <w:szCs w:val="16"/>
                <w:lang w:val="en-GB" w:eastAsia="en-GB"/>
              </w:rPr>
            </w:pPr>
            <w:r w:rsidRPr="002E6269">
              <w:rPr>
                <w:sz w:val="16"/>
                <w:szCs w:val="16"/>
                <w:lang w:val="en-GB" w:eastAsia="en-GB"/>
              </w:rPr>
              <w:t>93,3</w:t>
            </w:r>
          </w:p>
        </w:tc>
      </w:tr>
      <w:tr w:rsidR="00A015B9" w:rsidRPr="006F24F4" w14:paraId="5B92569C" w14:textId="77777777" w:rsidTr="00A84C96">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A9D112" w14:textId="099D0ECA" w:rsidR="00A015B9" w:rsidRDefault="00A015B9" w:rsidP="00331AF2">
            <w:pPr>
              <w:rPr>
                <w:sz w:val="16"/>
                <w:szCs w:val="16"/>
                <w:lang w:val="en-GB" w:eastAsia="en-GB"/>
              </w:rPr>
            </w:pPr>
            <w:r>
              <w:rPr>
                <w:sz w:val="16"/>
                <w:szCs w:val="16"/>
                <w:lang w:val="en-GB" w:eastAsia="en-GB"/>
              </w:rPr>
              <w:t>Izvor 6</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5DC65D81" w14:textId="687A6E73" w:rsidR="00A015B9" w:rsidRDefault="00A015B9" w:rsidP="00331AF2">
            <w:pPr>
              <w:rPr>
                <w:sz w:val="16"/>
                <w:szCs w:val="16"/>
                <w:lang w:val="en-GB" w:eastAsia="en-GB"/>
              </w:rPr>
            </w:pPr>
            <w:r>
              <w:rPr>
                <w:sz w:val="16"/>
                <w:szCs w:val="16"/>
                <w:lang w:val="en-GB" w:eastAsia="en-GB"/>
              </w:rPr>
              <w:t>Donacije</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DFE0006" w14:textId="39DC8C1D" w:rsidR="00A015B9" w:rsidRDefault="00F451B5" w:rsidP="00331AF2">
            <w:pPr>
              <w:jc w:val="right"/>
              <w:rPr>
                <w:sz w:val="16"/>
                <w:szCs w:val="16"/>
                <w:lang w:val="en-GB" w:eastAsia="en-GB"/>
              </w:rPr>
            </w:pPr>
            <w:r>
              <w:rPr>
                <w:sz w:val="16"/>
                <w:szCs w:val="16"/>
                <w:lang w:val="en-GB" w:eastAsia="en-GB"/>
              </w:rPr>
              <w:t>1.400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45397B5" w14:textId="5E0E898D" w:rsidR="00A015B9" w:rsidRPr="00A015B9" w:rsidRDefault="00F451B5" w:rsidP="00331AF2">
            <w:pPr>
              <w:jc w:val="right"/>
              <w:rPr>
                <w:sz w:val="16"/>
                <w:szCs w:val="16"/>
                <w:lang w:val="en-GB" w:eastAsia="en-GB"/>
              </w:rPr>
            </w:pPr>
            <w:r>
              <w:rPr>
                <w:sz w:val="16"/>
                <w:szCs w:val="16"/>
                <w:lang w:val="en-GB" w:eastAsia="en-GB"/>
              </w:rPr>
              <w:t>1.400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5EFD712" w14:textId="1D8C763C" w:rsidR="00A015B9" w:rsidRPr="00A015B9" w:rsidRDefault="007F67A6" w:rsidP="00331AF2">
            <w:pPr>
              <w:jc w:val="right"/>
              <w:rPr>
                <w:sz w:val="16"/>
                <w:szCs w:val="16"/>
                <w:lang w:val="en-GB" w:eastAsia="en-GB"/>
              </w:rPr>
            </w:pPr>
            <w:r>
              <w:rPr>
                <w:sz w:val="16"/>
                <w:szCs w:val="16"/>
                <w:lang w:val="en-GB" w:eastAsia="en-GB"/>
              </w:rPr>
              <w:t>2.050,00</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1A789F" w14:textId="726B1B58" w:rsidR="00A015B9" w:rsidRPr="00172810" w:rsidRDefault="007F67A6" w:rsidP="00331AF2">
            <w:pPr>
              <w:jc w:val="right"/>
              <w:rPr>
                <w:color w:val="EE0000"/>
                <w:sz w:val="16"/>
                <w:szCs w:val="16"/>
                <w:lang w:val="en-GB" w:eastAsia="en-GB"/>
              </w:rPr>
            </w:pPr>
            <w:r w:rsidRPr="007F67A6">
              <w:rPr>
                <w:sz w:val="16"/>
                <w:szCs w:val="16"/>
                <w:lang w:val="en-GB" w:eastAsia="en-GB"/>
              </w:rPr>
              <w:t>146,4</w:t>
            </w:r>
          </w:p>
        </w:tc>
      </w:tr>
      <w:tr w:rsidR="00755C18" w:rsidRPr="006F24F4" w14:paraId="3C62A227" w14:textId="77777777" w:rsidTr="00A84C96">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5069B2" w14:textId="4E931CE0" w:rsidR="00755C18" w:rsidRPr="005C3BFD" w:rsidRDefault="00755C18" w:rsidP="00466106">
            <w:pPr>
              <w:rPr>
                <w:sz w:val="16"/>
                <w:szCs w:val="16"/>
                <w:lang w:val="en-GB" w:eastAsia="en-GB"/>
              </w:rPr>
            </w:pPr>
            <w:r w:rsidRPr="005C3BFD">
              <w:rPr>
                <w:sz w:val="16"/>
                <w:szCs w:val="16"/>
                <w:lang w:val="en-GB" w:eastAsia="en-GB"/>
              </w:rPr>
              <w:lastRenderedPageBreak/>
              <w:t>Izvor 7</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63F3C55A" w14:textId="03E5E650" w:rsidR="00755C18" w:rsidRPr="005C3BFD" w:rsidRDefault="00755C18" w:rsidP="00466106">
            <w:pPr>
              <w:rPr>
                <w:sz w:val="16"/>
                <w:szCs w:val="16"/>
                <w:lang w:val="en-GB" w:eastAsia="en-GB"/>
              </w:rPr>
            </w:pPr>
            <w:r w:rsidRPr="005C3BFD">
              <w:rPr>
                <w:sz w:val="16"/>
                <w:szCs w:val="16"/>
                <w:lang w:val="en-GB" w:eastAsia="en-GB"/>
              </w:rPr>
              <w:t>Prihodi od prodaje imovine</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9E6F8EC" w14:textId="1F824353" w:rsidR="00755C18" w:rsidRPr="005C3BFD" w:rsidRDefault="00F451B5" w:rsidP="00466106">
            <w:pPr>
              <w:jc w:val="right"/>
              <w:rPr>
                <w:sz w:val="16"/>
                <w:szCs w:val="16"/>
                <w:lang w:val="en-GB" w:eastAsia="en-GB"/>
              </w:rPr>
            </w:pPr>
            <w:r w:rsidRPr="005C3BFD">
              <w:rPr>
                <w:sz w:val="16"/>
                <w:szCs w:val="16"/>
                <w:lang w:val="en-GB" w:eastAsia="en-GB"/>
              </w:rPr>
              <w:t>22.401</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CE82670" w14:textId="7311DD3C" w:rsidR="00755C18" w:rsidRPr="005C3BFD" w:rsidRDefault="00F451B5" w:rsidP="00466106">
            <w:pPr>
              <w:jc w:val="right"/>
              <w:rPr>
                <w:sz w:val="16"/>
                <w:szCs w:val="16"/>
                <w:lang w:val="en-GB" w:eastAsia="en-GB"/>
              </w:rPr>
            </w:pPr>
            <w:r w:rsidRPr="005C3BFD">
              <w:rPr>
                <w:sz w:val="16"/>
                <w:szCs w:val="16"/>
                <w:lang w:val="en-GB" w:eastAsia="en-GB"/>
              </w:rPr>
              <w:t>22.401</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1177314" w14:textId="0412FC16" w:rsidR="00755C18" w:rsidRPr="005C3BFD" w:rsidRDefault="007F67A6" w:rsidP="00466106">
            <w:pPr>
              <w:jc w:val="right"/>
              <w:rPr>
                <w:sz w:val="16"/>
                <w:szCs w:val="16"/>
                <w:lang w:val="en-GB" w:eastAsia="en-GB"/>
              </w:rPr>
            </w:pPr>
            <w:r w:rsidRPr="005C3BFD">
              <w:rPr>
                <w:sz w:val="16"/>
                <w:szCs w:val="16"/>
                <w:lang w:val="en-GB" w:eastAsia="en-GB"/>
              </w:rPr>
              <w:t>18.846,95</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A67850" w14:textId="1742DDDA" w:rsidR="00755C18" w:rsidRPr="007F67A6" w:rsidRDefault="007F67A6" w:rsidP="00466106">
            <w:pPr>
              <w:jc w:val="right"/>
              <w:rPr>
                <w:sz w:val="16"/>
                <w:szCs w:val="16"/>
                <w:lang w:val="en-GB" w:eastAsia="en-GB"/>
              </w:rPr>
            </w:pPr>
            <w:r w:rsidRPr="005C3BFD">
              <w:rPr>
                <w:sz w:val="16"/>
                <w:szCs w:val="16"/>
                <w:lang w:val="en-GB" w:eastAsia="en-GB"/>
              </w:rPr>
              <w:t>84,1</w:t>
            </w:r>
          </w:p>
        </w:tc>
      </w:tr>
      <w:tr w:rsidR="00A84C96" w:rsidRPr="006F24F4" w14:paraId="1BFFCA96" w14:textId="77777777" w:rsidTr="00172537">
        <w:trPr>
          <w:trHeight w:val="432"/>
        </w:trPr>
        <w:tc>
          <w:tcPr>
            <w:tcW w:w="552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509E55F6" w14:textId="6746FEB9" w:rsidR="00A84C96" w:rsidRPr="00A84C96" w:rsidRDefault="00A84C96" w:rsidP="00466106">
            <w:pPr>
              <w:rPr>
                <w:b/>
                <w:bCs/>
                <w:sz w:val="16"/>
                <w:szCs w:val="16"/>
                <w:lang w:val="en-GB" w:eastAsia="en-GB"/>
              </w:rPr>
            </w:pPr>
            <w:r w:rsidRPr="00A84C96">
              <w:rPr>
                <w:b/>
                <w:bCs/>
                <w:sz w:val="16"/>
                <w:szCs w:val="16"/>
                <w:lang w:val="en-GB" w:eastAsia="en-GB"/>
              </w:rPr>
              <w:t>Program 3090 PROTUPOŽARNA ZAŠTITA</w:t>
            </w:r>
          </w:p>
        </w:tc>
        <w:tc>
          <w:tcPr>
            <w:tcW w:w="1134"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6554B128" w14:textId="0430152A" w:rsidR="00A84C96" w:rsidRPr="002001B9" w:rsidRDefault="00DA1F40" w:rsidP="00466106">
            <w:pPr>
              <w:jc w:val="right"/>
              <w:rPr>
                <w:b/>
                <w:bCs/>
                <w:sz w:val="16"/>
                <w:szCs w:val="16"/>
                <w:lang w:val="en-GB" w:eastAsia="en-GB"/>
              </w:rPr>
            </w:pPr>
            <w:r>
              <w:rPr>
                <w:b/>
                <w:bCs/>
                <w:sz w:val="16"/>
                <w:szCs w:val="16"/>
                <w:lang w:val="en-GB" w:eastAsia="en-GB"/>
              </w:rPr>
              <w:t>2.211.913</w:t>
            </w:r>
          </w:p>
        </w:tc>
        <w:tc>
          <w:tcPr>
            <w:tcW w:w="1134"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7D1D2FDB" w14:textId="1C505471" w:rsidR="00A84C96" w:rsidRPr="00DA1F40" w:rsidRDefault="00DA1F40" w:rsidP="00466106">
            <w:pPr>
              <w:jc w:val="right"/>
              <w:rPr>
                <w:b/>
                <w:bCs/>
                <w:sz w:val="16"/>
                <w:szCs w:val="16"/>
                <w:lang w:val="en-GB" w:eastAsia="en-GB"/>
              </w:rPr>
            </w:pPr>
            <w:r w:rsidRPr="00DA1F40">
              <w:rPr>
                <w:b/>
                <w:bCs/>
                <w:sz w:val="16"/>
                <w:szCs w:val="16"/>
                <w:lang w:val="en-GB" w:eastAsia="en-GB"/>
              </w:rPr>
              <w:t>2.211.913</w:t>
            </w:r>
          </w:p>
        </w:tc>
        <w:tc>
          <w:tcPr>
            <w:tcW w:w="127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3C1ED13" w14:textId="5A916921" w:rsidR="00A84C96" w:rsidRPr="00DA1F40" w:rsidRDefault="00DA1F40" w:rsidP="00466106">
            <w:pPr>
              <w:jc w:val="right"/>
              <w:rPr>
                <w:b/>
                <w:bCs/>
                <w:sz w:val="16"/>
                <w:szCs w:val="16"/>
                <w:lang w:val="en-GB" w:eastAsia="en-GB"/>
              </w:rPr>
            </w:pPr>
            <w:r w:rsidRPr="00DA1F40">
              <w:rPr>
                <w:b/>
                <w:bCs/>
                <w:sz w:val="16"/>
                <w:szCs w:val="16"/>
                <w:lang w:val="en-GB" w:eastAsia="en-GB"/>
              </w:rPr>
              <w:t>2.067.525,87</w:t>
            </w:r>
          </w:p>
        </w:tc>
        <w:tc>
          <w:tcPr>
            <w:tcW w:w="138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1B0F04F" w14:textId="49DBA535" w:rsidR="00A84C96" w:rsidRPr="00DA1F40" w:rsidRDefault="00DA1F40" w:rsidP="00466106">
            <w:pPr>
              <w:jc w:val="right"/>
              <w:rPr>
                <w:b/>
                <w:bCs/>
                <w:sz w:val="16"/>
                <w:szCs w:val="16"/>
                <w:lang w:val="en-GB" w:eastAsia="en-GB"/>
              </w:rPr>
            </w:pPr>
            <w:r w:rsidRPr="00DA1F40">
              <w:rPr>
                <w:b/>
                <w:bCs/>
                <w:sz w:val="16"/>
                <w:szCs w:val="16"/>
                <w:lang w:val="en-GB" w:eastAsia="en-GB"/>
              </w:rPr>
              <w:t>93,5</w:t>
            </w:r>
          </w:p>
        </w:tc>
      </w:tr>
      <w:tr w:rsidR="00A84C96" w:rsidRPr="005C3BFD" w14:paraId="65C14E79" w14:textId="77777777" w:rsidTr="00172537">
        <w:trPr>
          <w:trHeight w:val="432"/>
        </w:trPr>
        <w:tc>
          <w:tcPr>
            <w:tcW w:w="552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1673E2A4" w14:textId="52D8CD0E" w:rsidR="00A84C96" w:rsidRPr="005C3BFD" w:rsidRDefault="00A84C96" w:rsidP="00466106">
            <w:pPr>
              <w:rPr>
                <w:b/>
                <w:bCs/>
                <w:sz w:val="16"/>
                <w:szCs w:val="16"/>
                <w:lang w:val="en-GB" w:eastAsia="en-GB"/>
              </w:rPr>
            </w:pPr>
            <w:bookmarkStart w:id="3" w:name="_Hlk169077969"/>
            <w:r w:rsidRPr="005C3BFD">
              <w:rPr>
                <w:b/>
                <w:bCs/>
                <w:sz w:val="16"/>
                <w:szCs w:val="16"/>
                <w:lang w:val="en-GB" w:eastAsia="en-GB"/>
              </w:rPr>
              <w:t>Aktivnost A309001 REDOVNA DJELATNOSTI MINIMALNI STANDARD</w:t>
            </w:r>
          </w:p>
        </w:tc>
        <w:tc>
          <w:tcPr>
            <w:tcW w:w="1134"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76CA6C84" w14:textId="14FB243F" w:rsidR="00A84C96" w:rsidRPr="005C3BFD" w:rsidRDefault="00DA1F40" w:rsidP="00466106">
            <w:pPr>
              <w:jc w:val="right"/>
              <w:rPr>
                <w:b/>
                <w:bCs/>
                <w:sz w:val="16"/>
                <w:szCs w:val="16"/>
                <w:lang w:val="en-GB" w:eastAsia="en-GB"/>
              </w:rPr>
            </w:pPr>
            <w:r w:rsidRPr="005C3BFD">
              <w:rPr>
                <w:b/>
                <w:bCs/>
                <w:sz w:val="16"/>
                <w:szCs w:val="16"/>
                <w:lang w:val="en-GB" w:eastAsia="en-GB"/>
              </w:rPr>
              <w:t>628.143</w:t>
            </w:r>
          </w:p>
        </w:tc>
        <w:tc>
          <w:tcPr>
            <w:tcW w:w="1134"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4EB1F3F8" w14:textId="22ED96CF" w:rsidR="00A84C96" w:rsidRPr="002F3F72" w:rsidRDefault="00DA1F40" w:rsidP="00466106">
            <w:pPr>
              <w:jc w:val="right"/>
              <w:rPr>
                <w:b/>
                <w:bCs/>
                <w:sz w:val="16"/>
                <w:szCs w:val="16"/>
                <w:lang w:val="en-GB" w:eastAsia="en-GB"/>
              </w:rPr>
            </w:pPr>
            <w:r w:rsidRPr="002F3F72">
              <w:rPr>
                <w:b/>
                <w:bCs/>
                <w:sz w:val="16"/>
                <w:szCs w:val="16"/>
                <w:lang w:val="en-GB" w:eastAsia="en-GB"/>
              </w:rPr>
              <w:t>628.143</w:t>
            </w:r>
          </w:p>
        </w:tc>
        <w:tc>
          <w:tcPr>
            <w:tcW w:w="1276"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1BE96037" w14:textId="08D6116D" w:rsidR="003D262C" w:rsidRPr="002F3F72" w:rsidRDefault="00DA1F40" w:rsidP="00466106">
            <w:pPr>
              <w:jc w:val="right"/>
              <w:rPr>
                <w:b/>
                <w:bCs/>
                <w:sz w:val="16"/>
                <w:szCs w:val="16"/>
                <w:lang w:val="en-GB" w:eastAsia="en-GB"/>
              </w:rPr>
            </w:pPr>
            <w:r w:rsidRPr="002F3F72">
              <w:rPr>
                <w:b/>
                <w:bCs/>
                <w:sz w:val="16"/>
                <w:szCs w:val="16"/>
                <w:lang w:val="en-GB" w:eastAsia="en-GB"/>
              </w:rPr>
              <w:t>628.143,00</w:t>
            </w:r>
          </w:p>
        </w:tc>
        <w:tc>
          <w:tcPr>
            <w:tcW w:w="1386"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631CDFC4" w14:textId="7D10BA06" w:rsidR="00A84C96" w:rsidRPr="002F3F72" w:rsidRDefault="00DA1F40" w:rsidP="00466106">
            <w:pPr>
              <w:jc w:val="right"/>
              <w:rPr>
                <w:b/>
                <w:bCs/>
                <w:sz w:val="16"/>
                <w:szCs w:val="16"/>
                <w:lang w:val="en-GB" w:eastAsia="en-GB"/>
              </w:rPr>
            </w:pPr>
            <w:r w:rsidRPr="002F3F72">
              <w:rPr>
                <w:b/>
                <w:bCs/>
                <w:sz w:val="16"/>
                <w:szCs w:val="16"/>
                <w:lang w:val="en-GB" w:eastAsia="en-GB"/>
              </w:rPr>
              <w:t>100,0</w:t>
            </w:r>
          </w:p>
        </w:tc>
      </w:tr>
      <w:tr w:rsidR="00A84C96" w:rsidRPr="005C3BFD" w14:paraId="7B389E74" w14:textId="77777777" w:rsidTr="005C3BFD">
        <w:trPr>
          <w:trHeight w:val="432"/>
        </w:trPr>
        <w:tc>
          <w:tcPr>
            <w:tcW w:w="846" w:type="dxa"/>
            <w:tcBorders>
              <w:top w:val="nil"/>
              <w:left w:val="single" w:sz="4" w:space="0" w:color="auto"/>
              <w:bottom w:val="single" w:sz="4" w:space="0" w:color="auto"/>
              <w:right w:val="single" w:sz="4" w:space="0" w:color="auto"/>
            </w:tcBorders>
            <w:noWrap/>
            <w:vAlign w:val="center"/>
            <w:hideMark/>
          </w:tcPr>
          <w:p w14:paraId="6630C45E" w14:textId="45F0984C" w:rsidR="00A84C96" w:rsidRPr="005C3BFD" w:rsidRDefault="00A84C96" w:rsidP="0014270A">
            <w:pPr>
              <w:rPr>
                <w:sz w:val="16"/>
                <w:szCs w:val="16"/>
                <w:lang w:val="en-GB" w:eastAsia="en-GB"/>
              </w:rPr>
            </w:pPr>
            <w:bookmarkStart w:id="4" w:name="_Hlk169077898"/>
            <w:bookmarkStart w:id="5" w:name="_Hlk169078099"/>
            <w:bookmarkEnd w:id="3"/>
            <w:r w:rsidRPr="005C3BFD">
              <w:rPr>
                <w:sz w:val="16"/>
                <w:szCs w:val="16"/>
                <w:lang w:val="en-GB" w:eastAsia="en-GB"/>
              </w:rPr>
              <w:t>Izvor 1</w:t>
            </w:r>
          </w:p>
        </w:tc>
        <w:tc>
          <w:tcPr>
            <w:tcW w:w="4677" w:type="dxa"/>
            <w:tcBorders>
              <w:top w:val="nil"/>
              <w:left w:val="nil"/>
              <w:bottom w:val="single" w:sz="4" w:space="0" w:color="auto"/>
              <w:right w:val="single" w:sz="4" w:space="0" w:color="auto"/>
            </w:tcBorders>
            <w:vAlign w:val="center"/>
            <w:hideMark/>
          </w:tcPr>
          <w:p w14:paraId="77EA3BF6" w14:textId="4E1A5D0B" w:rsidR="00A84C96" w:rsidRPr="005C3BFD" w:rsidRDefault="00A84C96" w:rsidP="0014270A">
            <w:pPr>
              <w:rPr>
                <w:sz w:val="16"/>
                <w:szCs w:val="16"/>
                <w:lang w:val="en-GB" w:eastAsia="en-GB"/>
              </w:rPr>
            </w:pPr>
            <w:r w:rsidRPr="005C3BFD">
              <w:rPr>
                <w:sz w:val="16"/>
                <w:szCs w:val="16"/>
                <w:lang w:val="en-GB" w:eastAsia="en-GB"/>
              </w:rPr>
              <w:t>Opći prihodi i primici</w:t>
            </w:r>
          </w:p>
        </w:tc>
        <w:tc>
          <w:tcPr>
            <w:tcW w:w="1134" w:type="dxa"/>
            <w:tcBorders>
              <w:top w:val="nil"/>
              <w:left w:val="nil"/>
              <w:bottom w:val="single" w:sz="4" w:space="0" w:color="auto"/>
              <w:right w:val="single" w:sz="4" w:space="0" w:color="auto"/>
            </w:tcBorders>
            <w:noWrap/>
            <w:vAlign w:val="center"/>
            <w:hideMark/>
          </w:tcPr>
          <w:p w14:paraId="700B4932" w14:textId="7CD68D8F" w:rsidR="00A84C96" w:rsidRPr="005C3BFD" w:rsidRDefault="002F3F72" w:rsidP="0014270A">
            <w:pPr>
              <w:jc w:val="right"/>
              <w:rPr>
                <w:sz w:val="16"/>
                <w:szCs w:val="16"/>
                <w:lang w:val="en-GB" w:eastAsia="en-GB"/>
              </w:rPr>
            </w:pPr>
            <w:r>
              <w:rPr>
                <w:sz w:val="16"/>
                <w:szCs w:val="16"/>
                <w:lang w:val="en-GB" w:eastAsia="en-GB"/>
              </w:rPr>
              <w:t>358.042</w:t>
            </w:r>
          </w:p>
        </w:tc>
        <w:tc>
          <w:tcPr>
            <w:tcW w:w="1134" w:type="dxa"/>
            <w:tcBorders>
              <w:top w:val="nil"/>
              <w:left w:val="nil"/>
              <w:bottom w:val="single" w:sz="4" w:space="0" w:color="auto"/>
              <w:right w:val="single" w:sz="4" w:space="0" w:color="auto"/>
            </w:tcBorders>
            <w:noWrap/>
            <w:vAlign w:val="center"/>
            <w:hideMark/>
          </w:tcPr>
          <w:p w14:paraId="7C03F4AD" w14:textId="0D2251AF" w:rsidR="00A84C96" w:rsidRPr="002F3F72" w:rsidRDefault="002F3F72" w:rsidP="0014270A">
            <w:pPr>
              <w:jc w:val="right"/>
              <w:rPr>
                <w:sz w:val="16"/>
                <w:szCs w:val="16"/>
                <w:lang w:val="en-GB" w:eastAsia="en-GB"/>
              </w:rPr>
            </w:pPr>
            <w:r w:rsidRPr="002F3F72">
              <w:rPr>
                <w:sz w:val="16"/>
                <w:szCs w:val="16"/>
                <w:lang w:val="en-GB" w:eastAsia="en-GB"/>
              </w:rPr>
              <w:t>358.042</w:t>
            </w:r>
          </w:p>
        </w:tc>
        <w:tc>
          <w:tcPr>
            <w:tcW w:w="1276" w:type="dxa"/>
            <w:tcBorders>
              <w:top w:val="single" w:sz="4" w:space="0" w:color="auto"/>
              <w:left w:val="nil"/>
              <w:bottom w:val="single" w:sz="4" w:space="0" w:color="auto"/>
              <w:right w:val="single" w:sz="4" w:space="0" w:color="auto"/>
            </w:tcBorders>
            <w:vAlign w:val="center"/>
          </w:tcPr>
          <w:p w14:paraId="3ECE983E" w14:textId="1ADBE73D" w:rsidR="00A84C96" w:rsidRPr="002F3F72" w:rsidRDefault="002F3F72" w:rsidP="0014270A">
            <w:pPr>
              <w:jc w:val="right"/>
              <w:rPr>
                <w:sz w:val="16"/>
                <w:szCs w:val="16"/>
                <w:lang w:val="en-GB" w:eastAsia="en-GB"/>
              </w:rPr>
            </w:pPr>
            <w:r w:rsidRPr="002F3F72">
              <w:rPr>
                <w:sz w:val="16"/>
                <w:szCs w:val="16"/>
                <w:lang w:val="en-GB" w:eastAsia="en-GB"/>
              </w:rPr>
              <w:t>358.041</w:t>
            </w:r>
            <w:r>
              <w:rPr>
                <w:sz w:val="16"/>
                <w:szCs w:val="16"/>
                <w:lang w:val="en-GB" w:eastAsia="en-GB"/>
              </w:rPr>
              <w:t>,00</w:t>
            </w:r>
          </w:p>
        </w:tc>
        <w:tc>
          <w:tcPr>
            <w:tcW w:w="1386" w:type="dxa"/>
            <w:tcBorders>
              <w:top w:val="nil"/>
              <w:left w:val="single" w:sz="4" w:space="0" w:color="auto"/>
              <w:bottom w:val="single" w:sz="4" w:space="0" w:color="auto"/>
              <w:right w:val="single" w:sz="4" w:space="0" w:color="auto"/>
            </w:tcBorders>
            <w:noWrap/>
            <w:vAlign w:val="center"/>
          </w:tcPr>
          <w:p w14:paraId="16B3650F" w14:textId="341952BF" w:rsidR="00A84C96" w:rsidRPr="002F3F72" w:rsidRDefault="002F3F72" w:rsidP="0014270A">
            <w:pPr>
              <w:jc w:val="right"/>
              <w:rPr>
                <w:sz w:val="16"/>
                <w:szCs w:val="16"/>
                <w:lang w:val="en-GB" w:eastAsia="en-GB"/>
              </w:rPr>
            </w:pPr>
            <w:r w:rsidRPr="002F3F72">
              <w:rPr>
                <w:sz w:val="16"/>
                <w:szCs w:val="16"/>
                <w:lang w:val="en-GB" w:eastAsia="en-GB"/>
              </w:rPr>
              <w:t>100,0</w:t>
            </w:r>
          </w:p>
        </w:tc>
      </w:tr>
      <w:bookmarkEnd w:id="4"/>
      <w:tr w:rsidR="000F5A8A" w:rsidRPr="006F24F4" w14:paraId="4042E6FB" w14:textId="77777777" w:rsidTr="005C3BFD">
        <w:trPr>
          <w:trHeight w:val="432"/>
        </w:trPr>
        <w:tc>
          <w:tcPr>
            <w:tcW w:w="846" w:type="dxa"/>
            <w:tcBorders>
              <w:top w:val="nil"/>
              <w:left w:val="single" w:sz="4" w:space="0" w:color="auto"/>
              <w:bottom w:val="single" w:sz="4" w:space="0" w:color="auto"/>
              <w:right w:val="single" w:sz="4" w:space="0" w:color="auto"/>
            </w:tcBorders>
            <w:noWrap/>
            <w:vAlign w:val="center"/>
          </w:tcPr>
          <w:p w14:paraId="53400B57" w14:textId="33FD5CC3" w:rsidR="000F5A8A" w:rsidRPr="005C3BFD" w:rsidRDefault="000F5A8A" w:rsidP="0014270A">
            <w:pPr>
              <w:rPr>
                <w:sz w:val="16"/>
                <w:szCs w:val="16"/>
                <w:lang w:val="en-GB" w:eastAsia="en-GB"/>
              </w:rPr>
            </w:pPr>
            <w:r w:rsidRPr="005C3BFD">
              <w:rPr>
                <w:sz w:val="16"/>
                <w:szCs w:val="16"/>
                <w:lang w:val="en-GB" w:eastAsia="en-GB"/>
              </w:rPr>
              <w:t>Izvor 5</w:t>
            </w:r>
          </w:p>
        </w:tc>
        <w:tc>
          <w:tcPr>
            <w:tcW w:w="4677" w:type="dxa"/>
            <w:tcBorders>
              <w:top w:val="nil"/>
              <w:left w:val="nil"/>
              <w:bottom w:val="single" w:sz="4" w:space="0" w:color="auto"/>
              <w:right w:val="single" w:sz="4" w:space="0" w:color="auto"/>
            </w:tcBorders>
            <w:vAlign w:val="center"/>
          </w:tcPr>
          <w:p w14:paraId="5AFFFA1F" w14:textId="470EAA88" w:rsidR="000F5A8A" w:rsidRPr="005C3BFD" w:rsidRDefault="000F5A8A" w:rsidP="0014270A">
            <w:pPr>
              <w:rPr>
                <w:sz w:val="16"/>
                <w:szCs w:val="16"/>
                <w:lang w:val="en-GB" w:eastAsia="en-GB"/>
              </w:rPr>
            </w:pPr>
            <w:r w:rsidRPr="005C3BFD">
              <w:rPr>
                <w:sz w:val="16"/>
                <w:szCs w:val="16"/>
                <w:lang w:val="en-GB" w:eastAsia="en-GB"/>
              </w:rPr>
              <w:t>Pomoći – ostale pomoći korisnici</w:t>
            </w:r>
          </w:p>
        </w:tc>
        <w:tc>
          <w:tcPr>
            <w:tcW w:w="1134" w:type="dxa"/>
            <w:tcBorders>
              <w:top w:val="nil"/>
              <w:left w:val="nil"/>
              <w:bottom w:val="single" w:sz="4" w:space="0" w:color="auto"/>
              <w:right w:val="single" w:sz="4" w:space="0" w:color="auto"/>
            </w:tcBorders>
            <w:noWrap/>
            <w:vAlign w:val="center"/>
          </w:tcPr>
          <w:p w14:paraId="292B5838" w14:textId="76ECF73F" w:rsidR="000F5A8A" w:rsidRPr="005C3BFD" w:rsidRDefault="002F3F72" w:rsidP="0014270A">
            <w:pPr>
              <w:jc w:val="right"/>
              <w:rPr>
                <w:sz w:val="16"/>
                <w:szCs w:val="16"/>
                <w:lang w:val="en-GB" w:eastAsia="en-GB"/>
              </w:rPr>
            </w:pPr>
            <w:r>
              <w:rPr>
                <w:sz w:val="16"/>
                <w:szCs w:val="16"/>
                <w:lang w:val="en-GB" w:eastAsia="en-GB"/>
              </w:rPr>
              <w:t>270.101</w:t>
            </w:r>
          </w:p>
        </w:tc>
        <w:tc>
          <w:tcPr>
            <w:tcW w:w="1134" w:type="dxa"/>
            <w:tcBorders>
              <w:top w:val="nil"/>
              <w:left w:val="nil"/>
              <w:bottom w:val="single" w:sz="4" w:space="0" w:color="auto"/>
              <w:right w:val="single" w:sz="4" w:space="0" w:color="auto"/>
            </w:tcBorders>
            <w:noWrap/>
            <w:vAlign w:val="center"/>
          </w:tcPr>
          <w:p w14:paraId="7EE437D4" w14:textId="0B99E894" w:rsidR="000F5A8A" w:rsidRPr="002F3F72" w:rsidRDefault="002F3F72" w:rsidP="0014270A">
            <w:pPr>
              <w:jc w:val="right"/>
              <w:rPr>
                <w:sz w:val="16"/>
                <w:szCs w:val="16"/>
                <w:lang w:val="en-GB" w:eastAsia="en-GB"/>
              </w:rPr>
            </w:pPr>
            <w:r w:rsidRPr="002F3F72">
              <w:rPr>
                <w:sz w:val="16"/>
                <w:szCs w:val="16"/>
                <w:lang w:val="en-GB" w:eastAsia="en-GB"/>
              </w:rPr>
              <w:t>270.101</w:t>
            </w:r>
          </w:p>
        </w:tc>
        <w:tc>
          <w:tcPr>
            <w:tcW w:w="1276" w:type="dxa"/>
            <w:tcBorders>
              <w:top w:val="single" w:sz="4" w:space="0" w:color="auto"/>
              <w:left w:val="nil"/>
              <w:bottom w:val="single" w:sz="4" w:space="0" w:color="auto"/>
              <w:right w:val="single" w:sz="4" w:space="0" w:color="auto"/>
            </w:tcBorders>
            <w:vAlign w:val="center"/>
          </w:tcPr>
          <w:p w14:paraId="143EB7E7" w14:textId="19CFEFB4" w:rsidR="000F5A8A" w:rsidRPr="002F3F72" w:rsidRDefault="002F3F72" w:rsidP="0014270A">
            <w:pPr>
              <w:jc w:val="right"/>
              <w:rPr>
                <w:sz w:val="16"/>
                <w:szCs w:val="16"/>
                <w:lang w:val="en-GB" w:eastAsia="en-GB"/>
              </w:rPr>
            </w:pPr>
            <w:r w:rsidRPr="002F3F72">
              <w:rPr>
                <w:sz w:val="16"/>
                <w:szCs w:val="16"/>
                <w:lang w:val="en-GB" w:eastAsia="en-GB"/>
              </w:rPr>
              <w:t>270.102,00</w:t>
            </w:r>
          </w:p>
        </w:tc>
        <w:tc>
          <w:tcPr>
            <w:tcW w:w="1386" w:type="dxa"/>
            <w:tcBorders>
              <w:top w:val="nil"/>
              <w:left w:val="single" w:sz="4" w:space="0" w:color="auto"/>
              <w:bottom w:val="single" w:sz="4" w:space="0" w:color="auto"/>
              <w:right w:val="single" w:sz="4" w:space="0" w:color="auto"/>
            </w:tcBorders>
            <w:noWrap/>
            <w:vAlign w:val="center"/>
          </w:tcPr>
          <w:p w14:paraId="4521E45F" w14:textId="3FCBA4E1" w:rsidR="000F5A8A" w:rsidRPr="002F3F72" w:rsidRDefault="002F3F72" w:rsidP="0014270A">
            <w:pPr>
              <w:jc w:val="right"/>
              <w:rPr>
                <w:sz w:val="16"/>
                <w:szCs w:val="16"/>
                <w:lang w:val="en-GB" w:eastAsia="en-GB"/>
              </w:rPr>
            </w:pPr>
            <w:r w:rsidRPr="002F3F72">
              <w:rPr>
                <w:sz w:val="16"/>
                <w:szCs w:val="16"/>
                <w:lang w:val="en-GB" w:eastAsia="en-GB"/>
              </w:rPr>
              <w:t>100,0</w:t>
            </w:r>
          </w:p>
        </w:tc>
      </w:tr>
      <w:tr w:rsidR="00A25EC2" w:rsidRPr="006F24F4" w14:paraId="6317AA69" w14:textId="77777777" w:rsidTr="003C63ED">
        <w:trPr>
          <w:trHeight w:val="432"/>
        </w:trPr>
        <w:tc>
          <w:tcPr>
            <w:tcW w:w="552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06E9D45" w14:textId="16890EE3" w:rsidR="00A25EC2" w:rsidRPr="00A25EC2" w:rsidRDefault="00A25EC2" w:rsidP="0014270A">
            <w:pPr>
              <w:rPr>
                <w:b/>
                <w:bCs/>
                <w:sz w:val="16"/>
                <w:szCs w:val="16"/>
                <w:lang w:val="en-GB" w:eastAsia="en-GB"/>
              </w:rPr>
            </w:pPr>
            <w:r w:rsidRPr="00A25EC2">
              <w:rPr>
                <w:b/>
                <w:bCs/>
                <w:sz w:val="16"/>
                <w:szCs w:val="16"/>
                <w:lang w:val="en-GB" w:eastAsia="en-GB"/>
              </w:rPr>
              <w:t>30970 Javna vatrogasna postrojba Opatija</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E9457A8" w14:textId="7AC7C769" w:rsidR="00A25EC2" w:rsidRDefault="00F64256" w:rsidP="0014270A">
            <w:pPr>
              <w:jc w:val="right"/>
              <w:rPr>
                <w:sz w:val="16"/>
                <w:szCs w:val="16"/>
                <w:lang w:val="en-GB" w:eastAsia="en-GB"/>
              </w:rPr>
            </w:pPr>
            <w:r>
              <w:rPr>
                <w:sz w:val="16"/>
                <w:szCs w:val="16"/>
                <w:lang w:val="en-GB" w:eastAsia="en-GB"/>
              </w:rPr>
              <w:t>628.143</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BF3779C" w14:textId="5DF3B978" w:rsidR="00A25EC2" w:rsidRPr="00F64256" w:rsidRDefault="00F64256" w:rsidP="0014270A">
            <w:pPr>
              <w:jc w:val="right"/>
              <w:rPr>
                <w:sz w:val="16"/>
                <w:szCs w:val="16"/>
                <w:lang w:val="en-GB" w:eastAsia="en-GB"/>
              </w:rPr>
            </w:pPr>
            <w:r w:rsidRPr="00F64256">
              <w:rPr>
                <w:sz w:val="16"/>
                <w:szCs w:val="16"/>
                <w:lang w:val="en-GB" w:eastAsia="en-GB"/>
              </w:rPr>
              <w:t>628.143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640829F" w14:textId="1B0BFD3D" w:rsidR="00A25EC2" w:rsidRPr="00F64256" w:rsidRDefault="00F64256" w:rsidP="0014270A">
            <w:pPr>
              <w:jc w:val="right"/>
              <w:rPr>
                <w:sz w:val="16"/>
                <w:szCs w:val="16"/>
                <w:lang w:val="en-GB" w:eastAsia="en-GB"/>
              </w:rPr>
            </w:pPr>
            <w:r w:rsidRPr="00F64256">
              <w:rPr>
                <w:sz w:val="16"/>
                <w:szCs w:val="16"/>
                <w:lang w:val="en-GB" w:eastAsia="en-GB"/>
              </w:rPr>
              <w:t>628.143,00</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DFFDC8" w14:textId="7EAD022E" w:rsidR="00A25EC2" w:rsidRPr="00F64256" w:rsidRDefault="00F64256" w:rsidP="0014270A">
            <w:pPr>
              <w:jc w:val="right"/>
              <w:rPr>
                <w:sz w:val="16"/>
                <w:szCs w:val="16"/>
                <w:lang w:val="en-GB" w:eastAsia="en-GB"/>
              </w:rPr>
            </w:pPr>
            <w:r w:rsidRPr="00F64256">
              <w:rPr>
                <w:sz w:val="16"/>
                <w:szCs w:val="16"/>
                <w:lang w:val="en-GB" w:eastAsia="en-GB"/>
              </w:rPr>
              <w:t>100,0</w:t>
            </w:r>
          </w:p>
        </w:tc>
      </w:tr>
      <w:tr w:rsidR="00A25EC2" w:rsidRPr="006F24F4" w14:paraId="276D10FE" w14:textId="77777777" w:rsidTr="0014270A">
        <w:trPr>
          <w:trHeight w:val="43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04A2607" w14:textId="63934D66" w:rsidR="00A25EC2" w:rsidRPr="00607F8D" w:rsidRDefault="00A25EC2" w:rsidP="0014270A">
            <w:pPr>
              <w:rPr>
                <w:sz w:val="16"/>
                <w:szCs w:val="16"/>
                <w:lang w:val="en-GB" w:eastAsia="en-GB"/>
              </w:rPr>
            </w:pPr>
            <w:r w:rsidRPr="00607F8D">
              <w:rPr>
                <w:sz w:val="16"/>
                <w:szCs w:val="16"/>
                <w:lang w:val="en-GB" w:eastAsia="en-GB"/>
              </w:rPr>
              <w:t>31</w:t>
            </w:r>
          </w:p>
        </w:tc>
        <w:tc>
          <w:tcPr>
            <w:tcW w:w="4677" w:type="dxa"/>
            <w:tcBorders>
              <w:top w:val="nil"/>
              <w:left w:val="nil"/>
              <w:bottom w:val="single" w:sz="4" w:space="0" w:color="auto"/>
              <w:right w:val="single" w:sz="4" w:space="0" w:color="auto"/>
            </w:tcBorders>
            <w:shd w:val="clear" w:color="000000" w:fill="FFFFFF"/>
            <w:vAlign w:val="center"/>
            <w:hideMark/>
          </w:tcPr>
          <w:p w14:paraId="17A1C432" w14:textId="60FD7D6C" w:rsidR="00A25EC2" w:rsidRPr="00607F8D" w:rsidRDefault="00A25EC2" w:rsidP="0014270A">
            <w:pPr>
              <w:rPr>
                <w:sz w:val="16"/>
                <w:szCs w:val="16"/>
                <w:lang w:val="en-GB" w:eastAsia="en-GB"/>
              </w:rPr>
            </w:pPr>
            <w:r w:rsidRPr="00607F8D">
              <w:rPr>
                <w:sz w:val="16"/>
                <w:szCs w:val="16"/>
                <w:lang w:val="en-GB" w:eastAsia="en-GB"/>
              </w:rPr>
              <w:t>Rashodi za zaposlene</w:t>
            </w:r>
          </w:p>
        </w:tc>
        <w:tc>
          <w:tcPr>
            <w:tcW w:w="1134" w:type="dxa"/>
            <w:tcBorders>
              <w:top w:val="nil"/>
              <w:left w:val="nil"/>
              <w:bottom w:val="single" w:sz="4" w:space="0" w:color="auto"/>
              <w:right w:val="single" w:sz="4" w:space="0" w:color="auto"/>
            </w:tcBorders>
            <w:shd w:val="clear" w:color="000000" w:fill="FFFFFF"/>
            <w:noWrap/>
            <w:vAlign w:val="center"/>
            <w:hideMark/>
          </w:tcPr>
          <w:p w14:paraId="33F069FD" w14:textId="65DB5504" w:rsidR="00A25EC2" w:rsidRPr="00524215" w:rsidRDefault="00524215" w:rsidP="0014270A">
            <w:pPr>
              <w:jc w:val="right"/>
              <w:rPr>
                <w:sz w:val="16"/>
                <w:szCs w:val="16"/>
                <w:lang w:val="en-GB" w:eastAsia="en-GB"/>
              </w:rPr>
            </w:pPr>
            <w:r w:rsidRPr="00524215">
              <w:rPr>
                <w:sz w:val="16"/>
                <w:szCs w:val="16"/>
                <w:lang w:val="en-GB" w:eastAsia="en-GB"/>
              </w:rPr>
              <w:t>571.953</w:t>
            </w:r>
          </w:p>
        </w:tc>
        <w:tc>
          <w:tcPr>
            <w:tcW w:w="1134" w:type="dxa"/>
            <w:tcBorders>
              <w:top w:val="nil"/>
              <w:left w:val="nil"/>
              <w:bottom w:val="single" w:sz="4" w:space="0" w:color="auto"/>
              <w:right w:val="single" w:sz="4" w:space="0" w:color="auto"/>
            </w:tcBorders>
            <w:shd w:val="clear" w:color="000000" w:fill="FFFFFF"/>
            <w:noWrap/>
            <w:vAlign w:val="center"/>
            <w:hideMark/>
          </w:tcPr>
          <w:p w14:paraId="291ECEC0" w14:textId="4BCD37A5" w:rsidR="00A25EC2" w:rsidRPr="00F64256" w:rsidRDefault="00524215" w:rsidP="0014270A">
            <w:pPr>
              <w:jc w:val="right"/>
              <w:rPr>
                <w:sz w:val="16"/>
                <w:szCs w:val="16"/>
                <w:lang w:val="en-GB" w:eastAsia="en-GB"/>
              </w:rPr>
            </w:pPr>
            <w:r w:rsidRPr="00F64256">
              <w:rPr>
                <w:sz w:val="16"/>
                <w:szCs w:val="16"/>
                <w:lang w:val="en-GB" w:eastAsia="en-GB"/>
              </w:rPr>
              <w:t>571.953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DEE6C4D" w14:textId="5579A1FF" w:rsidR="00A25EC2" w:rsidRPr="00F64256" w:rsidRDefault="00524215" w:rsidP="0014270A">
            <w:pPr>
              <w:jc w:val="right"/>
              <w:rPr>
                <w:sz w:val="16"/>
                <w:szCs w:val="16"/>
                <w:lang w:val="en-GB" w:eastAsia="en-GB"/>
              </w:rPr>
            </w:pPr>
            <w:r w:rsidRPr="00F64256">
              <w:rPr>
                <w:sz w:val="16"/>
                <w:szCs w:val="16"/>
                <w:lang w:val="en-GB" w:eastAsia="en-GB"/>
              </w:rPr>
              <w:t>571.953,00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5EBD8390" w14:textId="59269D44" w:rsidR="00A25EC2" w:rsidRPr="00F64256" w:rsidRDefault="00524215" w:rsidP="0014270A">
            <w:pPr>
              <w:jc w:val="right"/>
              <w:rPr>
                <w:sz w:val="16"/>
                <w:szCs w:val="16"/>
                <w:lang w:val="en-GB" w:eastAsia="en-GB"/>
              </w:rPr>
            </w:pPr>
            <w:r w:rsidRPr="00F64256">
              <w:rPr>
                <w:sz w:val="16"/>
                <w:szCs w:val="16"/>
                <w:lang w:val="en-GB" w:eastAsia="en-GB"/>
              </w:rPr>
              <w:t>100,0</w:t>
            </w:r>
          </w:p>
        </w:tc>
      </w:tr>
      <w:tr w:rsidR="00DB5CFE" w:rsidRPr="006F24F4" w14:paraId="5D8AFF57" w14:textId="77777777" w:rsidTr="0014270A">
        <w:trPr>
          <w:trHeight w:val="432"/>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5492BFBB" w14:textId="1C96D559" w:rsidR="00DB5CFE" w:rsidRPr="00607F8D" w:rsidRDefault="00DB5CFE" w:rsidP="0014270A">
            <w:pPr>
              <w:rPr>
                <w:sz w:val="16"/>
                <w:szCs w:val="16"/>
                <w:lang w:val="en-GB" w:eastAsia="en-GB"/>
              </w:rPr>
            </w:pPr>
            <w:r w:rsidRPr="00607F8D">
              <w:rPr>
                <w:sz w:val="16"/>
                <w:szCs w:val="16"/>
                <w:lang w:val="en-GB" w:eastAsia="en-GB"/>
              </w:rPr>
              <w:t>32</w:t>
            </w:r>
          </w:p>
        </w:tc>
        <w:tc>
          <w:tcPr>
            <w:tcW w:w="4677" w:type="dxa"/>
            <w:tcBorders>
              <w:top w:val="nil"/>
              <w:left w:val="nil"/>
              <w:bottom w:val="single" w:sz="4" w:space="0" w:color="auto"/>
              <w:right w:val="single" w:sz="4" w:space="0" w:color="auto"/>
            </w:tcBorders>
            <w:shd w:val="clear" w:color="000000" w:fill="FFFFFF"/>
            <w:vAlign w:val="center"/>
          </w:tcPr>
          <w:p w14:paraId="1CD24EC3" w14:textId="7B8ECE8F" w:rsidR="00DB5CFE" w:rsidRPr="00607F8D" w:rsidRDefault="00DB5CFE" w:rsidP="0014270A">
            <w:pPr>
              <w:rPr>
                <w:sz w:val="16"/>
                <w:szCs w:val="16"/>
                <w:lang w:val="en-GB" w:eastAsia="en-GB"/>
              </w:rPr>
            </w:pPr>
            <w:r w:rsidRPr="00607F8D">
              <w:rPr>
                <w:sz w:val="16"/>
                <w:szCs w:val="16"/>
                <w:lang w:val="en-GB" w:eastAsia="en-GB"/>
              </w:rPr>
              <w:t>Materijalni rashodi</w:t>
            </w:r>
          </w:p>
        </w:tc>
        <w:tc>
          <w:tcPr>
            <w:tcW w:w="1134" w:type="dxa"/>
            <w:tcBorders>
              <w:top w:val="nil"/>
              <w:left w:val="nil"/>
              <w:bottom w:val="single" w:sz="4" w:space="0" w:color="auto"/>
              <w:right w:val="single" w:sz="4" w:space="0" w:color="auto"/>
            </w:tcBorders>
            <w:shd w:val="clear" w:color="000000" w:fill="FFFFFF"/>
            <w:noWrap/>
            <w:vAlign w:val="center"/>
          </w:tcPr>
          <w:p w14:paraId="4B2462E9" w14:textId="44EF5A1F" w:rsidR="00DB5CFE" w:rsidRDefault="00EF7BF7" w:rsidP="0014270A">
            <w:pPr>
              <w:jc w:val="right"/>
              <w:rPr>
                <w:sz w:val="16"/>
                <w:szCs w:val="16"/>
                <w:lang w:val="en-GB" w:eastAsia="en-GB"/>
              </w:rPr>
            </w:pPr>
            <w:r>
              <w:rPr>
                <w:sz w:val="16"/>
                <w:szCs w:val="16"/>
                <w:lang w:val="en-GB" w:eastAsia="en-GB"/>
              </w:rPr>
              <w:t>56.</w:t>
            </w:r>
            <w:r w:rsidR="00F64256">
              <w:rPr>
                <w:sz w:val="16"/>
                <w:szCs w:val="16"/>
                <w:lang w:val="en-GB" w:eastAsia="en-GB"/>
              </w:rPr>
              <w:t>190</w:t>
            </w:r>
          </w:p>
        </w:tc>
        <w:tc>
          <w:tcPr>
            <w:tcW w:w="1134" w:type="dxa"/>
            <w:tcBorders>
              <w:top w:val="nil"/>
              <w:left w:val="nil"/>
              <w:bottom w:val="single" w:sz="4" w:space="0" w:color="auto"/>
              <w:right w:val="single" w:sz="4" w:space="0" w:color="auto"/>
            </w:tcBorders>
            <w:shd w:val="clear" w:color="000000" w:fill="FFFFFF"/>
            <w:noWrap/>
            <w:vAlign w:val="center"/>
          </w:tcPr>
          <w:p w14:paraId="4DF356D7" w14:textId="51E5189C" w:rsidR="00DB5CFE" w:rsidRPr="00EF7BF7" w:rsidRDefault="00EF7BF7" w:rsidP="0014270A">
            <w:pPr>
              <w:jc w:val="right"/>
              <w:rPr>
                <w:sz w:val="16"/>
                <w:szCs w:val="16"/>
                <w:lang w:val="en-GB" w:eastAsia="en-GB"/>
              </w:rPr>
            </w:pPr>
            <w:r w:rsidRPr="00EF7BF7">
              <w:rPr>
                <w:sz w:val="16"/>
                <w:szCs w:val="16"/>
                <w:lang w:val="en-GB" w:eastAsia="en-GB"/>
              </w:rPr>
              <w:t>56.</w:t>
            </w:r>
            <w:r w:rsidR="00F64256">
              <w:rPr>
                <w:sz w:val="16"/>
                <w:szCs w:val="16"/>
                <w:lang w:val="en-GB" w:eastAsia="en-GB"/>
              </w:rPr>
              <w:t>190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B5759EA" w14:textId="3EFC579B" w:rsidR="00DB5CFE" w:rsidRPr="00EF7BF7" w:rsidRDefault="00F64256" w:rsidP="0014270A">
            <w:pPr>
              <w:jc w:val="right"/>
              <w:rPr>
                <w:sz w:val="16"/>
                <w:szCs w:val="16"/>
                <w:lang w:val="en-GB" w:eastAsia="en-GB"/>
              </w:rPr>
            </w:pPr>
            <w:r>
              <w:rPr>
                <w:sz w:val="16"/>
                <w:szCs w:val="16"/>
                <w:lang w:val="en-GB" w:eastAsia="en-GB"/>
              </w:rPr>
              <w:t>56.190,00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31211763" w14:textId="1333BD6A" w:rsidR="00DB5CFE" w:rsidRPr="00EF7BF7" w:rsidRDefault="00EF7BF7" w:rsidP="0014270A">
            <w:pPr>
              <w:jc w:val="right"/>
              <w:rPr>
                <w:sz w:val="16"/>
                <w:szCs w:val="16"/>
                <w:lang w:val="en-GB" w:eastAsia="en-GB"/>
              </w:rPr>
            </w:pPr>
            <w:r w:rsidRPr="00EF7BF7">
              <w:rPr>
                <w:sz w:val="16"/>
                <w:szCs w:val="16"/>
                <w:lang w:val="en-GB" w:eastAsia="en-GB"/>
              </w:rPr>
              <w:t>100,0</w:t>
            </w:r>
          </w:p>
        </w:tc>
      </w:tr>
      <w:bookmarkEnd w:id="5"/>
      <w:tr w:rsidR="00DB5CFE" w:rsidRPr="006F24F4" w14:paraId="38C5C016" w14:textId="77777777" w:rsidTr="0014270A">
        <w:trPr>
          <w:trHeight w:val="432"/>
        </w:trPr>
        <w:tc>
          <w:tcPr>
            <w:tcW w:w="552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0AAC1F2B" w14:textId="77777777" w:rsidR="00DB5CFE" w:rsidRDefault="00DB5CFE" w:rsidP="0014270A">
            <w:pPr>
              <w:rPr>
                <w:b/>
                <w:bCs/>
                <w:sz w:val="16"/>
                <w:szCs w:val="16"/>
                <w:lang w:val="en-GB" w:eastAsia="en-GB"/>
              </w:rPr>
            </w:pPr>
            <w:r>
              <w:rPr>
                <w:b/>
                <w:bCs/>
                <w:sz w:val="16"/>
                <w:szCs w:val="16"/>
                <w:lang w:val="en-GB" w:eastAsia="en-GB"/>
              </w:rPr>
              <w:t xml:space="preserve">Aktivnost A309002 REDOVNA DJELATNOSTI IZNAD MINIMALNOG </w:t>
            </w:r>
          </w:p>
          <w:p w14:paraId="7DC19221" w14:textId="24419171" w:rsidR="00DB5CFE" w:rsidRPr="00A84C96" w:rsidRDefault="00DB5CFE" w:rsidP="0014270A">
            <w:pPr>
              <w:rPr>
                <w:b/>
                <w:bCs/>
                <w:sz w:val="16"/>
                <w:szCs w:val="16"/>
                <w:lang w:val="en-GB" w:eastAsia="en-GB"/>
              </w:rPr>
            </w:pPr>
            <w:r>
              <w:rPr>
                <w:b/>
                <w:bCs/>
                <w:sz w:val="16"/>
                <w:szCs w:val="16"/>
                <w:lang w:val="en-GB" w:eastAsia="en-GB"/>
              </w:rPr>
              <w:t xml:space="preserve">                  </w:t>
            </w:r>
            <w:r w:rsidR="00EC7B8B">
              <w:rPr>
                <w:b/>
                <w:bCs/>
                <w:sz w:val="16"/>
                <w:szCs w:val="16"/>
                <w:lang w:val="en-GB" w:eastAsia="en-GB"/>
              </w:rPr>
              <w:t xml:space="preserve">               </w:t>
            </w:r>
            <w:r>
              <w:rPr>
                <w:b/>
                <w:bCs/>
                <w:sz w:val="16"/>
                <w:szCs w:val="16"/>
                <w:lang w:val="en-GB" w:eastAsia="en-GB"/>
              </w:rPr>
              <w:t>STANDARDA</w:t>
            </w:r>
          </w:p>
        </w:tc>
        <w:tc>
          <w:tcPr>
            <w:tcW w:w="1134"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060FE963" w14:textId="05E3915E" w:rsidR="00DB5CFE" w:rsidRPr="00A84C96" w:rsidRDefault="00CB444E" w:rsidP="0014270A">
            <w:pPr>
              <w:jc w:val="right"/>
              <w:rPr>
                <w:b/>
                <w:bCs/>
                <w:sz w:val="16"/>
                <w:szCs w:val="16"/>
                <w:lang w:val="en-GB" w:eastAsia="en-GB"/>
              </w:rPr>
            </w:pPr>
            <w:r>
              <w:rPr>
                <w:b/>
                <w:bCs/>
                <w:sz w:val="16"/>
                <w:szCs w:val="16"/>
                <w:lang w:val="en-GB" w:eastAsia="en-GB"/>
              </w:rPr>
              <w:t>1.528.470</w:t>
            </w:r>
          </w:p>
        </w:tc>
        <w:tc>
          <w:tcPr>
            <w:tcW w:w="1134"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2B7935EF" w14:textId="53AB901F" w:rsidR="00DB5CFE" w:rsidRPr="00CB444E" w:rsidRDefault="00CB444E" w:rsidP="0014270A">
            <w:pPr>
              <w:jc w:val="right"/>
              <w:rPr>
                <w:b/>
                <w:bCs/>
                <w:sz w:val="16"/>
                <w:szCs w:val="16"/>
                <w:lang w:val="en-GB" w:eastAsia="en-GB"/>
              </w:rPr>
            </w:pPr>
            <w:r w:rsidRPr="00CB444E">
              <w:rPr>
                <w:b/>
                <w:bCs/>
                <w:sz w:val="16"/>
                <w:szCs w:val="16"/>
                <w:lang w:val="en-GB" w:eastAsia="en-GB"/>
              </w:rPr>
              <w:t>1.528.470</w:t>
            </w:r>
          </w:p>
        </w:tc>
        <w:tc>
          <w:tcPr>
            <w:tcW w:w="1276"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6416E9CA" w14:textId="17A11577" w:rsidR="00DB5CFE" w:rsidRPr="00CB444E" w:rsidRDefault="00CB444E" w:rsidP="0014270A">
            <w:pPr>
              <w:jc w:val="right"/>
              <w:rPr>
                <w:b/>
                <w:bCs/>
                <w:sz w:val="16"/>
                <w:szCs w:val="16"/>
                <w:lang w:val="en-GB" w:eastAsia="en-GB"/>
              </w:rPr>
            </w:pPr>
            <w:r w:rsidRPr="00CB444E">
              <w:rPr>
                <w:b/>
                <w:bCs/>
                <w:sz w:val="16"/>
                <w:szCs w:val="16"/>
                <w:lang w:val="en-GB" w:eastAsia="en-GB"/>
              </w:rPr>
              <w:t>1.388.559,59</w:t>
            </w:r>
          </w:p>
        </w:tc>
        <w:tc>
          <w:tcPr>
            <w:tcW w:w="1386"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5E13CDA9" w14:textId="7AA34763" w:rsidR="00DB5CFE" w:rsidRPr="00CB444E" w:rsidRDefault="00CB444E" w:rsidP="0014270A">
            <w:pPr>
              <w:jc w:val="right"/>
              <w:rPr>
                <w:b/>
                <w:bCs/>
                <w:sz w:val="16"/>
                <w:szCs w:val="16"/>
                <w:lang w:val="en-GB" w:eastAsia="en-GB"/>
              </w:rPr>
            </w:pPr>
            <w:r w:rsidRPr="00CB444E">
              <w:rPr>
                <w:b/>
                <w:bCs/>
                <w:sz w:val="16"/>
                <w:szCs w:val="16"/>
                <w:lang w:val="en-GB" w:eastAsia="en-GB"/>
              </w:rPr>
              <w:t>90,9</w:t>
            </w:r>
          </w:p>
        </w:tc>
      </w:tr>
      <w:tr w:rsidR="00DB5CFE" w:rsidRPr="006F24F4" w14:paraId="26EE451A" w14:textId="77777777" w:rsidTr="00D80758">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03CAB0" w14:textId="77777777" w:rsidR="00DB5CFE" w:rsidRPr="007730E5" w:rsidRDefault="00DB5CFE" w:rsidP="0014270A">
            <w:pPr>
              <w:rPr>
                <w:sz w:val="16"/>
                <w:szCs w:val="16"/>
                <w:lang w:val="en-GB" w:eastAsia="en-GB"/>
              </w:rPr>
            </w:pPr>
            <w:r>
              <w:rPr>
                <w:sz w:val="16"/>
                <w:szCs w:val="16"/>
                <w:lang w:val="en-GB" w:eastAsia="en-GB"/>
              </w:rPr>
              <w:t>Izvor 1</w:t>
            </w:r>
          </w:p>
        </w:tc>
        <w:tc>
          <w:tcPr>
            <w:tcW w:w="4677" w:type="dxa"/>
            <w:tcBorders>
              <w:top w:val="single" w:sz="4" w:space="0" w:color="auto"/>
              <w:left w:val="nil"/>
              <w:bottom w:val="single" w:sz="4" w:space="0" w:color="auto"/>
              <w:right w:val="single" w:sz="4" w:space="0" w:color="auto"/>
            </w:tcBorders>
            <w:shd w:val="clear" w:color="000000" w:fill="FFFFFF"/>
            <w:vAlign w:val="center"/>
            <w:hideMark/>
          </w:tcPr>
          <w:p w14:paraId="71838273" w14:textId="77777777" w:rsidR="00DB5CFE" w:rsidRPr="007730E5" w:rsidRDefault="00DB5CFE" w:rsidP="0014270A">
            <w:pPr>
              <w:rPr>
                <w:sz w:val="16"/>
                <w:szCs w:val="16"/>
                <w:lang w:val="en-GB" w:eastAsia="en-GB"/>
              </w:rPr>
            </w:pPr>
            <w:r>
              <w:rPr>
                <w:sz w:val="16"/>
                <w:szCs w:val="16"/>
                <w:lang w:val="en-GB" w:eastAsia="en-GB"/>
              </w:rPr>
              <w:t>Opći prihodi i primici</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D306A2D" w14:textId="4E2A96DA" w:rsidR="00DB5CFE" w:rsidRPr="0056277F" w:rsidRDefault="00CB444E" w:rsidP="0014270A">
            <w:pPr>
              <w:jc w:val="right"/>
              <w:rPr>
                <w:sz w:val="16"/>
                <w:szCs w:val="16"/>
                <w:lang w:val="en-GB" w:eastAsia="en-GB"/>
              </w:rPr>
            </w:pPr>
            <w:r>
              <w:rPr>
                <w:sz w:val="16"/>
                <w:szCs w:val="16"/>
                <w:lang w:val="en-GB" w:eastAsia="en-GB"/>
              </w:rPr>
              <w:t>869.859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5663443" w14:textId="4A8EEF68" w:rsidR="00DB5CFE" w:rsidRPr="00CB444E" w:rsidRDefault="00CB444E" w:rsidP="0014270A">
            <w:pPr>
              <w:jc w:val="right"/>
              <w:rPr>
                <w:sz w:val="16"/>
                <w:szCs w:val="16"/>
                <w:lang w:val="en-GB" w:eastAsia="en-GB"/>
              </w:rPr>
            </w:pPr>
            <w:r w:rsidRPr="00CB444E">
              <w:rPr>
                <w:sz w:val="16"/>
                <w:szCs w:val="16"/>
                <w:lang w:val="en-GB" w:eastAsia="en-GB"/>
              </w:rPr>
              <w:t>869.859</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CEFC81A" w14:textId="38B08187" w:rsidR="00DB5CFE" w:rsidRPr="00CB444E" w:rsidRDefault="00CB444E" w:rsidP="0014270A">
            <w:pPr>
              <w:jc w:val="right"/>
              <w:rPr>
                <w:sz w:val="16"/>
                <w:szCs w:val="16"/>
                <w:lang w:val="en-GB" w:eastAsia="en-GB"/>
              </w:rPr>
            </w:pPr>
            <w:r w:rsidRPr="00CB444E">
              <w:rPr>
                <w:sz w:val="16"/>
                <w:szCs w:val="16"/>
                <w:lang w:val="en-GB" w:eastAsia="en-GB"/>
              </w:rPr>
              <w:t>789.661,04</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DC7E82" w14:textId="13333C73" w:rsidR="00DB5CFE" w:rsidRPr="00CB444E" w:rsidRDefault="00CB444E" w:rsidP="0014270A">
            <w:pPr>
              <w:jc w:val="right"/>
              <w:rPr>
                <w:sz w:val="16"/>
                <w:szCs w:val="16"/>
                <w:lang w:val="en-GB" w:eastAsia="en-GB"/>
              </w:rPr>
            </w:pPr>
            <w:r w:rsidRPr="00CB444E">
              <w:rPr>
                <w:sz w:val="16"/>
                <w:szCs w:val="16"/>
                <w:lang w:val="en-GB" w:eastAsia="en-GB"/>
              </w:rPr>
              <w:t>90,9</w:t>
            </w:r>
          </w:p>
        </w:tc>
      </w:tr>
      <w:tr w:rsidR="002C6678" w:rsidRPr="006F24F4" w14:paraId="44805E45" w14:textId="77777777" w:rsidTr="00DB5CFE">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9E708D" w14:textId="6C030D92" w:rsidR="002C6678" w:rsidRDefault="002C6678" w:rsidP="0014270A">
            <w:pPr>
              <w:rPr>
                <w:sz w:val="16"/>
                <w:szCs w:val="16"/>
                <w:lang w:val="en-GB" w:eastAsia="en-GB"/>
              </w:rPr>
            </w:pPr>
            <w:r>
              <w:rPr>
                <w:sz w:val="16"/>
                <w:szCs w:val="16"/>
                <w:lang w:val="en-GB" w:eastAsia="en-GB"/>
              </w:rPr>
              <w:t>Izvor 3</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7650B04E" w14:textId="582D26A6" w:rsidR="002C6678" w:rsidRDefault="002C6678" w:rsidP="0014270A">
            <w:pPr>
              <w:rPr>
                <w:sz w:val="16"/>
                <w:szCs w:val="16"/>
                <w:lang w:val="en-GB" w:eastAsia="en-GB"/>
              </w:rPr>
            </w:pPr>
            <w:r>
              <w:rPr>
                <w:sz w:val="16"/>
                <w:szCs w:val="16"/>
                <w:lang w:val="en-GB" w:eastAsia="en-GB"/>
              </w:rPr>
              <w:t>Vlastiti prihodi</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0888D6F" w14:textId="26F122A3" w:rsidR="002C6678" w:rsidRDefault="002001B9" w:rsidP="0014270A">
            <w:pPr>
              <w:jc w:val="right"/>
              <w:rPr>
                <w:sz w:val="16"/>
                <w:szCs w:val="16"/>
                <w:lang w:val="en-GB" w:eastAsia="en-GB"/>
              </w:rPr>
            </w:pPr>
            <w:r>
              <w:rPr>
                <w:sz w:val="16"/>
                <w:szCs w:val="16"/>
                <w:lang w:val="en-GB" w:eastAsia="en-GB"/>
              </w:rPr>
              <w:t>1.000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1A6A0C8" w14:textId="5DF714B3" w:rsidR="002C6678" w:rsidRPr="00276B74" w:rsidRDefault="00276B74" w:rsidP="0014270A">
            <w:pPr>
              <w:jc w:val="right"/>
              <w:rPr>
                <w:sz w:val="16"/>
                <w:szCs w:val="16"/>
                <w:lang w:val="en-GB" w:eastAsia="en-GB"/>
              </w:rPr>
            </w:pPr>
            <w:r w:rsidRPr="00276B74">
              <w:rPr>
                <w:sz w:val="16"/>
                <w:szCs w:val="16"/>
                <w:lang w:val="en-GB" w:eastAsia="en-GB"/>
              </w:rPr>
              <w:t>1.000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073011B" w14:textId="5185CB6A" w:rsidR="002C6678" w:rsidRPr="00276B74" w:rsidRDefault="00276B74" w:rsidP="0014270A">
            <w:pPr>
              <w:jc w:val="right"/>
              <w:rPr>
                <w:sz w:val="16"/>
                <w:szCs w:val="16"/>
                <w:lang w:val="en-GB" w:eastAsia="en-GB"/>
              </w:rPr>
            </w:pPr>
            <w:r w:rsidRPr="00276B74">
              <w:rPr>
                <w:sz w:val="16"/>
                <w:szCs w:val="16"/>
                <w:lang w:val="en-GB" w:eastAsia="en-GB"/>
              </w:rPr>
              <w:t>1.139,35</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FE4A97" w14:textId="2C8FF1FC" w:rsidR="002C6678" w:rsidRPr="00276B74" w:rsidRDefault="00276B74" w:rsidP="0014270A">
            <w:pPr>
              <w:jc w:val="right"/>
              <w:rPr>
                <w:sz w:val="16"/>
                <w:szCs w:val="16"/>
                <w:lang w:val="en-GB" w:eastAsia="en-GB"/>
              </w:rPr>
            </w:pPr>
            <w:r w:rsidRPr="00276B74">
              <w:rPr>
                <w:sz w:val="16"/>
                <w:szCs w:val="16"/>
                <w:lang w:val="en-GB" w:eastAsia="en-GB"/>
              </w:rPr>
              <w:t>113,9</w:t>
            </w:r>
          </w:p>
        </w:tc>
      </w:tr>
      <w:tr w:rsidR="00DB5CFE" w:rsidRPr="006F24F4" w14:paraId="44AC96A9" w14:textId="77777777" w:rsidTr="00DB5CFE">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DDC44C" w14:textId="77777777" w:rsidR="00DB5CFE" w:rsidRDefault="00DB5CFE" w:rsidP="0014270A">
            <w:pPr>
              <w:rPr>
                <w:sz w:val="16"/>
                <w:szCs w:val="16"/>
                <w:lang w:val="en-GB" w:eastAsia="en-GB"/>
              </w:rPr>
            </w:pPr>
            <w:r>
              <w:rPr>
                <w:sz w:val="16"/>
                <w:szCs w:val="16"/>
                <w:lang w:val="en-GB" w:eastAsia="en-GB"/>
              </w:rPr>
              <w:t>Izvor 5</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5FC066E2" w14:textId="77777777" w:rsidR="00DB5CFE" w:rsidRDefault="00DB5CFE" w:rsidP="0014270A">
            <w:pPr>
              <w:rPr>
                <w:sz w:val="16"/>
                <w:szCs w:val="16"/>
                <w:lang w:val="en-GB" w:eastAsia="en-GB"/>
              </w:rPr>
            </w:pPr>
            <w:r>
              <w:rPr>
                <w:sz w:val="16"/>
                <w:szCs w:val="16"/>
                <w:lang w:val="en-GB" w:eastAsia="en-GB"/>
              </w:rPr>
              <w:t>Pomoći – ostale pomoći korisnici</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337CCAE" w14:textId="678E4DBF" w:rsidR="00DB5CFE" w:rsidRDefault="00276B74" w:rsidP="0014270A">
            <w:pPr>
              <w:jc w:val="right"/>
              <w:rPr>
                <w:sz w:val="16"/>
                <w:szCs w:val="16"/>
                <w:lang w:val="en-GB" w:eastAsia="en-GB"/>
              </w:rPr>
            </w:pPr>
            <w:r>
              <w:rPr>
                <w:sz w:val="16"/>
                <w:szCs w:val="16"/>
                <w:lang w:val="en-GB" w:eastAsia="en-GB"/>
              </w:rPr>
              <w:t>656.211</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EB43495" w14:textId="4DB752C1" w:rsidR="00DB5CFE" w:rsidRPr="00276B74" w:rsidRDefault="00276B74" w:rsidP="0014270A">
            <w:pPr>
              <w:jc w:val="right"/>
              <w:rPr>
                <w:sz w:val="16"/>
                <w:szCs w:val="16"/>
                <w:lang w:val="en-GB" w:eastAsia="en-GB"/>
              </w:rPr>
            </w:pPr>
            <w:r w:rsidRPr="00276B74">
              <w:rPr>
                <w:sz w:val="16"/>
                <w:szCs w:val="16"/>
                <w:lang w:val="en-GB" w:eastAsia="en-GB"/>
              </w:rPr>
              <w:t>656.211</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2521E42" w14:textId="0AD67548" w:rsidR="00DB5CFE" w:rsidRPr="00276B74" w:rsidRDefault="00276B74" w:rsidP="0014270A">
            <w:pPr>
              <w:jc w:val="right"/>
              <w:rPr>
                <w:sz w:val="16"/>
                <w:szCs w:val="16"/>
                <w:lang w:val="en-GB" w:eastAsia="en-GB"/>
              </w:rPr>
            </w:pPr>
            <w:r w:rsidRPr="00276B74">
              <w:rPr>
                <w:sz w:val="16"/>
                <w:szCs w:val="16"/>
                <w:lang w:val="en-GB" w:eastAsia="en-GB"/>
              </w:rPr>
              <w:t>595.709,20</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5F938E" w14:textId="501F5AB8" w:rsidR="00DB5CFE" w:rsidRPr="00276B74" w:rsidRDefault="00276B74" w:rsidP="0014270A">
            <w:pPr>
              <w:jc w:val="right"/>
              <w:rPr>
                <w:sz w:val="16"/>
                <w:szCs w:val="16"/>
                <w:lang w:val="en-GB" w:eastAsia="en-GB"/>
              </w:rPr>
            </w:pPr>
            <w:r w:rsidRPr="00276B74">
              <w:rPr>
                <w:sz w:val="16"/>
                <w:szCs w:val="16"/>
                <w:lang w:val="en-GB" w:eastAsia="en-GB"/>
              </w:rPr>
              <w:t>90,8</w:t>
            </w:r>
          </w:p>
        </w:tc>
      </w:tr>
      <w:tr w:rsidR="00A015B9" w:rsidRPr="006F24F4" w14:paraId="5C92D42A" w14:textId="77777777" w:rsidTr="00DB5CFE">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EF269B" w14:textId="26635E92" w:rsidR="00A015B9" w:rsidRDefault="00A015B9" w:rsidP="0014270A">
            <w:pPr>
              <w:rPr>
                <w:sz w:val="16"/>
                <w:szCs w:val="16"/>
                <w:lang w:val="en-GB" w:eastAsia="en-GB"/>
              </w:rPr>
            </w:pPr>
            <w:r>
              <w:rPr>
                <w:sz w:val="16"/>
                <w:szCs w:val="16"/>
                <w:lang w:val="en-GB" w:eastAsia="en-GB"/>
              </w:rPr>
              <w:t>Izvor 6</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17A8E7C5" w14:textId="27662541" w:rsidR="00A015B9" w:rsidRDefault="00A015B9" w:rsidP="0014270A">
            <w:pPr>
              <w:rPr>
                <w:sz w:val="16"/>
                <w:szCs w:val="16"/>
                <w:lang w:val="en-GB" w:eastAsia="en-GB"/>
              </w:rPr>
            </w:pPr>
            <w:r>
              <w:rPr>
                <w:sz w:val="16"/>
                <w:szCs w:val="16"/>
                <w:lang w:val="en-GB" w:eastAsia="en-GB"/>
              </w:rPr>
              <w:t>Donacije – korisnici</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5D033C7" w14:textId="5D413503" w:rsidR="00A015B9" w:rsidRPr="00722A69" w:rsidRDefault="00276B74" w:rsidP="0014270A">
            <w:pPr>
              <w:jc w:val="right"/>
              <w:rPr>
                <w:sz w:val="16"/>
                <w:szCs w:val="16"/>
                <w:lang w:val="en-GB" w:eastAsia="en-GB"/>
              </w:rPr>
            </w:pPr>
            <w:r>
              <w:rPr>
                <w:sz w:val="16"/>
                <w:szCs w:val="16"/>
                <w:lang w:val="en-GB" w:eastAsia="en-GB"/>
              </w:rPr>
              <w:t>1.400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F5F3082" w14:textId="4662169D" w:rsidR="00A015B9" w:rsidRPr="00722A69" w:rsidRDefault="00276B74" w:rsidP="0014270A">
            <w:pPr>
              <w:jc w:val="right"/>
              <w:rPr>
                <w:sz w:val="16"/>
                <w:szCs w:val="16"/>
                <w:lang w:val="en-GB" w:eastAsia="en-GB"/>
              </w:rPr>
            </w:pPr>
            <w:r>
              <w:rPr>
                <w:sz w:val="16"/>
                <w:szCs w:val="16"/>
                <w:lang w:val="en-GB" w:eastAsia="en-GB"/>
              </w:rPr>
              <w:t>1.400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1D4D58C" w14:textId="72307042" w:rsidR="00A015B9" w:rsidRPr="00A015B9" w:rsidRDefault="00276B74" w:rsidP="0014270A">
            <w:pPr>
              <w:jc w:val="right"/>
              <w:rPr>
                <w:sz w:val="16"/>
                <w:szCs w:val="16"/>
                <w:highlight w:val="yellow"/>
                <w:lang w:val="en-GB" w:eastAsia="en-GB"/>
              </w:rPr>
            </w:pPr>
            <w:r>
              <w:rPr>
                <w:sz w:val="16"/>
                <w:szCs w:val="16"/>
                <w:lang w:val="en-GB" w:eastAsia="en-GB"/>
              </w:rPr>
              <w:t>2.050,00</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115265" w14:textId="5A38C931" w:rsidR="00A015B9" w:rsidRPr="00172810" w:rsidRDefault="00276B74" w:rsidP="0014270A">
            <w:pPr>
              <w:jc w:val="right"/>
              <w:rPr>
                <w:color w:val="EE0000"/>
                <w:sz w:val="16"/>
                <w:szCs w:val="16"/>
                <w:lang w:val="en-GB" w:eastAsia="en-GB"/>
              </w:rPr>
            </w:pPr>
            <w:r w:rsidRPr="00276B74">
              <w:rPr>
                <w:sz w:val="16"/>
                <w:szCs w:val="16"/>
                <w:lang w:val="en-GB" w:eastAsia="en-GB"/>
              </w:rPr>
              <w:t>146,4</w:t>
            </w:r>
          </w:p>
        </w:tc>
      </w:tr>
      <w:tr w:rsidR="00DB5CFE" w:rsidRPr="006F24F4" w14:paraId="258F681C" w14:textId="77777777" w:rsidTr="0014270A">
        <w:trPr>
          <w:trHeight w:val="432"/>
        </w:trPr>
        <w:tc>
          <w:tcPr>
            <w:tcW w:w="5523" w:type="dxa"/>
            <w:gridSpan w:val="2"/>
            <w:tcBorders>
              <w:top w:val="nil"/>
              <w:left w:val="single" w:sz="4" w:space="0" w:color="auto"/>
              <w:bottom w:val="single" w:sz="4" w:space="0" w:color="auto"/>
              <w:right w:val="single" w:sz="4" w:space="0" w:color="auto"/>
            </w:tcBorders>
            <w:shd w:val="clear" w:color="000000" w:fill="FFFFFF"/>
            <w:noWrap/>
            <w:vAlign w:val="center"/>
          </w:tcPr>
          <w:p w14:paraId="2C1CB6B3" w14:textId="77777777" w:rsidR="00DB5CFE" w:rsidRPr="00A25EC2" w:rsidRDefault="00DB5CFE" w:rsidP="0014270A">
            <w:pPr>
              <w:rPr>
                <w:b/>
                <w:bCs/>
                <w:sz w:val="16"/>
                <w:szCs w:val="16"/>
                <w:lang w:val="en-GB" w:eastAsia="en-GB"/>
              </w:rPr>
            </w:pPr>
            <w:r w:rsidRPr="00A25EC2">
              <w:rPr>
                <w:b/>
                <w:bCs/>
                <w:sz w:val="16"/>
                <w:szCs w:val="16"/>
                <w:lang w:val="en-GB" w:eastAsia="en-GB"/>
              </w:rPr>
              <w:t>30970 Javna vatrogasna postrojba Opatija</w:t>
            </w:r>
          </w:p>
        </w:tc>
        <w:tc>
          <w:tcPr>
            <w:tcW w:w="1134" w:type="dxa"/>
            <w:tcBorders>
              <w:top w:val="nil"/>
              <w:left w:val="nil"/>
              <w:bottom w:val="single" w:sz="4" w:space="0" w:color="auto"/>
              <w:right w:val="single" w:sz="4" w:space="0" w:color="auto"/>
            </w:tcBorders>
            <w:shd w:val="clear" w:color="000000" w:fill="FFFFFF"/>
            <w:noWrap/>
            <w:vAlign w:val="center"/>
          </w:tcPr>
          <w:p w14:paraId="6499BAAE" w14:textId="5966EDA5" w:rsidR="00DB5CFE" w:rsidRPr="00CA7D85" w:rsidRDefault="00983101" w:rsidP="0014270A">
            <w:pPr>
              <w:jc w:val="right"/>
              <w:rPr>
                <w:b/>
                <w:bCs/>
                <w:sz w:val="16"/>
                <w:szCs w:val="16"/>
                <w:lang w:val="en-GB" w:eastAsia="en-GB"/>
              </w:rPr>
            </w:pPr>
            <w:r>
              <w:rPr>
                <w:b/>
                <w:bCs/>
                <w:sz w:val="16"/>
                <w:szCs w:val="16"/>
                <w:lang w:val="en-GB" w:eastAsia="en-GB"/>
              </w:rPr>
              <w:t>1.528.470</w:t>
            </w:r>
          </w:p>
        </w:tc>
        <w:tc>
          <w:tcPr>
            <w:tcW w:w="1134" w:type="dxa"/>
            <w:tcBorders>
              <w:top w:val="nil"/>
              <w:left w:val="nil"/>
              <w:bottom w:val="single" w:sz="4" w:space="0" w:color="auto"/>
              <w:right w:val="single" w:sz="4" w:space="0" w:color="auto"/>
            </w:tcBorders>
            <w:shd w:val="clear" w:color="000000" w:fill="FFFFFF"/>
            <w:noWrap/>
            <w:vAlign w:val="center"/>
          </w:tcPr>
          <w:p w14:paraId="789B9440" w14:textId="7EF22815" w:rsidR="00DB5CFE" w:rsidRPr="00983101" w:rsidRDefault="00983101" w:rsidP="0014270A">
            <w:pPr>
              <w:jc w:val="right"/>
              <w:rPr>
                <w:b/>
                <w:bCs/>
                <w:sz w:val="16"/>
                <w:szCs w:val="16"/>
                <w:lang w:val="en-GB" w:eastAsia="en-GB"/>
              </w:rPr>
            </w:pPr>
            <w:r w:rsidRPr="00983101">
              <w:rPr>
                <w:b/>
                <w:bCs/>
                <w:sz w:val="16"/>
                <w:szCs w:val="16"/>
                <w:lang w:val="en-GB" w:eastAsia="en-GB"/>
              </w:rPr>
              <w:t>1.528.470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39362CD" w14:textId="4C0220C9" w:rsidR="00DB5CFE" w:rsidRPr="00983101" w:rsidRDefault="00983101" w:rsidP="0014270A">
            <w:pPr>
              <w:jc w:val="right"/>
              <w:rPr>
                <w:b/>
                <w:bCs/>
                <w:sz w:val="16"/>
                <w:szCs w:val="16"/>
                <w:lang w:val="en-GB" w:eastAsia="en-GB"/>
              </w:rPr>
            </w:pPr>
            <w:r w:rsidRPr="00983101">
              <w:rPr>
                <w:b/>
                <w:bCs/>
                <w:sz w:val="16"/>
                <w:szCs w:val="16"/>
                <w:lang w:val="en-GB" w:eastAsia="en-GB"/>
              </w:rPr>
              <w:t>1.388.559,59</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4841F637" w14:textId="3B26AFC5" w:rsidR="00DB5CFE" w:rsidRPr="00172810" w:rsidRDefault="00983101" w:rsidP="0014270A">
            <w:pPr>
              <w:jc w:val="right"/>
              <w:rPr>
                <w:b/>
                <w:bCs/>
                <w:color w:val="EE0000"/>
                <w:sz w:val="16"/>
                <w:szCs w:val="16"/>
                <w:lang w:val="en-GB" w:eastAsia="en-GB"/>
              </w:rPr>
            </w:pPr>
            <w:r w:rsidRPr="00983101">
              <w:rPr>
                <w:b/>
                <w:bCs/>
                <w:sz w:val="16"/>
                <w:szCs w:val="16"/>
                <w:lang w:val="en-GB" w:eastAsia="en-GB"/>
              </w:rPr>
              <w:t>90,9</w:t>
            </w:r>
          </w:p>
        </w:tc>
      </w:tr>
      <w:tr w:rsidR="00DB5CFE" w:rsidRPr="006F24F4" w14:paraId="1A2858E9" w14:textId="77777777" w:rsidTr="00821A62">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99C2A2" w14:textId="77777777" w:rsidR="00DB5CFE" w:rsidRPr="00284D19" w:rsidRDefault="00DB5CFE" w:rsidP="0014270A">
            <w:pPr>
              <w:rPr>
                <w:sz w:val="16"/>
                <w:szCs w:val="16"/>
                <w:lang w:val="en-GB" w:eastAsia="en-GB"/>
              </w:rPr>
            </w:pPr>
            <w:r w:rsidRPr="00284D19">
              <w:rPr>
                <w:sz w:val="16"/>
                <w:szCs w:val="16"/>
                <w:lang w:val="en-GB" w:eastAsia="en-GB"/>
              </w:rPr>
              <w:t>31</w:t>
            </w:r>
          </w:p>
        </w:tc>
        <w:tc>
          <w:tcPr>
            <w:tcW w:w="4677" w:type="dxa"/>
            <w:tcBorders>
              <w:top w:val="single" w:sz="4" w:space="0" w:color="auto"/>
              <w:left w:val="nil"/>
              <w:bottom w:val="single" w:sz="4" w:space="0" w:color="auto"/>
              <w:right w:val="single" w:sz="4" w:space="0" w:color="auto"/>
            </w:tcBorders>
            <w:shd w:val="clear" w:color="000000" w:fill="FFFFFF"/>
            <w:vAlign w:val="center"/>
            <w:hideMark/>
          </w:tcPr>
          <w:p w14:paraId="6ACC66C3" w14:textId="77777777" w:rsidR="00DB5CFE" w:rsidRPr="00284D19" w:rsidRDefault="00DB5CFE" w:rsidP="0014270A">
            <w:pPr>
              <w:rPr>
                <w:sz w:val="16"/>
                <w:szCs w:val="16"/>
                <w:lang w:val="en-GB" w:eastAsia="en-GB"/>
              </w:rPr>
            </w:pPr>
            <w:r w:rsidRPr="00284D19">
              <w:rPr>
                <w:sz w:val="16"/>
                <w:szCs w:val="16"/>
                <w:lang w:val="en-GB" w:eastAsia="en-GB"/>
              </w:rPr>
              <w:t>Rashodi za zaposlene</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E8F4399" w14:textId="7DFBE599" w:rsidR="00DB5CFE" w:rsidRPr="0056277F" w:rsidRDefault="00FD247A" w:rsidP="0014270A">
            <w:pPr>
              <w:jc w:val="right"/>
              <w:rPr>
                <w:sz w:val="16"/>
                <w:szCs w:val="16"/>
                <w:lang w:val="en-GB" w:eastAsia="en-GB"/>
              </w:rPr>
            </w:pPr>
            <w:r>
              <w:rPr>
                <w:sz w:val="16"/>
                <w:szCs w:val="16"/>
                <w:lang w:val="en-GB" w:eastAsia="en-GB"/>
              </w:rPr>
              <w:t>1.392.140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92108B2" w14:textId="19A24FA0" w:rsidR="00DB5CFE" w:rsidRPr="00172810" w:rsidRDefault="00983101" w:rsidP="0014270A">
            <w:pPr>
              <w:jc w:val="right"/>
              <w:rPr>
                <w:color w:val="EE0000"/>
                <w:sz w:val="16"/>
                <w:szCs w:val="16"/>
                <w:lang w:val="en-GB" w:eastAsia="en-GB"/>
              </w:rPr>
            </w:pPr>
            <w:r w:rsidRPr="00FD247A">
              <w:rPr>
                <w:sz w:val="16"/>
                <w:szCs w:val="16"/>
                <w:lang w:val="en-GB" w:eastAsia="en-GB"/>
              </w:rPr>
              <w:t>1.392.140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3574C6A" w14:textId="5CE38F06" w:rsidR="00DB5CFE" w:rsidRPr="00983101" w:rsidRDefault="00983101" w:rsidP="0014270A">
            <w:pPr>
              <w:jc w:val="right"/>
              <w:rPr>
                <w:sz w:val="16"/>
                <w:szCs w:val="16"/>
                <w:lang w:val="en-GB" w:eastAsia="en-GB"/>
              </w:rPr>
            </w:pPr>
            <w:r w:rsidRPr="00983101">
              <w:rPr>
                <w:sz w:val="16"/>
                <w:szCs w:val="16"/>
                <w:lang w:val="en-GB" w:eastAsia="en-GB"/>
              </w:rPr>
              <w:t>1.275.854,03</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1B3760" w14:textId="56D3E738" w:rsidR="00DB5CFE" w:rsidRPr="00FD247A" w:rsidRDefault="00FD247A" w:rsidP="0014270A">
            <w:pPr>
              <w:jc w:val="right"/>
              <w:rPr>
                <w:sz w:val="16"/>
                <w:szCs w:val="16"/>
                <w:lang w:val="en-GB" w:eastAsia="en-GB"/>
              </w:rPr>
            </w:pPr>
            <w:r w:rsidRPr="00FD247A">
              <w:rPr>
                <w:sz w:val="16"/>
                <w:szCs w:val="16"/>
                <w:lang w:val="en-GB" w:eastAsia="en-GB"/>
              </w:rPr>
              <w:t>91,7</w:t>
            </w:r>
          </w:p>
        </w:tc>
      </w:tr>
      <w:tr w:rsidR="00DB5CFE" w:rsidRPr="006F24F4" w14:paraId="539B4922" w14:textId="77777777" w:rsidTr="0014270A">
        <w:trPr>
          <w:trHeight w:val="432"/>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18E79FDD" w14:textId="77777777" w:rsidR="00DB5CFE" w:rsidRPr="00284D19" w:rsidRDefault="00DB5CFE" w:rsidP="0014270A">
            <w:pPr>
              <w:rPr>
                <w:sz w:val="16"/>
                <w:szCs w:val="16"/>
                <w:lang w:val="en-GB" w:eastAsia="en-GB"/>
              </w:rPr>
            </w:pPr>
            <w:r w:rsidRPr="00284D19">
              <w:rPr>
                <w:sz w:val="16"/>
                <w:szCs w:val="16"/>
                <w:lang w:val="en-GB" w:eastAsia="en-GB"/>
              </w:rPr>
              <w:t>32</w:t>
            </w:r>
          </w:p>
        </w:tc>
        <w:tc>
          <w:tcPr>
            <w:tcW w:w="4677" w:type="dxa"/>
            <w:tcBorders>
              <w:top w:val="nil"/>
              <w:left w:val="nil"/>
              <w:bottom w:val="single" w:sz="4" w:space="0" w:color="auto"/>
              <w:right w:val="single" w:sz="4" w:space="0" w:color="auto"/>
            </w:tcBorders>
            <w:shd w:val="clear" w:color="000000" w:fill="FFFFFF"/>
            <w:vAlign w:val="center"/>
          </w:tcPr>
          <w:p w14:paraId="08ECA420" w14:textId="77777777" w:rsidR="00DB5CFE" w:rsidRPr="00284D19" w:rsidRDefault="00DB5CFE" w:rsidP="0014270A">
            <w:pPr>
              <w:rPr>
                <w:sz w:val="16"/>
                <w:szCs w:val="16"/>
                <w:lang w:val="en-GB" w:eastAsia="en-GB"/>
              </w:rPr>
            </w:pPr>
            <w:r w:rsidRPr="00284D19">
              <w:rPr>
                <w:sz w:val="16"/>
                <w:szCs w:val="16"/>
                <w:lang w:val="en-GB" w:eastAsia="en-GB"/>
              </w:rPr>
              <w:t>Materijalni rashodi</w:t>
            </w:r>
          </w:p>
        </w:tc>
        <w:tc>
          <w:tcPr>
            <w:tcW w:w="1134" w:type="dxa"/>
            <w:tcBorders>
              <w:top w:val="nil"/>
              <w:left w:val="nil"/>
              <w:bottom w:val="single" w:sz="4" w:space="0" w:color="auto"/>
              <w:right w:val="single" w:sz="4" w:space="0" w:color="auto"/>
            </w:tcBorders>
            <w:shd w:val="clear" w:color="000000" w:fill="FFFFFF"/>
            <w:noWrap/>
            <w:vAlign w:val="center"/>
          </w:tcPr>
          <w:p w14:paraId="796113FF" w14:textId="11937A06" w:rsidR="00DB5CFE" w:rsidRDefault="00FD247A" w:rsidP="0014270A">
            <w:pPr>
              <w:jc w:val="right"/>
              <w:rPr>
                <w:sz w:val="16"/>
                <w:szCs w:val="16"/>
                <w:lang w:val="en-GB" w:eastAsia="en-GB"/>
              </w:rPr>
            </w:pPr>
            <w:r>
              <w:rPr>
                <w:sz w:val="16"/>
                <w:szCs w:val="16"/>
                <w:lang w:val="en-GB" w:eastAsia="en-GB"/>
              </w:rPr>
              <w:t>132.830</w:t>
            </w:r>
          </w:p>
        </w:tc>
        <w:tc>
          <w:tcPr>
            <w:tcW w:w="1134" w:type="dxa"/>
            <w:tcBorders>
              <w:top w:val="nil"/>
              <w:left w:val="nil"/>
              <w:bottom w:val="single" w:sz="4" w:space="0" w:color="auto"/>
              <w:right w:val="single" w:sz="4" w:space="0" w:color="auto"/>
            </w:tcBorders>
            <w:shd w:val="clear" w:color="000000" w:fill="FFFFFF"/>
            <w:noWrap/>
            <w:vAlign w:val="center"/>
          </w:tcPr>
          <w:p w14:paraId="1C491C91" w14:textId="5C5DBBD2" w:rsidR="00DB5CFE" w:rsidRPr="00172810" w:rsidRDefault="00FD247A" w:rsidP="0014270A">
            <w:pPr>
              <w:jc w:val="right"/>
              <w:rPr>
                <w:color w:val="EE0000"/>
                <w:sz w:val="16"/>
                <w:szCs w:val="16"/>
                <w:lang w:val="en-GB" w:eastAsia="en-GB"/>
              </w:rPr>
            </w:pPr>
            <w:r w:rsidRPr="00FD247A">
              <w:rPr>
                <w:sz w:val="16"/>
                <w:szCs w:val="16"/>
                <w:lang w:val="en-GB" w:eastAsia="en-GB"/>
              </w:rPr>
              <w:t>132.830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BD9B520" w14:textId="0B6E9E9A" w:rsidR="00DB5CFE" w:rsidRPr="00983101" w:rsidRDefault="00983101" w:rsidP="0014270A">
            <w:pPr>
              <w:jc w:val="right"/>
              <w:rPr>
                <w:sz w:val="16"/>
                <w:szCs w:val="16"/>
                <w:lang w:val="en-GB" w:eastAsia="en-GB"/>
              </w:rPr>
            </w:pPr>
            <w:r w:rsidRPr="00983101">
              <w:rPr>
                <w:sz w:val="16"/>
                <w:szCs w:val="16"/>
                <w:lang w:val="en-GB" w:eastAsia="en-GB"/>
              </w:rPr>
              <w:t>109.571,39</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2A066D49" w14:textId="2C046D22" w:rsidR="00DB5CFE" w:rsidRPr="00FD247A" w:rsidRDefault="00FD247A" w:rsidP="0014270A">
            <w:pPr>
              <w:jc w:val="right"/>
              <w:rPr>
                <w:sz w:val="16"/>
                <w:szCs w:val="16"/>
                <w:lang w:val="en-GB" w:eastAsia="en-GB"/>
              </w:rPr>
            </w:pPr>
            <w:r w:rsidRPr="00FD247A">
              <w:rPr>
                <w:sz w:val="16"/>
                <w:szCs w:val="16"/>
                <w:lang w:val="en-GB" w:eastAsia="en-GB"/>
              </w:rPr>
              <w:t>82,5</w:t>
            </w:r>
          </w:p>
        </w:tc>
      </w:tr>
      <w:tr w:rsidR="00983101" w:rsidRPr="006F24F4" w14:paraId="18B7FBEF" w14:textId="77777777" w:rsidTr="0014270A">
        <w:trPr>
          <w:trHeight w:val="432"/>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19C691E0" w14:textId="30C2E644" w:rsidR="00983101" w:rsidRPr="00284D19" w:rsidRDefault="00983101" w:rsidP="0014270A">
            <w:pPr>
              <w:rPr>
                <w:sz w:val="16"/>
                <w:szCs w:val="16"/>
                <w:lang w:val="en-GB" w:eastAsia="en-GB"/>
              </w:rPr>
            </w:pPr>
            <w:r>
              <w:rPr>
                <w:sz w:val="16"/>
                <w:szCs w:val="16"/>
                <w:lang w:val="en-GB" w:eastAsia="en-GB"/>
              </w:rPr>
              <w:t>37</w:t>
            </w:r>
          </w:p>
        </w:tc>
        <w:tc>
          <w:tcPr>
            <w:tcW w:w="4677" w:type="dxa"/>
            <w:tcBorders>
              <w:top w:val="nil"/>
              <w:left w:val="nil"/>
              <w:bottom w:val="single" w:sz="4" w:space="0" w:color="auto"/>
              <w:right w:val="single" w:sz="4" w:space="0" w:color="auto"/>
            </w:tcBorders>
            <w:shd w:val="clear" w:color="000000" w:fill="FFFFFF"/>
            <w:vAlign w:val="center"/>
          </w:tcPr>
          <w:p w14:paraId="71D70EEC" w14:textId="159AFEE6" w:rsidR="00983101" w:rsidRPr="00284D19" w:rsidRDefault="00983101" w:rsidP="0014270A">
            <w:pPr>
              <w:rPr>
                <w:sz w:val="16"/>
                <w:szCs w:val="16"/>
                <w:lang w:val="en-GB" w:eastAsia="en-GB"/>
              </w:rPr>
            </w:pPr>
            <w:r>
              <w:rPr>
                <w:sz w:val="16"/>
                <w:szCs w:val="16"/>
                <w:lang w:val="en-GB" w:eastAsia="en-GB"/>
              </w:rPr>
              <w:t>Naknade građanima i kućanstvima</w:t>
            </w:r>
          </w:p>
        </w:tc>
        <w:tc>
          <w:tcPr>
            <w:tcW w:w="1134" w:type="dxa"/>
            <w:tcBorders>
              <w:top w:val="nil"/>
              <w:left w:val="nil"/>
              <w:bottom w:val="single" w:sz="4" w:space="0" w:color="auto"/>
              <w:right w:val="single" w:sz="4" w:space="0" w:color="auto"/>
            </w:tcBorders>
            <w:shd w:val="clear" w:color="000000" w:fill="FFFFFF"/>
            <w:noWrap/>
            <w:vAlign w:val="center"/>
          </w:tcPr>
          <w:p w14:paraId="626457B0" w14:textId="5E6CF168" w:rsidR="00983101" w:rsidRDefault="00FD247A" w:rsidP="0014270A">
            <w:pPr>
              <w:jc w:val="right"/>
              <w:rPr>
                <w:sz w:val="16"/>
                <w:szCs w:val="16"/>
                <w:lang w:val="en-GB" w:eastAsia="en-GB"/>
              </w:rPr>
            </w:pPr>
            <w:r>
              <w:rPr>
                <w:sz w:val="16"/>
                <w:szCs w:val="16"/>
                <w:lang w:val="en-GB" w:eastAsia="en-GB"/>
              </w:rPr>
              <w:t>3.500</w:t>
            </w:r>
          </w:p>
        </w:tc>
        <w:tc>
          <w:tcPr>
            <w:tcW w:w="1134" w:type="dxa"/>
            <w:tcBorders>
              <w:top w:val="nil"/>
              <w:left w:val="nil"/>
              <w:bottom w:val="single" w:sz="4" w:space="0" w:color="auto"/>
              <w:right w:val="single" w:sz="4" w:space="0" w:color="auto"/>
            </w:tcBorders>
            <w:shd w:val="clear" w:color="000000" w:fill="FFFFFF"/>
            <w:noWrap/>
            <w:vAlign w:val="center"/>
          </w:tcPr>
          <w:p w14:paraId="3E84E0C4" w14:textId="2884F066" w:rsidR="00983101" w:rsidRPr="00172810" w:rsidRDefault="00983101" w:rsidP="0014270A">
            <w:pPr>
              <w:jc w:val="right"/>
              <w:rPr>
                <w:color w:val="EE0000"/>
                <w:sz w:val="16"/>
                <w:szCs w:val="16"/>
                <w:lang w:val="en-GB" w:eastAsia="en-GB"/>
              </w:rPr>
            </w:pPr>
            <w:r w:rsidRPr="00FD247A">
              <w:rPr>
                <w:sz w:val="16"/>
                <w:szCs w:val="16"/>
                <w:lang w:val="en-GB" w:eastAsia="en-GB"/>
              </w:rPr>
              <w:t>3.500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AAF9347" w14:textId="3AC6474B" w:rsidR="00983101" w:rsidRPr="00983101" w:rsidRDefault="00983101" w:rsidP="0014270A">
            <w:pPr>
              <w:jc w:val="right"/>
              <w:rPr>
                <w:sz w:val="16"/>
                <w:szCs w:val="16"/>
                <w:lang w:val="en-GB" w:eastAsia="en-GB"/>
              </w:rPr>
            </w:pPr>
            <w:r w:rsidRPr="00983101">
              <w:rPr>
                <w:sz w:val="16"/>
                <w:szCs w:val="16"/>
                <w:lang w:val="en-GB" w:eastAsia="en-GB"/>
              </w:rPr>
              <w:t>3.134,17</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0CB1B6A1" w14:textId="29F06C26" w:rsidR="00983101" w:rsidRPr="00FD247A" w:rsidRDefault="00FD247A" w:rsidP="0014270A">
            <w:pPr>
              <w:jc w:val="right"/>
              <w:rPr>
                <w:sz w:val="16"/>
                <w:szCs w:val="16"/>
                <w:lang w:val="en-GB" w:eastAsia="en-GB"/>
              </w:rPr>
            </w:pPr>
            <w:r w:rsidRPr="00FD247A">
              <w:rPr>
                <w:sz w:val="16"/>
                <w:szCs w:val="16"/>
                <w:lang w:val="en-GB" w:eastAsia="en-GB"/>
              </w:rPr>
              <w:t>89,6</w:t>
            </w:r>
          </w:p>
        </w:tc>
      </w:tr>
      <w:tr w:rsidR="00EC7B8B" w:rsidRPr="006F24F4" w14:paraId="0F38C54E" w14:textId="77777777" w:rsidTr="0014270A">
        <w:trPr>
          <w:trHeight w:val="432"/>
        </w:trPr>
        <w:tc>
          <w:tcPr>
            <w:tcW w:w="552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36DDD169" w14:textId="3C37C14B" w:rsidR="00EC7B8B" w:rsidRDefault="00EC7B8B" w:rsidP="0014270A">
            <w:pPr>
              <w:rPr>
                <w:b/>
                <w:bCs/>
                <w:sz w:val="16"/>
                <w:szCs w:val="16"/>
                <w:lang w:val="en-GB" w:eastAsia="en-GB"/>
              </w:rPr>
            </w:pPr>
            <w:r>
              <w:rPr>
                <w:b/>
                <w:bCs/>
                <w:sz w:val="16"/>
                <w:szCs w:val="16"/>
                <w:lang w:val="en-GB" w:eastAsia="en-GB"/>
              </w:rPr>
              <w:t>Kapitalni     K309010 OPREMANJE JVP</w:t>
            </w:r>
          </w:p>
          <w:p w14:paraId="6A93AB03" w14:textId="2FA0BCC5" w:rsidR="00EC7B8B" w:rsidRPr="00A84C96" w:rsidRDefault="00EC7B8B" w:rsidP="00177E9C">
            <w:pPr>
              <w:rPr>
                <w:b/>
                <w:bCs/>
                <w:sz w:val="16"/>
                <w:szCs w:val="16"/>
                <w:lang w:val="en-GB" w:eastAsia="en-GB"/>
              </w:rPr>
            </w:pPr>
            <w:r>
              <w:rPr>
                <w:b/>
                <w:bCs/>
                <w:sz w:val="16"/>
                <w:szCs w:val="16"/>
                <w:lang w:val="en-GB" w:eastAsia="en-GB"/>
              </w:rPr>
              <w:t xml:space="preserve">projekt </w:t>
            </w:r>
          </w:p>
        </w:tc>
        <w:tc>
          <w:tcPr>
            <w:tcW w:w="1134"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3E147E10" w14:textId="6B3FE084" w:rsidR="00EC7B8B" w:rsidRPr="00A84C96" w:rsidRDefault="00B2039F" w:rsidP="0014270A">
            <w:pPr>
              <w:jc w:val="right"/>
              <w:rPr>
                <w:b/>
                <w:bCs/>
                <w:sz w:val="16"/>
                <w:szCs w:val="16"/>
                <w:lang w:val="en-GB" w:eastAsia="en-GB"/>
              </w:rPr>
            </w:pPr>
            <w:r>
              <w:rPr>
                <w:b/>
                <w:bCs/>
                <w:sz w:val="16"/>
                <w:szCs w:val="16"/>
                <w:lang w:val="en-GB" w:eastAsia="en-GB"/>
              </w:rPr>
              <w:t>45.300</w:t>
            </w:r>
          </w:p>
        </w:tc>
        <w:tc>
          <w:tcPr>
            <w:tcW w:w="1134"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3334FBD6" w14:textId="429511AE" w:rsidR="00EC7B8B" w:rsidRPr="00B2039F" w:rsidRDefault="00B2039F" w:rsidP="0014270A">
            <w:pPr>
              <w:jc w:val="right"/>
              <w:rPr>
                <w:b/>
                <w:bCs/>
                <w:sz w:val="16"/>
                <w:szCs w:val="16"/>
                <w:lang w:val="en-GB" w:eastAsia="en-GB"/>
              </w:rPr>
            </w:pPr>
            <w:r w:rsidRPr="00B2039F">
              <w:rPr>
                <w:b/>
                <w:bCs/>
                <w:sz w:val="16"/>
                <w:szCs w:val="16"/>
                <w:lang w:val="en-GB" w:eastAsia="en-GB"/>
              </w:rPr>
              <w:t>45.300</w:t>
            </w:r>
          </w:p>
        </w:tc>
        <w:tc>
          <w:tcPr>
            <w:tcW w:w="1276"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12AE1A49" w14:textId="25FCCEC2" w:rsidR="00EC7B8B" w:rsidRPr="00B2039F" w:rsidRDefault="00B2039F" w:rsidP="0014270A">
            <w:pPr>
              <w:jc w:val="right"/>
              <w:rPr>
                <w:b/>
                <w:bCs/>
                <w:sz w:val="16"/>
                <w:szCs w:val="16"/>
                <w:lang w:val="en-GB" w:eastAsia="en-GB"/>
              </w:rPr>
            </w:pPr>
            <w:r w:rsidRPr="00B2039F">
              <w:rPr>
                <w:b/>
                <w:bCs/>
                <w:sz w:val="16"/>
                <w:szCs w:val="16"/>
                <w:lang w:val="en-GB" w:eastAsia="en-GB"/>
              </w:rPr>
              <w:t>46.598,28</w:t>
            </w:r>
          </w:p>
        </w:tc>
        <w:tc>
          <w:tcPr>
            <w:tcW w:w="1386"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3C331852" w14:textId="16E0D20F" w:rsidR="00EC7B8B" w:rsidRPr="00B2039F" w:rsidRDefault="00B2039F" w:rsidP="0014270A">
            <w:pPr>
              <w:jc w:val="right"/>
              <w:rPr>
                <w:b/>
                <w:bCs/>
                <w:sz w:val="16"/>
                <w:szCs w:val="16"/>
                <w:lang w:val="en-GB" w:eastAsia="en-GB"/>
              </w:rPr>
            </w:pPr>
            <w:r w:rsidRPr="00B2039F">
              <w:rPr>
                <w:b/>
                <w:bCs/>
                <w:sz w:val="16"/>
                <w:szCs w:val="16"/>
                <w:lang w:val="en-GB" w:eastAsia="en-GB"/>
              </w:rPr>
              <w:t>102,9</w:t>
            </w:r>
          </w:p>
        </w:tc>
      </w:tr>
      <w:tr w:rsidR="00CA7D85" w:rsidRPr="006F24F4" w14:paraId="38027939" w14:textId="77777777" w:rsidTr="0014270A">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B45BB5" w14:textId="77777777" w:rsidR="00CA7D85" w:rsidRDefault="00CA7D85" w:rsidP="0014270A">
            <w:pPr>
              <w:rPr>
                <w:sz w:val="16"/>
                <w:szCs w:val="16"/>
                <w:lang w:val="en-GB" w:eastAsia="en-GB"/>
              </w:rPr>
            </w:pPr>
            <w:r>
              <w:rPr>
                <w:sz w:val="16"/>
                <w:szCs w:val="16"/>
                <w:lang w:val="en-GB" w:eastAsia="en-GB"/>
              </w:rPr>
              <w:t>Izvor 3</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002F351B" w14:textId="77777777" w:rsidR="00CA7D85" w:rsidRDefault="00CA7D85" w:rsidP="0014270A">
            <w:pPr>
              <w:rPr>
                <w:sz w:val="16"/>
                <w:szCs w:val="16"/>
                <w:lang w:val="en-GB" w:eastAsia="en-GB"/>
              </w:rPr>
            </w:pPr>
            <w:r>
              <w:rPr>
                <w:sz w:val="16"/>
                <w:szCs w:val="16"/>
                <w:lang w:val="en-GB" w:eastAsia="en-GB"/>
              </w:rPr>
              <w:t>Vlastiti prihodi</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E14FFB0" w14:textId="532A3B45" w:rsidR="00CA7D85" w:rsidRDefault="00B2039F" w:rsidP="0014270A">
            <w:pPr>
              <w:jc w:val="right"/>
              <w:rPr>
                <w:sz w:val="16"/>
                <w:szCs w:val="16"/>
                <w:lang w:val="en-GB" w:eastAsia="en-GB"/>
              </w:rPr>
            </w:pPr>
            <w:r>
              <w:rPr>
                <w:sz w:val="16"/>
                <w:szCs w:val="16"/>
                <w:lang w:val="en-GB" w:eastAsia="en-GB"/>
              </w:rPr>
              <w:t>16.000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6A1C339" w14:textId="20F09378" w:rsidR="00CA7D85" w:rsidRPr="00B2039F" w:rsidRDefault="00B2039F" w:rsidP="0014270A">
            <w:pPr>
              <w:jc w:val="right"/>
              <w:rPr>
                <w:sz w:val="16"/>
                <w:szCs w:val="16"/>
                <w:lang w:val="en-GB" w:eastAsia="en-GB"/>
              </w:rPr>
            </w:pPr>
            <w:r w:rsidRPr="00B2039F">
              <w:rPr>
                <w:sz w:val="16"/>
                <w:szCs w:val="16"/>
                <w:lang w:val="en-GB" w:eastAsia="en-GB"/>
              </w:rPr>
              <w:t>16.000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6CB6A74" w14:textId="2E284BBD" w:rsidR="00CA7D85" w:rsidRPr="00B2039F" w:rsidRDefault="00B2039F" w:rsidP="0014270A">
            <w:pPr>
              <w:jc w:val="right"/>
              <w:rPr>
                <w:sz w:val="16"/>
                <w:szCs w:val="16"/>
                <w:lang w:val="en-GB" w:eastAsia="en-GB"/>
              </w:rPr>
            </w:pPr>
            <w:r w:rsidRPr="00B2039F">
              <w:rPr>
                <w:sz w:val="16"/>
                <w:szCs w:val="16"/>
                <w:lang w:val="en-GB" w:eastAsia="en-GB"/>
              </w:rPr>
              <w:t>17.758,45</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BFAAA6" w14:textId="76F1CF6E" w:rsidR="00CA7D85" w:rsidRPr="00B2039F" w:rsidRDefault="00B2039F" w:rsidP="0014270A">
            <w:pPr>
              <w:jc w:val="right"/>
              <w:rPr>
                <w:sz w:val="16"/>
                <w:szCs w:val="16"/>
                <w:lang w:val="en-GB" w:eastAsia="en-GB"/>
              </w:rPr>
            </w:pPr>
            <w:r w:rsidRPr="00B2039F">
              <w:rPr>
                <w:sz w:val="16"/>
                <w:szCs w:val="16"/>
                <w:lang w:val="en-GB" w:eastAsia="en-GB"/>
              </w:rPr>
              <w:t>111,0</w:t>
            </w:r>
          </w:p>
        </w:tc>
      </w:tr>
      <w:tr w:rsidR="00CA7D85" w:rsidRPr="006F24F4" w14:paraId="46906F71" w14:textId="77777777" w:rsidTr="0014270A">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F14E28" w14:textId="77777777" w:rsidR="00CA7D85" w:rsidRDefault="00CA7D85" w:rsidP="0014270A">
            <w:pPr>
              <w:rPr>
                <w:sz w:val="16"/>
                <w:szCs w:val="16"/>
                <w:lang w:val="en-GB" w:eastAsia="en-GB"/>
              </w:rPr>
            </w:pPr>
            <w:r>
              <w:rPr>
                <w:sz w:val="16"/>
                <w:szCs w:val="16"/>
                <w:lang w:val="en-GB" w:eastAsia="en-GB"/>
              </w:rPr>
              <w:t>Izvor 5</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31503531" w14:textId="77777777" w:rsidR="00CA7D85" w:rsidRDefault="00CA7D85" w:rsidP="0014270A">
            <w:pPr>
              <w:rPr>
                <w:sz w:val="16"/>
                <w:szCs w:val="16"/>
                <w:lang w:val="en-GB" w:eastAsia="en-GB"/>
              </w:rPr>
            </w:pPr>
            <w:r>
              <w:rPr>
                <w:sz w:val="16"/>
                <w:szCs w:val="16"/>
                <w:lang w:val="en-GB" w:eastAsia="en-GB"/>
              </w:rPr>
              <w:t>Pomoći – ostale pomoći korisnici</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D15586A" w14:textId="2A777EF6" w:rsidR="00CA7D85" w:rsidRDefault="000E344D" w:rsidP="0014270A">
            <w:pPr>
              <w:jc w:val="right"/>
              <w:rPr>
                <w:sz w:val="16"/>
                <w:szCs w:val="16"/>
                <w:lang w:val="en-GB" w:eastAsia="en-GB"/>
              </w:rPr>
            </w:pPr>
            <w:r>
              <w:rPr>
                <w:sz w:val="16"/>
                <w:szCs w:val="16"/>
                <w:lang w:val="en-GB" w:eastAsia="en-GB"/>
              </w:rPr>
              <w:t>12.599</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6EDBC83" w14:textId="5BB6246D" w:rsidR="00CA7D85" w:rsidRPr="0056389B" w:rsidRDefault="0056389B" w:rsidP="0014270A">
            <w:pPr>
              <w:jc w:val="right"/>
              <w:rPr>
                <w:sz w:val="16"/>
                <w:szCs w:val="16"/>
                <w:lang w:val="en-GB" w:eastAsia="en-GB"/>
              </w:rPr>
            </w:pPr>
            <w:r w:rsidRPr="0056389B">
              <w:rPr>
                <w:sz w:val="16"/>
                <w:szCs w:val="16"/>
                <w:lang w:val="en-GB" w:eastAsia="en-GB"/>
              </w:rPr>
              <w:t>12.599</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965DDE8" w14:textId="2185C2F4" w:rsidR="00CA7D85" w:rsidRPr="0056389B" w:rsidRDefault="0056389B" w:rsidP="0014270A">
            <w:pPr>
              <w:jc w:val="right"/>
              <w:rPr>
                <w:sz w:val="16"/>
                <w:szCs w:val="16"/>
                <w:lang w:val="en-GB" w:eastAsia="en-GB"/>
              </w:rPr>
            </w:pPr>
            <w:r w:rsidRPr="0056389B">
              <w:rPr>
                <w:sz w:val="16"/>
                <w:szCs w:val="16"/>
                <w:lang w:val="en-GB" w:eastAsia="en-GB"/>
              </w:rPr>
              <w:t>12.401,13</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FEF1D5" w14:textId="7D220ED1" w:rsidR="00CA7D85" w:rsidRPr="0056389B" w:rsidRDefault="0056389B" w:rsidP="0014270A">
            <w:pPr>
              <w:jc w:val="right"/>
              <w:rPr>
                <w:sz w:val="16"/>
                <w:szCs w:val="16"/>
                <w:lang w:val="en-GB" w:eastAsia="en-GB"/>
              </w:rPr>
            </w:pPr>
            <w:r w:rsidRPr="0056389B">
              <w:rPr>
                <w:sz w:val="16"/>
                <w:szCs w:val="16"/>
                <w:lang w:val="en-GB" w:eastAsia="en-GB"/>
              </w:rPr>
              <w:t>98,4</w:t>
            </w:r>
          </w:p>
        </w:tc>
      </w:tr>
      <w:tr w:rsidR="00CA7D85" w:rsidRPr="006F24F4" w14:paraId="28FF81A4" w14:textId="77777777" w:rsidTr="0014270A">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F1DF25" w14:textId="77777777" w:rsidR="00CA7D85" w:rsidRDefault="00CA7D85" w:rsidP="0014270A">
            <w:pPr>
              <w:rPr>
                <w:sz w:val="16"/>
                <w:szCs w:val="16"/>
                <w:lang w:val="en-GB" w:eastAsia="en-GB"/>
              </w:rPr>
            </w:pPr>
            <w:r>
              <w:rPr>
                <w:sz w:val="16"/>
                <w:szCs w:val="16"/>
                <w:lang w:val="en-GB" w:eastAsia="en-GB"/>
              </w:rPr>
              <w:t>Izvor 7</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3B0A7B50" w14:textId="77777777" w:rsidR="00CA7D85" w:rsidRDefault="00CA7D85" w:rsidP="0014270A">
            <w:pPr>
              <w:rPr>
                <w:sz w:val="16"/>
                <w:szCs w:val="16"/>
                <w:lang w:val="en-GB" w:eastAsia="en-GB"/>
              </w:rPr>
            </w:pPr>
            <w:r>
              <w:rPr>
                <w:sz w:val="16"/>
                <w:szCs w:val="16"/>
                <w:lang w:val="en-GB" w:eastAsia="en-GB"/>
              </w:rPr>
              <w:t>Prihodi od prodaje imovine</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C2982FB" w14:textId="646E9F9C" w:rsidR="00CA7D85" w:rsidRDefault="000E344D" w:rsidP="0014270A">
            <w:pPr>
              <w:jc w:val="right"/>
              <w:rPr>
                <w:sz w:val="16"/>
                <w:szCs w:val="16"/>
                <w:lang w:val="en-GB" w:eastAsia="en-GB"/>
              </w:rPr>
            </w:pPr>
            <w:r>
              <w:rPr>
                <w:sz w:val="16"/>
                <w:szCs w:val="16"/>
                <w:lang w:val="en-GB" w:eastAsia="en-GB"/>
              </w:rPr>
              <w:t>16.701</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F92A5A1" w14:textId="16FF5496" w:rsidR="00CA7D85" w:rsidRPr="0056389B" w:rsidRDefault="0056389B" w:rsidP="0014270A">
            <w:pPr>
              <w:jc w:val="right"/>
              <w:rPr>
                <w:sz w:val="16"/>
                <w:szCs w:val="16"/>
                <w:lang w:val="en-GB" w:eastAsia="en-GB"/>
              </w:rPr>
            </w:pPr>
            <w:r w:rsidRPr="0056389B">
              <w:rPr>
                <w:sz w:val="16"/>
                <w:szCs w:val="16"/>
                <w:lang w:val="en-GB" w:eastAsia="en-GB"/>
              </w:rPr>
              <w:t>16.701</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7E91883" w14:textId="754EB28B" w:rsidR="00CA7D85" w:rsidRPr="0056389B" w:rsidRDefault="0056389B" w:rsidP="0014270A">
            <w:pPr>
              <w:jc w:val="right"/>
              <w:rPr>
                <w:sz w:val="16"/>
                <w:szCs w:val="16"/>
                <w:lang w:val="en-GB" w:eastAsia="en-GB"/>
              </w:rPr>
            </w:pPr>
            <w:r w:rsidRPr="0056389B">
              <w:rPr>
                <w:sz w:val="16"/>
                <w:szCs w:val="16"/>
                <w:lang w:val="en-GB" w:eastAsia="en-GB"/>
              </w:rPr>
              <w:t>16.438,70</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5E195C" w14:textId="20D2F500" w:rsidR="00CA7D85" w:rsidRPr="0056389B" w:rsidRDefault="0056389B" w:rsidP="0014270A">
            <w:pPr>
              <w:jc w:val="right"/>
              <w:rPr>
                <w:sz w:val="16"/>
                <w:szCs w:val="16"/>
                <w:lang w:val="en-GB" w:eastAsia="en-GB"/>
              </w:rPr>
            </w:pPr>
            <w:r w:rsidRPr="0056389B">
              <w:rPr>
                <w:sz w:val="16"/>
                <w:szCs w:val="16"/>
                <w:lang w:val="en-GB" w:eastAsia="en-GB"/>
              </w:rPr>
              <w:t>98,4</w:t>
            </w:r>
          </w:p>
        </w:tc>
      </w:tr>
      <w:tr w:rsidR="00CA7D85" w:rsidRPr="006F24F4" w14:paraId="610D1823" w14:textId="77777777" w:rsidTr="0014270A">
        <w:trPr>
          <w:trHeight w:val="432"/>
        </w:trPr>
        <w:tc>
          <w:tcPr>
            <w:tcW w:w="5523" w:type="dxa"/>
            <w:gridSpan w:val="2"/>
            <w:tcBorders>
              <w:top w:val="nil"/>
              <w:left w:val="single" w:sz="4" w:space="0" w:color="auto"/>
              <w:bottom w:val="single" w:sz="4" w:space="0" w:color="auto"/>
              <w:right w:val="single" w:sz="4" w:space="0" w:color="auto"/>
            </w:tcBorders>
            <w:shd w:val="clear" w:color="000000" w:fill="FFFFFF"/>
            <w:noWrap/>
            <w:vAlign w:val="center"/>
          </w:tcPr>
          <w:p w14:paraId="0408D137" w14:textId="77777777" w:rsidR="00CA7D85" w:rsidRPr="00A25EC2" w:rsidRDefault="00CA7D85" w:rsidP="0014270A">
            <w:pPr>
              <w:rPr>
                <w:b/>
                <w:bCs/>
                <w:sz w:val="16"/>
                <w:szCs w:val="16"/>
                <w:lang w:val="en-GB" w:eastAsia="en-GB"/>
              </w:rPr>
            </w:pPr>
            <w:r w:rsidRPr="00A25EC2">
              <w:rPr>
                <w:b/>
                <w:bCs/>
                <w:sz w:val="16"/>
                <w:szCs w:val="16"/>
                <w:lang w:val="en-GB" w:eastAsia="en-GB"/>
              </w:rPr>
              <w:t>30970 Javna vatrogasna postrojba Opatija</w:t>
            </w:r>
          </w:p>
        </w:tc>
        <w:tc>
          <w:tcPr>
            <w:tcW w:w="1134" w:type="dxa"/>
            <w:tcBorders>
              <w:top w:val="nil"/>
              <w:left w:val="nil"/>
              <w:bottom w:val="single" w:sz="4" w:space="0" w:color="auto"/>
              <w:right w:val="single" w:sz="4" w:space="0" w:color="auto"/>
            </w:tcBorders>
            <w:shd w:val="clear" w:color="000000" w:fill="FFFFFF"/>
            <w:noWrap/>
            <w:vAlign w:val="center"/>
          </w:tcPr>
          <w:p w14:paraId="614EE8CB" w14:textId="37BBD496" w:rsidR="00CA7D85" w:rsidRPr="00CA7D85" w:rsidRDefault="00E33DC7" w:rsidP="0014270A">
            <w:pPr>
              <w:jc w:val="right"/>
              <w:rPr>
                <w:b/>
                <w:bCs/>
                <w:sz w:val="16"/>
                <w:szCs w:val="16"/>
                <w:lang w:val="en-GB" w:eastAsia="en-GB"/>
              </w:rPr>
            </w:pPr>
            <w:r>
              <w:rPr>
                <w:b/>
                <w:bCs/>
                <w:sz w:val="16"/>
                <w:szCs w:val="16"/>
                <w:lang w:val="en-GB" w:eastAsia="en-GB"/>
              </w:rPr>
              <w:t>45.300</w:t>
            </w:r>
          </w:p>
        </w:tc>
        <w:tc>
          <w:tcPr>
            <w:tcW w:w="1134" w:type="dxa"/>
            <w:tcBorders>
              <w:top w:val="nil"/>
              <w:left w:val="nil"/>
              <w:bottom w:val="single" w:sz="4" w:space="0" w:color="auto"/>
              <w:right w:val="single" w:sz="4" w:space="0" w:color="auto"/>
            </w:tcBorders>
            <w:shd w:val="clear" w:color="000000" w:fill="FFFFFF"/>
            <w:noWrap/>
            <w:vAlign w:val="center"/>
          </w:tcPr>
          <w:p w14:paraId="2B45AE55" w14:textId="192C9824" w:rsidR="00CA7D85" w:rsidRPr="00E33DC7" w:rsidRDefault="00E33DC7" w:rsidP="0014270A">
            <w:pPr>
              <w:jc w:val="right"/>
              <w:rPr>
                <w:b/>
                <w:bCs/>
                <w:sz w:val="16"/>
                <w:szCs w:val="16"/>
                <w:lang w:val="en-GB" w:eastAsia="en-GB"/>
              </w:rPr>
            </w:pPr>
            <w:r w:rsidRPr="00E33DC7">
              <w:rPr>
                <w:b/>
                <w:bCs/>
                <w:sz w:val="16"/>
                <w:szCs w:val="16"/>
                <w:lang w:val="en-GB" w:eastAsia="en-GB"/>
              </w:rPr>
              <w:t>45.300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B3DACA6" w14:textId="60FFB233" w:rsidR="00CA7D85" w:rsidRPr="00E33DC7" w:rsidRDefault="00E33DC7" w:rsidP="0014270A">
            <w:pPr>
              <w:jc w:val="right"/>
              <w:rPr>
                <w:b/>
                <w:bCs/>
                <w:sz w:val="16"/>
                <w:szCs w:val="16"/>
                <w:lang w:val="en-GB" w:eastAsia="en-GB"/>
              </w:rPr>
            </w:pPr>
            <w:r w:rsidRPr="00E33DC7">
              <w:rPr>
                <w:b/>
                <w:bCs/>
                <w:sz w:val="16"/>
                <w:szCs w:val="16"/>
                <w:lang w:val="en-GB" w:eastAsia="en-GB"/>
              </w:rPr>
              <w:t>46.598,28</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781537DD" w14:textId="6A3F6BFD" w:rsidR="00CA7D85" w:rsidRPr="00E33DC7" w:rsidRDefault="00E33DC7" w:rsidP="0014270A">
            <w:pPr>
              <w:jc w:val="right"/>
              <w:rPr>
                <w:b/>
                <w:bCs/>
                <w:sz w:val="16"/>
                <w:szCs w:val="16"/>
                <w:lang w:val="en-GB" w:eastAsia="en-GB"/>
              </w:rPr>
            </w:pPr>
            <w:r w:rsidRPr="00E33DC7">
              <w:rPr>
                <w:b/>
                <w:bCs/>
                <w:sz w:val="16"/>
                <w:szCs w:val="16"/>
                <w:lang w:val="en-GB" w:eastAsia="en-GB"/>
              </w:rPr>
              <w:t>102,9</w:t>
            </w:r>
          </w:p>
        </w:tc>
      </w:tr>
      <w:tr w:rsidR="00CA7D85" w:rsidRPr="006F24F4" w14:paraId="0D604912" w14:textId="77777777" w:rsidTr="0014270A">
        <w:trPr>
          <w:trHeight w:val="432"/>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3E007459" w14:textId="72C052AE" w:rsidR="00CA7D85" w:rsidRPr="00284D19" w:rsidRDefault="00CA7D85" w:rsidP="0014270A">
            <w:pPr>
              <w:rPr>
                <w:sz w:val="16"/>
                <w:szCs w:val="16"/>
                <w:lang w:val="en-GB" w:eastAsia="en-GB"/>
              </w:rPr>
            </w:pPr>
            <w:r w:rsidRPr="00284D19">
              <w:rPr>
                <w:sz w:val="16"/>
                <w:szCs w:val="16"/>
                <w:lang w:val="en-GB" w:eastAsia="en-GB"/>
              </w:rPr>
              <w:t>42</w:t>
            </w:r>
          </w:p>
        </w:tc>
        <w:tc>
          <w:tcPr>
            <w:tcW w:w="4677" w:type="dxa"/>
            <w:tcBorders>
              <w:top w:val="nil"/>
              <w:left w:val="nil"/>
              <w:bottom w:val="single" w:sz="4" w:space="0" w:color="auto"/>
              <w:right w:val="single" w:sz="4" w:space="0" w:color="auto"/>
            </w:tcBorders>
            <w:shd w:val="clear" w:color="000000" w:fill="FFFFFF"/>
            <w:vAlign w:val="center"/>
          </w:tcPr>
          <w:p w14:paraId="327C54C6" w14:textId="00709CF7" w:rsidR="00CA7D85" w:rsidRPr="00284D19" w:rsidRDefault="00CA7D85" w:rsidP="0014270A">
            <w:pPr>
              <w:rPr>
                <w:sz w:val="16"/>
                <w:szCs w:val="16"/>
                <w:lang w:val="en-GB" w:eastAsia="en-GB"/>
              </w:rPr>
            </w:pPr>
            <w:r w:rsidRPr="00284D19">
              <w:rPr>
                <w:sz w:val="16"/>
                <w:szCs w:val="16"/>
                <w:lang w:val="en-GB" w:eastAsia="en-GB"/>
              </w:rPr>
              <w:t>Rashodi za nabavu proizvedene dugotrajne imovine</w:t>
            </w:r>
          </w:p>
        </w:tc>
        <w:tc>
          <w:tcPr>
            <w:tcW w:w="1134" w:type="dxa"/>
            <w:tcBorders>
              <w:top w:val="nil"/>
              <w:left w:val="nil"/>
              <w:bottom w:val="single" w:sz="4" w:space="0" w:color="auto"/>
              <w:right w:val="single" w:sz="4" w:space="0" w:color="auto"/>
            </w:tcBorders>
            <w:shd w:val="clear" w:color="000000" w:fill="FFFFFF"/>
            <w:noWrap/>
            <w:vAlign w:val="center"/>
          </w:tcPr>
          <w:p w14:paraId="66CCEC9F" w14:textId="693285E2" w:rsidR="00CA7D85" w:rsidRDefault="00E33DC7" w:rsidP="0014270A">
            <w:pPr>
              <w:jc w:val="right"/>
              <w:rPr>
                <w:sz w:val="16"/>
                <w:szCs w:val="16"/>
                <w:lang w:val="en-GB" w:eastAsia="en-GB"/>
              </w:rPr>
            </w:pPr>
            <w:r>
              <w:rPr>
                <w:sz w:val="16"/>
                <w:szCs w:val="16"/>
                <w:lang w:val="en-GB" w:eastAsia="en-GB"/>
              </w:rPr>
              <w:t>45.300</w:t>
            </w:r>
          </w:p>
        </w:tc>
        <w:tc>
          <w:tcPr>
            <w:tcW w:w="1134" w:type="dxa"/>
            <w:tcBorders>
              <w:top w:val="nil"/>
              <w:left w:val="nil"/>
              <w:bottom w:val="single" w:sz="4" w:space="0" w:color="auto"/>
              <w:right w:val="single" w:sz="4" w:space="0" w:color="auto"/>
            </w:tcBorders>
            <w:shd w:val="clear" w:color="000000" w:fill="FFFFFF"/>
            <w:noWrap/>
            <w:vAlign w:val="center"/>
          </w:tcPr>
          <w:p w14:paraId="5E9E6E8B" w14:textId="1FA98F3A" w:rsidR="00CA7D85" w:rsidRPr="00E33DC7" w:rsidRDefault="00E33DC7" w:rsidP="0014270A">
            <w:pPr>
              <w:jc w:val="right"/>
              <w:rPr>
                <w:sz w:val="16"/>
                <w:szCs w:val="16"/>
                <w:lang w:val="en-GB" w:eastAsia="en-GB"/>
              </w:rPr>
            </w:pPr>
            <w:r w:rsidRPr="00E33DC7">
              <w:rPr>
                <w:sz w:val="16"/>
                <w:szCs w:val="16"/>
                <w:lang w:val="en-GB" w:eastAsia="en-GB"/>
              </w:rPr>
              <w:t>45.300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F03C214" w14:textId="00699851" w:rsidR="00CA7D85" w:rsidRPr="00E33DC7" w:rsidRDefault="00E33DC7" w:rsidP="0014270A">
            <w:pPr>
              <w:jc w:val="right"/>
              <w:rPr>
                <w:sz w:val="16"/>
                <w:szCs w:val="16"/>
                <w:lang w:val="en-GB" w:eastAsia="en-GB"/>
              </w:rPr>
            </w:pPr>
            <w:r w:rsidRPr="00E33DC7">
              <w:rPr>
                <w:sz w:val="16"/>
                <w:szCs w:val="16"/>
                <w:lang w:val="en-GB" w:eastAsia="en-GB"/>
              </w:rPr>
              <w:t>46.598,28</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4E397592" w14:textId="480D4631" w:rsidR="00CA7D85" w:rsidRPr="00E33DC7" w:rsidRDefault="00E33DC7" w:rsidP="0014270A">
            <w:pPr>
              <w:jc w:val="right"/>
              <w:rPr>
                <w:sz w:val="16"/>
                <w:szCs w:val="16"/>
                <w:lang w:val="en-GB" w:eastAsia="en-GB"/>
              </w:rPr>
            </w:pPr>
            <w:r w:rsidRPr="00E33DC7">
              <w:rPr>
                <w:sz w:val="16"/>
                <w:szCs w:val="16"/>
                <w:lang w:val="en-GB" w:eastAsia="en-GB"/>
              </w:rPr>
              <w:t>102,9</w:t>
            </w:r>
          </w:p>
        </w:tc>
      </w:tr>
      <w:tr w:rsidR="00CA7D85" w:rsidRPr="006F24F4" w14:paraId="6DABC49A" w14:textId="77777777" w:rsidTr="0014270A">
        <w:trPr>
          <w:trHeight w:val="432"/>
        </w:trPr>
        <w:tc>
          <w:tcPr>
            <w:tcW w:w="552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6F46C637" w14:textId="77777777" w:rsidR="00CA7D85" w:rsidRDefault="00CA7D85" w:rsidP="0014270A">
            <w:pPr>
              <w:rPr>
                <w:b/>
                <w:bCs/>
                <w:sz w:val="16"/>
                <w:szCs w:val="16"/>
                <w:lang w:val="en-GB" w:eastAsia="en-GB"/>
              </w:rPr>
            </w:pPr>
            <w:r>
              <w:rPr>
                <w:b/>
                <w:bCs/>
                <w:sz w:val="16"/>
                <w:szCs w:val="16"/>
                <w:lang w:val="en-GB" w:eastAsia="en-GB"/>
              </w:rPr>
              <w:t>Kapitalni     K309011 IZGRADNJA CENTRA ZA POSTUPANJE U</w:t>
            </w:r>
          </w:p>
          <w:p w14:paraId="03DCD8A9" w14:textId="77777777" w:rsidR="00CA7D85" w:rsidRDefault="00CA7D85" w:rsidP="0014270A">
            <w:pPr>
              <w:rPr>
                <w:b/>
                <w:bCs/>
                <w:sz w:val="16"/>
                <w:szCs w:val="16"/>
                <w:lang w:val="en-GB" w:eastAsia="en-GB"/>
              </w:rPr>
            </w:pPr>
            <w:r>
              <w:rPr>
                <w:b/>
                <w:bCs/>
                <w:sz w:val="16"/>
                <w:szCs w:val="16"/>
                <w:lang w:val="en-GB" w:eastAsia="en-GB"/>
              </w:rPr>
              <w:t>projekt                         KRIZNIM SITUACIJAMA LIBURNIJE</w:t>
            </w:r>
          </w:p>
          <w:p w14:paraId="638D2F5C" w14:textId="3A6E2C28" w:rsidR="00CA7D85" w:rsidRPr="00A84C96" w:rsidRDefault="00CA7D85" w:rsidP="00177E9C">
            <w:pPr>
              <w:rPr>
                <w:b/>
                <w:bCs/>
                <w:sz w:val="16"/>
                <w:szCs w:val="16"/>
                <w:lang w:val="en-GB" w:eastAsia="en-GB"/>
              </w:rPr>
            </w:pPr>
            <w:r>
              <w:rPr>
                <w:b/>
                <w:bCs/>
                <w:sz w:val="16"/>
                <w:szCs w:val="16"/>
                <w:lang w:val="en-GB" w:eastAsia="en-GB"/>
              </w:rPr>
              <w:t xml:space="preserve">                                      (ex </w:t>
            </w:r>
            <w:r w:rsidR="00A3754D">
              <w:rPr>
                <w:b/>
                <w:bCs/>
                <w:sz w:val="16"/>
                <w:szCs w:val="16"/>
                <w:lang w:val="en-GB" w:eastAsia="en-GB"/>
              </w:rPr>
              <w:t>V</w:t>
            </w:r>
            <w:r>
              <w:rPr>
                <w:b/>
                <w:bCs/>
                <w:sz w:val="16"/>
                <w:szCs w:val="16"/>
                <w:lang w:val="en-GB" w:eastAsia="en-GB"/>
              </w:rPr>
              <w:t>atrogasni dom)</w:t>
            </w:r>
          </w:p>
        </w:tc>
        <w:tc>
          <w:tcPr>
            <w:tcW w:w="1134"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3A5ED150" w14:textId="21ED5217" w:rsidR="00CA7D85" w:rsidRPr="00A84C96" w:rsidRDefault="00BA132E" w:rsidP="0014270A">
            <w:pPr>
              <w:jc w:val="right"/>
              <w:rPr>
                <w:b/>
                <w:bCs/>
                <w:sz w:val="16"/>
                <w:szCs w:val="16"/>
                <w:lang w:val="en-GB" w:eastAsia="en-GB"/>
              </w:rPr>
            </w:pPr>
            <w:r>
              <w:rPr>
                <w:b/>
                <w:bCs/>
                <w:sz w:val="16"/>
                <w:szCs w:val="16"/>
                <w:lang w:val="en-GB" w:eastAsia="en-GB"/>
              </w:rPr>
              <w:t>10.000</w:t>
            </w:r>
          </w:p>
        </w:tc>
        <w:tc>
          <w:tcPr>
            <w:tcW w:w="1134"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6290AB53" w14:textId="6C52AB96" w:rsidR="00CA7D85" w:rsidRPr="00BA132E" w:rsidRDefault="00BA132E" w:rsidP="0014270A">
            <w:pPr>
              <w:jc w:val="right"/>
              <w:rPr>
                <w:b/>
                <w:bCs/>
                <w:sz w:val="16"/>
                <w:szCs w:val="16"/>
                <w:lang w:val="en-GB" w:eastAsia="en-GB"/>
              </w:rPr>
            </w:pPr>
            <w:r w:rsidRPr="00BA132E">
              <w:rPr>
                <w:b/>
                <w:bCs/>
                <w:sz w:val="16"/>
                <w:szCs w:val="16"/>
                <w:lang w:val="en-GB" w:eastAsia="en-GB"/>
              </w:rPr>
              <w:t>10.000</w:t>
            </w:r>
          </w:p>
        </w:tc>
        <w:tc>
          <w:tcPr>
            <w:tcW w:w="1276"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63097102" w14:textId="18FF157B" w:rsidR="00CA7D85" w:rsidRPr="00BA132E" w:rsidRDefault="00BA132E" w:rsidP="0014270A">
            <w:pPr>
              <w:jc w:val="right"/>
              <w:rPr>
                <w:b/>
                <w:bCs/>
                <w:sz w:val="16"/>
                <w:szCs w:val="16"/>
                <w:lang w:val="en-GB" w:eastAsia="en-GB"/>
              </w:rPr>
            </w:pPr>
            <w:r w:rsidRPr="00BA132E">
              <w:rPr>
                <w:b/>
                <w:bCs/>
                <w:sz w:val="16"/>
                <w:szCs w:val="16"/>
                <w:lang w:val="en-GB" w:eastAsia="en-GB"/>
              </w:rPr>
              <w:t>4.225,00</w:t>
            </w:r>
          </w:p>
        </w:tc>
        <w:tc>
          <w:tcPr>
            <w:tcW w:w="1386"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7C413C1B" w14:textId="79DF2856" w:rsidR="00CA7D85" w:rsidRPr="00BA132E" w:rsidRDefault="00BA132E" w:rsidP="0014270A">
            <w:pPr>
              <w:jc w:val="right"/>
              <w:rPr>
                <w:b/>
                <w:bCs/>
                <w:sz w:val="16"/>
                <w:szCs w:val="16"/>
                <w:lang w:val="en-GB" w:eastAsia="en-GB"/>
              </w:rPr>
            </w:pPr>
            <w:r w:rsidRPr="00BA132E">
              <w:rPr>
                <w:b/>
                <w:bCs/>
                <w:sz w:val="16"/>
                <w:szCs w:val="16"/>
                <w:lang w:val="en-GB" w:eastAsia="en-GB"/>
              </w:rPr>
              <w:t>42,2</w:t>
            </w:r>
          </w:p>
        </w:tc>
      </w:tr>
      <w:tr w:rsidR="004D2BC9" w:rsidRPr="006F24F4" w14:paraId="79F37EDE" w14:textId="77777777" w:rsidTr="0014270A">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8F5EDE" w14:textId="4B510043" w:rsidR="004D2BC9" w:rsidRDefault="004D2BC9" w:rsidP="0014270A">
            <w:pPr>
              <w:rPr>
                <w:sz w:val="16"/>
                <w:szCs w:val="16"/>
                <w:lang w:val="en-GB" w:eastAsia="en-GB"/>
              </w:rPr>
            </w:pPr>
            <w:r>
              <w:rPr>
                <w:sz w:val="16"/>
                <w:szCs w:val="16"/>
                <w:lang w:val="en-GB" w:eastAsia="en-GB"/>
              </w:rPr>
              <w:t>Izvor 51</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6B376468" w14:textId="46BCF2E2" w:rsidR="004D2BC9" w:rsidRDefault="004D2BC9" w:rsidP="0014270A">
            <w:pPr>
              <w:rPr>
                <w:sz w:val="16"/>
                <w:szCs w:val="16"/>
                <w:lang w:val="en-GB" w:eastAsia="en-GB"/>
              </w:rPr>
            </w:pPr>
            <w:r>
              <w:rPr>
                <w:sz w:val="16"/>
                <w:szCs w:val="16"/>
                <w:lang w:val="en-GB" w:eastAsia="en-GB"/>
              </w:rPr>
              <w:t>Pomoći EU</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713C9FD" w14:textId="18CF10DD" w:rsidR="004D2BC9" w:rsidRDefault="00E33DC7" w:rsidP="0014270A">
            <w:pPr>
              <w:jc w:val="right"/>
              <w:rPr>
                <w:sz w:val="16"/>
                <w:szCs w:val="16"/>
                <w:lang w:val="en-GB" w:eastAsia="en-GB"/>
              </w:rPr>
            </w:pPr>
            <w:r>
              <w:rPr>
                <w:sz w:val="16"/>
                <w:szCs w:val="16"/>
                <w:lang w:val="en-GB" w:eastAsia="en-GB"/>
              </w:rPr>
              <w:t>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D38D170" w14:textId="5AC6B05F" w:rsidR="004D2BC9" w:rsidRDefault="00E33DC7" w:rsidP="0014270A">
            <w:pPr>
              <w:jc w:val="right"/>
              <w:rPr>
                <w:sz w:val="16"/>
                <w:szCs w:val="16"/>
                <w:lang w:val="en-GB" w:eastAsia="en-GB"/>
              </w:rPr>
            </w:pPr>
            <w:r>
              <w:rPr>
                <w:sz w:val="16"/>
                <w:szCs w:val="16"/>
                <w:lang w:val="en-GB" w:eastAsia="en-GB"/>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7C7B06B" w14:textId="15F7E0DB" w:rsidR="004D2BC9" w:rsidRPr="00B67328" w:rsidRDefault="00E33DC7" w:rsidP="0014270A">
            <w:pPr>
              <w:jc w:val="right"/>
              <w:rPr>
                <w:sz w:val="16"/>
                <w:szCs w:val="16"/>
                <w:lang w:val="en-GB" w:eastAsia="en-GB"/>
              </w:rPr>
            </w:pPr>
            <w:r>
              <w:rPr>
                <w:sz w:val="16"/>
                <w:szCs w:val="16"/>
                <w:lang w:val="en-GB" w:eastAsia="en-GB"/>
              </w:rPr>
              <w:t>0,00</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C7E6F0" w14:textId="61975768" w:rsidR="004D2BC9" w:rsidRPr="00B67328" w:rsidRDefault="00E33DC7" w:rsidP="0014270A">
            <w:pPr>
              <w:jc w:val="right"/>
              <w:rPr>
                <w:sz w:val="16"/>
                <w:szCs w:val="16"/>
                <w:lang w:val="en-GB" w:eastAsia="en-GB"/>
              </w:rPr>
            </w:pPr>
            <w:r>
              <w:rPr>
                <w:sz w:val="16"/>
                <w:szCs w:val="16"/>
                <w:lang w:val="en-GB" w:eastAsia="en-GB"/>
              </w:rPr>
              <w:t>0,0</w:t>
            </w:r>
          </w:p>
        </w:tc>
      </w:tr>
      <w:tr w:rsidR="00A3754D" w:rsidRPr="006F24F4" w14:paraId="0BA7C05C" w14:textId="77777777" w:rsidTr="0014270A">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18242E" w14:textId="59BEB4E5" w:rsidR="00A3754D" w:rsidRDefault="00A3754D" w:rsidP="0014270A">
            <w:pPr>
              <w:rPr>
                <w:sz w:val="16"/>
                <w:szCs w:val="16"/>
                <w:lang w:val="en-GB" w:eastAsia="en-GB"/>
              </w:rPr>
            </w:pPr>
            <w:r>
              <w:rPr>
                <w:sz w:val="16"/>
                <w:szCs w:val="16"/>
                <w:lang w:val="en-GB" w:eastAsia="en-GB"/>
              </w:rPr>
              <w:t>Izvor 5</w:t>
            </w:r>
            <w:r w:rsidR="004D2BC9">
              <w:rPr>
                <w:sz w:val="16"/>
                <w:szCs w:val="16"/>
                <w:lang w:val="en-GB" w:eastAsia="en-GB"/>
              </w:rPr>
              <w:t>4</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6E30DADD" w14:textId="07C249DA" w:rsidR="00A3754D" w:rsidRDefault="00A3754D" w:rsidP="0014270A">
            <w:pPr>
              <w:rPr>
                <w:sz w:val="16"/>
                <w:szCs w:val="16"/>
                <w:lang w:val="en-GB" w:eastAsia="en-GB"/>
              </w:rPr>
            </w:pPr>
            <w:r>
              <w:rPr>
                <w:sz w:val="16"/>
                <w:szCs w:val="16"/>
                <w:lang w:val="en-GB" w:eastAsia="en-GB"/>
              </w:rPr>
              <w:t>Pomoći – ostale pomoći korisnici</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3494E8A" w14:textId="09F26511" w:rsidR="00A3754D" w:rsidRPr="00E33DC7" w:rsidRDefault="00E33DC7" w:rsidP="0014270A">
            <w:pPr>
              <w:jc w:val="right"/>
              <w:rPr>
                <w:sz w:val="16"/>
                <w:szCs w:val="16"/>
                <w:lang w:val="en-GB" w:eastAsia="en-GB"/>
              </w:rPr>
            </w:pPr>
            <w:r w:rsidRPr="00E33DC7">
              <w:rPr>
                <w:sz w:val="16"/>
                <w:szCs w:val="16"/>
                <w:lang w:val="en-GB" w:eastAsia="en-GB"/>
              </w:rPr>
              <w:t>4.300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E56E086" w14:textId="38FAA334" w:rsidR="00A3754D" w:rsidRPr="00E33DC7" w:rsidRDefault="00E33DC7" w:rsidP="0014270A">
            <w:pPr>
              <w:jc w:val="right"/>
              <w:rPr>
                <w:sz w:val="16"/>
                <w:szCs w:val="16"/>
                <w:lang w:val="en-GB" w:eastAsia="en-GB"/>
              </w:rPr>
            </w:pPr>
            <w:r w:rsidRPr="00E33DC7">
              <w:rPr>
                <w:sz w:val="16"/>
                <w:szCs w:val="16"/>
                <w:lang w:val="en-GB" w:eastAsia="en-GB"/>
              </w:rPr>
              <w:t>4.300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5F026BC" w14:textId="0AAA880A" w:rsidR="00A3754D" w:rsidRPr="00E33DC7" w:rsidRDefault="00E33DC7" w:rsidP="0014270A">
            <w:pPr>
              <w:jc w:val="right"/>
              <w:rPr>
                <w:sz w:val="16"/>
                <w:szCs w:val="16"/>
                <w:lang w:val="en-GB" w:eastAsia="en-GB"/>
              </w:rPr>
            </w:pPr>
            <w:r w:rsidRPr="00E33DC7">
              <w:rPr>
                <w:sz w:val="16"/>
                <w:szCs w:val="16"/>
                <w:lang w:val="en-GB" w:eastAsia="en-GB"/>
              </w:rPr>
              <w:t>1.816,75</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0ABAA9" w14:textId="46AF803D" w:rsidR="00A3754D" w:rsidRPr="00E33DC7" w:rsidRDefault="00E33DC7" w:rsidP="0014270A">
            <w:pPr>
              <w:jc w:val="right"/>
              <w:rPr>
                <w:sz w:val="16"/>
                <w:szCs w:val="16"/>
                <w:lang w:val="en-GB" w:eastAsia="en-GB"/>
              </w:rPr>
            </w:pPr>
            <w:r w:rsidRPr="00E33DC7">
              <w:rPr>
                <w:sz w:val="16"/>
                <w:szCs w:val="16"/>
                <w:lang w:val="en-GB" w:eastAsia="en-GB"/>
              </w:rPr>
              <w:t>42,2</w:t>
            </w:r>
          </w:p>
        </w:tc>
      </w:tr>
      <w:tr w:rsidR="00A3754D" w:rsidRPr="006F24F4" w14:paraId="32A1832D" w14:textId="77777777" w:rsidTr="0014270A">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8B5088" w14:textId="72D56B42" w:rsidR="00A3754D" w:rsidRDefault="00A3754D" w:rsidP="0014270A">
            <w:pPr>
              <w:rPr>
                <w:sz w:val="16"/>
                <w:szCs w:val="16"/>
                <w:lang w:val="en-GB" w:eastAsia="en-GB"/>
              </w:rPr>
            </w:pPr>
            <w:r>
              <w:rPr>
                <w:sz w:val="16"/>
                <w:szCs w:val="16"/>
                <w:lang w:val="en-GB" w:eastAsia="en-GB"/>
              </w:rPr>
              <w:t>Izvor 7</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249D3358" w14:textId="5C39433C" w:rsidR="00A3754D" w:rsidRDefault="00A3754D" w:rsidP="0014270A">
            <w:pPr>
              <w:rPr>
                <w:sz w:val="16"/>
                <w:szCs w:val="16"/>
                <w:lang w:val="en-GB" w:eastAsia="en-GB"/>
              </w:rPr>
            </w:pPr>
            <w:r>
              <w:rPr>
                <w:sz w:val="16"/>
                <w:szCs w:val="16"/>
                <w:lang w:val="en-GB" w:eastAsia="en-GB"/>
              </w:rPr>
              <w:t>Prihodi od prodaje nefinancijske imovine</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DC78AD0" w14:textId="12DA8124" w:rsidR="00A3754D" w:rsidRDefault="00E33DC7" w:rsidP="0014270A">
            <w:pPr>
              <w:jc w:val="right"/>
              <w:rPr>
                <w:sz w:val="16"/>
                <w:szCs w:val="16"/>
                <w:lang w:val="en-GB" w:eastAsia="en-GB"/>
              </w:rPr>
            </w:pPr>
            <w:r>
              <w:rPr>
                <w:sz w:val="16"/>
                <w:szCs w:val="16"/>
                <w:lang w:val="en-GB" w:eastAsia="en-GB"/>
              </w:rPr>
              <w:t>5.700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B253138" w14:textId="614363C3" w:rsidR="00A3754D" w:rsidRPr="00E33DC7" w:rsidRDefault="00E33DC7" w:rsidP="0014270A">
            <w:pPr>
              <w:jc w:val="right"/>
              <w:rPr>
                <w:sz w:val="16"/>
                <w:szCs w:val="16"/>
                <w:lang w:val="en-GB" w:eastAsia="en-GB"/>
              </w:rPr>
            </w:pPr>
            <w:r w:rsidRPr="00E33DC7">
              <w:rPr>
                <w:sz w:val="16"/>
                <w:szCs w:val="16"/>
                <w:lang w:val="en-GB" w:eastAsia="en-GB"/>
              </w:rPr>
              <w:t>5.700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CDDFB26" w14:textId="2CE80D93" w:rsidR="00A3754D" w:rsidRPr="00E33DC7" w:rsidRDefault="00E33DC7" w:rsidP="0014270A">
            <w:pPr>
              <w:jc w:val="right"/>
              <w:rPr>
                <w:sz w:val="16"/>
                <w:szCs w:val="16"/>
                <w:lang w:val="en-GB" w:eastAsia="en-GB"/>
              </w:rPr>
            </w:pPr>
            <w:r w:rsidRPr="00E33DC7">
              <w:rPr>
                <w:sz w:val="16"/>
                <w:szCs w:val="16"/>
                <w:lang w:val="en-GB" w:eastAsia="en-GB"/>
              </w:rPr>
              <w:t>2.408,25</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F8B76B" w14:textId="409FD029" w:rsidR="00A3754D" w:rsidRPr="00E33DC7" w:rsidRDefault="00E33DC7" w:rsidP="0014270A">
            <w:pPr>
              <w:jc w:val="right"/>
              <w:rPr>
                <w:sz w:val="16"/>
                <w:szCs w:val="16"/>
                <w:lang w:val="en-GB" w:eastAsia="en-GB"/>
              </w:rPr>
            </w:pPr>
            <w:r w:rsidRPr="00E33DC7">
              <w:rPr>
                <w:sz w:val="16"/>
                <w:szCs w:val="16"/>
                <w:lang w:val="en-GB" w:eastAsia="en-GB"/>
              </w:rPr>
              <w:t>42,2</w:t>
            </w:r>
          </w:p>
        </w:tc>
      </w:tr>
      <w:tr w:rsidR="00A3754D" w:rsidRPr="006F24F4" w14:paraId="710F13B9" w14:textId="77777777" w:rsidTr="0014270A">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322033" w14:textId="713F20BF" w:rsidR="00A3754D" w:rsidRDefault="00A3754D" w:rsidP="0014270A">
            <w:pPr>
              <w:rPr>
                <w:sz w:val="16"/>
                <w:szCs w:val="16"/>
                <w:lang w:val="en-GB" w:eastAsia="en-GB"/>
              </w:rPr>
            </w:pPr>
            <w:r>
              <w:rPr>
                <w:sz w:val="16"/>
                <w:szCs w:val="16"/>
                <w:lang w:val="en-GB" w:eastAsia="en-GB"/>
              </w:rPr>
              <w:t>Izvor 8</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130A2FFA" w14:textId="43CBACD1" w:rsidR="00A3754D" w:rsidRDefault="00A3754D" w:rsidP="0014270A">
            <w:pPr>
              <w:rPr>
                <w:sz w:val="16"/>
                <w:szCs w:val="16"/>
                <w:lang w:val="en-GB" w:eastAsia="en-GB"/>
              </w:rPr>
            </w:pPr>
            <w:r>
              <w:rPr>
                <w:sz w:val="16"/>
                <w:szCs w:val="16"/>
                <w:lang w:val="en-GB" w:eastAsia="en-GB"/>
              </w:rPr>
              <w:t>Namjenski primici od zaduženja – proračunski korisnik</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8DF4F95" w14:textId="2D8E2B4E" w:rsidR="00A3754D" w:rsidRPr="00E33DC7" w:rsidRDefault="00E33DC7" w:rsidP="0014270A">
            <w:pPr>
              <w:jc w:val="right"/>
              <w:rPr>
                <w:sz w:val="16"/>
                <w:szCs w:val="16"/>
                <w:lang w:val="en-GB" w:eastAsia="en-GB"/>
              </w:rPr>
            </w:pPr>
            <w:r w:rsidRPr="00E33DC7">
              <w:rPr>
                <w:sz w:val="16"/>
                <w:szCs w:val="16"/>
                <w:lang w:val="en-GB" w:eastAsia="en-GB"/>
              </w:rPr>
              <w:t>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9FCBEB9" w14:textId="65A4E2DB" w:rsidR="00A3754D" w:rsidRPr="00E33DC7" w:rsidRDefault="00E33DC7" w:rsidP="0014270A">
            <w:pPr>
              <w:jc w:val="right"/>
              <w:rPr>
                <w:sz w:val="16"/>
                <w:szCs w:val="16"/>
                <w:lang w:val="en-GB" w:eastAsia="en-GB"/>
              </w:rPr>
            </w:pPr>
            <w:r w:rsidRPr="00E33DC7">
              <w:rPr>
                <w:sz w:val="16"/>
                <w:szCs w:val="16"/>
                <w:lang w:val="en-GB" w:eastAsia="en-GB"/>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02DB6DD" w14:textId="4B72084D" w:rsidR="00A3754D" w:rsidRPr="00E33DC7" w:rsidRDefault="00B67328" w:rsidP="0014270A">
            <w:pPr>
              <w:jc w:val="right"/>
              <w:rPr>
                <w:sz w:val="16"/>
                <w:szCs w:val="16"/>
                <w:lang w:val="en-GB" w:eastAsia="en-GB"/>
              </w:rPr>
            </w:pPr>
            <w:r w:rsidRPr="00E33DC7">
              <w:rPr>
                <w:sz w:val="16"/>
                <w:szCs w:val="16"/>
                <w:lang w:val="en-GB" w:eastAsia="en-GB"/>
              </w:rPr>
              <w:t>0,00</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CD3FA3" w14:textId="472CA447" w:rsidR="00A3754D" w:rsidRPr="00E33DC7" w:rsidRDefault="00B67328" w:rsidP="0014270A">
            <w:pPr>
              <w:jc w:val="right"/>
              <w:rPr>
                <w:sz w:val="16"/>
                <w:szCs w:val="16"/>
                <w:lang w:val="en-GB" w:eastAsia="en-GB"/>
              </w:rPr>
            </w:pPr>
            <w:r w:rsidRPr="00E33DC7">
              <w:rPr>
                <w:sz w:val="16"/>
                <w:szCs w:val="16"/>
                <w:lang w:val="en-GB" w:eastAsia="en-GB"/>
              </w:rPr>
              <w:t>0,0</w:t>
            </w:r>
          </w:p>
        </w:tc>
      </w:tr>
      <w:tr w:rsidR="00A3754D" w:rsidRPr="006F24F4" w14:paraId="6CDD0E34" w14:textId="77777777" w:rsidTr="0014270A">
        <w:trPr>
          <w:trHeight w:val="432"/>
        </w:trPr>
        <w:tc>
          <w:tcPr>
            <w:tcW w:w="5523" w:type="dxa"/>
            <w:gridSpan w:val="2"/>
            <w:tcBorders>
              <w:top w:val="nil"/>
              <w:left w:val="single" w:sz="4" w:space="0" w:color="auto"/>
              <w:bottom w:val="single" w:sz="4" w:space="0" w:color="auto"/>
              <w:right w:val="single" w:sz="4" w:space="0" w:color="auto"/>
            </w:tcBorders>
            <w:shd w:val="clear" w:color="000000" w:fill="FFFFFF"/>
            <w:noWrap/>
            <w:vAlign w:val="center"/>
          </w:tcPr>
          <w:p w14:paraId="18EF9B5A" w14:textId="77777777" w:rsidR="00A3754D" w:rsidRPr="00A25EC2" w:rsidRDefault="00A3754D" w:rsidP="0014270A">
            <w:pPr>
              <w:rPr>
                <w:b/>
                <w:bCs/>
                <w:sz w:val="16"/>
                <w:szCs w:val="16"/>
                <w:lang w:val="en-GB" w:eastAsia="en-GB"/>
              </w:rPr>
            </w:pPr>
            <w:r w:rsidRPr="00A25EC2">
              <w:rPr>
                <w:b/>
                <w:bCs/>
                <w:sz w:val="16"/>
                <w:szCs w:val="16"/>
                <w:lang w:val="en-GB" w:eastAsia="en-GB"/>
              </w:rPr>
              <w:t>30970 Javna vatrogasna postrojba Opatija</w:t>
            </w:r>
          </w:p>
        </w:tc>
        <w:tc>
          <w:tcPr>
            <w:tcW w:w="1134" w:type="dxa"/>
            <w:tcBorders>
              <w:top w:val="nil"/>
              <w:left w:val="nil"/>
              <w:bottom w:val="single" w:sz="4" w:space="0" w:color="auto"/>
              <w:right w:val="single" w:sz="4" w:space="0" w:color="auto"/>
            </w:tcBorders>
            <w:shd w:val="clear" w:color="000000" w:fill="FFFFFF"/>
            <w:noWrap/>
            <w:vAlign w:val="center"/>
          </w:tcPr>
          <w:p w14:paraId="3B277967" w14:textId="1338861A" w:rsidR="00A3754D" w:rsidRPr="00B875C9" w:rsidRDefault="00B875C9" w:rsidP="0014270A">
            <w:pPr>
              <w:jc w:val="right"/>
              <w:rPr>
                <w:b/>
                <w:bCs/>
                <w:sz w:val="16"/>
                <w:szCs w:val="16"/>
                <w:lang w:val="en-GB" w:eastAsia="en-GB"/>
              </w:rPr>
            </w:pPr>
            <w:r w:rsidRPr="00B875C9">
              <w:rPr>
                <w:b/>
                <w:bCs/>
                <w:sz w:val="16"/>
                <w:szCs w:val="16"/>
                <w:lang w:val="en-GB" w:eastAsia="en-GB"/>
              </w:rPr>
              <w:t>10.000</w:t>
            </w:r>
          </w:p>
        </w:tc>
        <w:tc>
          <w:tcPr>
            <w:tcW w:w="1134" w:type="dxa"/>
            <w:tcBorders>
              <w:top w:val="nil"/>
              <w:left w:val="nil"/>
              <w:bottom w:val="single" w:sz="4" w:space="0" w:color="auto"/>
              <w:right w:val="single" w:sz="4" w:space="0" w:color="auto"/>
            </w:tcBorders>
            <w:shd w:val="clear" w:color="000000" w:fill="FFFFFF"/>
            <w:noWrap/>
            <w:vAlign w:val="center"/>
          </w:tcPr>
          <w:p w14:paraId="7469369D" w14:textId="315389B8" w:rsidR="00A3754D" w:rsidRPr="00B875C9" w:rsidRDefault="00B875C9" w:rsidP="0014270A">
            <w:pPr>
              <w:jc w:val="right"/>
              <w:rPr>
                <w:b/>
                <w:bCs/>
                <w:sz w:val="16"/>
                <w:szCs w:val="16"/>
                <w:lang w:val="en-GB" w:eastAsia="en-GB"/>
              </w:rPr>
            </w:pPr>
            <w:r w:rsidRPr="00B875C9">
              <w:rPr>
                <w:b/>
                <w:bCs/>
                <w:sz w:val="16"/>
                <w:szCs w:val="16"/>
                <w:lang w:val="en-GB" w:eastAsia="en-GB"/>
              </w:rPr>
              <w:t>10.000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36108D8" w14:textId="7A92B0C3" w:rsidR="00A3754D" w:rsidRPr="00B875C9" w:rsidRDefault="00B875C9" w:rsidP="0014270A">
            <w:pPr>
              <w:jc w:val="right"/>
              <w:rPr>
                <w:b/>
                <w:bCs/>
                <w:sz w:val="16"/>
                <w:szCs w:val="16"/>
                <w:lang w:val="en-GB" w:eastAsia="en-GB"/>
              </w:rPr>
            </w:pPr>
            <w:r w:rsidRPr="00B875C9">
              <w:rPr>
                <w:b/>
                <w:bCs/>
                <w:sz w:val="16"/>
                <w:szCs w:val="16"/>
                <w:lang w:val="en-GB" w:eastAsia="en-GB"/>
              </w:rPr>
              <w:t>4.225,00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3C9CF7D9" w14:textId="1E1B2E1D" w:rsidR="00A3754D" w:rsidRPr="00B875C9" w:rsidRDefault="00B875C9" w:rsidP="0014270A">
            <w:pPr>
              <w:jc w:val="right"/>
              <w:rPr>
                <w:b/>
                <w:bCs/>
                <w:sz w:val="16"/>
                <w:szCs w:val="16"/>
                <w:lang w:val="en-GB" w:eastAsia="en-GB"/>
              </w:rPr>
            </w:pPr>
            <w:r w:rsidRPr="00B875C9">
              <w:rPr>
                <w:b/>
                <w:bCs/>
                <w:sz w:val="16"/>
                <w:szCs w:val="16"/>
                <w:lang w:val="en-GB" w:eastAsia="en-GB"/>
              </w:rPr>
              <w:t>42,2</w:t>
            </w:r>
          </w:p>
        </w:tc>
      </w:tr>
      <w:tr w:rsidR="00A3754D" w:rsidRPr="006F24F4" w14:paraId="6486C399" w14:textId="77777777" w:rsidTr="0014270A">
        <w:trPr>
          <w:trHeight w:val="432"/>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14322F7C" w14:textId="77777777" w:rsidR="00A3754D" w:rsidRDefault="00A3754D" w:rsidP="0014270A">
            <w:pPr>
              <w:rPr>
                <w:sz w:val="16"/>
                <w:szCs w:val="16"/>
                <w:lang w:val="en-GB" w:eastAsia="en-GB"/>
              </w:rPr>
            </w:pPr>
            <w:r>
              <w:rPr>
                <w:sz w:val="16"/>
                <w:szCs w:val="16"/>
                <w:lang w:val="en-GB" w:eastAsia="en-GB"/>
              </w:rPr>
              <w:t>42</w:t>
            </w:r>
          </w:p>
        </w:tc>
        <w:tc>
          <w:tcPr>
            <w:tcW w:w="4677" w:type="dxa"/>
            <w:tcBorders>
              <w:top w:val="nil"/>
              <w:left w:val="nil"/>
              <w:bottom w:val="single" w:sz="4" w:space="0" w:color="auto"/>
              <w:right w:val="single" w:sz="4" w:space="0" w:color="auto"/>
            </w:tcBorders>
            <w:shd w:val="clear" w:color="000000" w:fill="FFFFFF"/>
            <w:vAlign w:val="center"/>
          </w:tcPr>
          <w:p w14:paraId="64545E4B" w14:textId="77777777" w:rsidR="00A3754D" w:rsidRDefault="00A3754D" w:rsidP="0014270A">
            <w:pPr>
              <w:rPr>
                <w:sz w:val="16"/>
                <w:szCs w:val="16"/>
                <w:lang w:val="en-GB" w:eastAsia="en-GB"/>
              </w:rPr>
            </w:pPr>
            <w:r>
              <w:rPr>
                <w:sz w:val="16"/>
                <w:szCs w:val="16"/>
                <w:lang w:val="en-GB" w:eastAsia="en-GB"/>
              </w:rPr>
              <w:t>Rashodi za nabavu proizvedene dugotrajne imovine</w:t>
            </w:r>
          </w:p>
        </w:tc>
        <w:tc>
          <w:tcPr>
            <w:tcW w:w="1134" w:type="dxa"/>
            <w:tcBorders>
              <w:top w:val="nil"/>
              <w:left w:val="nil"/>
              <w:bottom w:val="single" w:sz="4" w:space="0" w:color="auto"/>
              <w:right w:val="single" w:sz="4" w:space="0" w:color="auto"/>
            </w:tcBorders>
            <w:shd w:val="clear" w:color="000000" w:fill="FFFFFF"/>
            <w:noWrap/>
            <w:vAlign w:val="center"/>
          </w:tcPr>
          <w:p w14:paraId="13B25092" w14:textId="41C709DA" w:rsidR="00A3754D" w:rsidRDefault="00B875C9" w:rsidP="0014270A">
            <w:pPr>
              <w:jc w:val="right"/>
              <w:rPr>
                <w:sz w:val="16"/>
                <w:szCs w:val="16"/>
                <w:lang w:val="en-GB" w:eastAsia="en-GB"/>
              </w:rPr>
            </w:pPr>
            <w:r>
              <w:rPr>
                <w:sz w:val="16"/>
                <w:szCs w:val="16"/>
                <w:lang w:val="en-GB" w:eastAsia="en-GB"/>
              </w:rPr>
              <w:t>10.000</w:t>
            </w:r>
          </w:p>
        </w:tc>
        <w:tc>
          <w:tcPr>
            <w:tcW w:w="1134" w:type="dxa"/>
            <w:tcBorders>
              <w:top w:val="nil"/>
              <w:left w:val="nil"/>
              <w:bottom w:val="single" w:sz="4" w:space="0" w:color="auto"/>
              <w:right w:val="single" w:sz="4" w:space="0" w:color="auto"/>
            </w:tcBorders>
            <w:shd w:val="clear" w:color="000000" w:fill="FFFFFF"/>
            <w:noWrap/>
            <w:vAlign w:val="center"/>
          </w:tcPr>
          <w:p w14:paraId="3AC9A50A" w14:textId="34AD6CEB" w:rsidR="00A3754D" w:rsidRPr="00B875C9" w:rsidRDefault="00B875C9" w:rsidP="0014270A">
            <w:pPr>
              <w:jc w:val="right"/>
              <w:rPr>
                <w:sz w:val="16"/>
                <w:szCs w:val="16"/>
                <w:lang w:val="en-GB" w:eastAsia="en-GB"/>
              </w:rPr>
            </w:pPr>
            <w:r w:rsidRPr="00B875C9">
              <w:rPr>
                <w:sz w:val="16"/>
                <w:szCs w:val="16"/>
                <w:lang w:val="en-GB" w:eastAsia="en-GB"/>
              </w:rPr>
              <w:t>10.000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4CD4CB8" w14:textId="2DBC35BB" w:rsidR="00A3754D" w:rsidRPr="00B875C9" w:rsidRDefault="00B875C9" w:rsidP="0014270A">
            <w:pPr>
              <w:jc w:val="right"/>
              <w:rPr>
                <w:sz w:val="16"/>
                <w:szCs w:val="16"/>
                <w:lang w:val="en-GB" w:eastAsia="en-GB"/>
              </w:rPr>
            </w:pPr>
            <w:r w:rsidRPr="00B875C9">
              <w:rPr>
                <w:sz w:val="16"/>
                <w:szCs w:val="16"/>
                <w:lang w:val="en-GB" w:eastAsia="en-GB"/>
              </w:rPr>
              <w:t>4.225,00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330511C0" w14:textId="2CD5181A" w:rsidR="00A3754D" w:rsidRPr="00B875C9" w:rsidRDefault="00B875C9" w:rsidP="0014270A">
            <w:pPr>
              <w:jc w:val="right"/>
              <w:rPr>
                <w:sz w:val="16"/>
                <w:szCs w:val="16"/>
                <w:lang w:val="en-GB" w:eastAsia="en-GB"/>
              </w:rPr>
            </w:pPr>
            <w:r w:rsidRPr="00B875C9">
              <w:rPr>
                <w:sz w:val="16"/>
                <w:szCs w:val="16"/>
                <w:lang w:val="en-GB" w:eastAsia="en-GB"/>
              </w:rPr>
              <w:t>42,2</w:t>
            </w:r>
          </w:p>
        </w:tc>
      </w:tr>
    </w:tbl>
    <w:p w14:paraId="637C4352" w14:textId="77777777" w:rsidR="002E1D2D" w:rsidRDefault="002E1D2D" w:rsidP="002C74C7">
      <w:pPr>
        <w:pStyle w:val="Odlomakpopisa"/>
        <w:ind w:left="0"/>
        <w:jc w:val="both"/>
        <w:rPr>
          <w:b/>
          <w:bCs/>
          <w:sz w:val="24"/>
          <w:szCs w:val="24"/>
          <w:u w:val="single"/>
        </w:rPr>
      </w:pPr>
    </w:p>
    <w:p w14:paraId="3BA40D0F" w14:textId="77777777" w:rsidR="00D86A6B" w:rsidRDefault="00D86A6B" w:rsidP="002C74C7">
      <w:pPr>
        <w:pStyle w:val="Odlomakpopisa"/>
        <w:ind w:left="0"/>
        <w:jc w:val="both"/>
        <w:rPr>
          <w:b/>
          <w:bCs/>
          <w:sz w:val="24"/>
          <w:szCs w:val="24"/>
          <w:u w:val="single"/>
        </w:rPr>
      </w:pPr>
    </w:p>
    <w:p w14:paraId="12743BE8" w14:textId="77777777" w:rsidR="00100908" w:rsidRDefault="00100908" w:rsidP="00100908">
      <w:pPr>
        <w:pStyle w:val="Odlomakpopisa"/>
        <w:ind w:left="0"/>
        <w:jc w:val="both"/>
        <w:rPr>
          <w:sz w:val="24"/>
          <w:szCs w:val="24"/>
        </w:rPr>
      </w:pPr>
      <w:r>
        <w:rPr>
          <w:sz w:val="24"/>
          <w:szCs w:val="24"/>
        </w:rPr>
        <w:t>Javna vatrogasna postrojba Opatija provodi djelatnost kroz program 3090 PROTUPOŽARNA ZAŠTITA, koji se sastoji od slijedećih aktivnosti:</w:t>
      </w:r>
    </w:p>
    <w:p w14:paraId="102AE5C9" w14:textId="77777777" w:rsidR="00100908" w:rsidRPr="00FE6FE8" w:rsidRDefault="00100908" w:rsidP="00100908">
      <w:pPr>
        <w:spacing w:line="276" w:lineRule="auto"/>
        <w:jc w:val="both"/>
        <w:rPr>
          <w:color w:val="E36C0A" w:themeColor="accent6" w:themeShade="BF"/>
          <w:sz w:val="24"/>
          <w:szCs w:val="24"/>
          <w:lang w:eastAsia="en-GB"/>
        </w:rPr>
      </w:pPr>
    </w:p>
    <w:p w14:paraId="58BE13D4" w14:textId="77777777" w:rsidR="00100908" w:rsidRPr="00B20DD7" w:rsidRDefault="00100908" w:rsidP="00F87527">
      <w:pPr>
        <w:pBdr>
          <w:top w:val="dotted" w:sz="4" w:space="1" w:color="808080"/>
          <w:bottom w:val="dotted" w:sz="4" w:space="1" w:color="808080"/>
        </w:pBdr>
        <w:shd w:val="clear" w:color="auto" w:fill="D0CECE"/>
        <w:ind w:right="190"/>
        <w:rPr>
          <w:b/>
          <w:sz w:val="24"/>
          <w:szCs w:val="24"/>
        </w:rPr>
      </w:pPr>
      <w:r w:rsidRPr="00B20DD7">
        <w:rPr>
          <w:b/>
          <w:sz w:val="24"/>
          <w:szCs w:val="24"/>
        </w:rPr>
        <w:t>A309001 Redovna djelatnost minimalni standard</w:t>
      </w:r>
    </w:p>
    <w:tbl>
      <w:tblPr>
        <w:tblStyle w:val="Reetkatablice"/>
        <w:tblW w:w="10485" w:type="dxa"/>
        <w:tblLook w:val="04A0" w:firstRow="1" w:lastRow="0" w:firstColumn="1" w:lastColumn="0" w:noHBand="0" w:noVBand="1"/>
      </w:tblPr>
      <w:tblGrid>
        <w:gridCol w:w="3539"/>
        <w:gridCol w:w="4394"/>
        <w:gridCol w:w="2552"/>
      </w:tblGrid>
      <w:tr w:rsidR="00100908" w:rsidRPr="000F7788" w14:paraId="4334A8D3" w14:textId="77777777" w:rsidTr="00426FE1">
        <w:trPr>
          <w:trHeight w:val="443"/>
        </w:trPr>
        <w:tc>
          <w:tcPr>
            <w:tcW w:w="3539" w:type="dxa"/>
            <w:vAlign w:val="center"/>
          </w:tcPr>
          <w:p w14:paraId="0F0B949E" w14:textId="1BDF55FB" w:rsidR="00100908" w:rsidRPr="000F7788" w:rsidRDefault="00100908" w:rsidP="00426FE1">
            <w:pPr>
              <w:jc w:val="center"/>
              <w:rPr>
                <w:i/>
                <w:sz w:val="24"/>
                <w:szCs w:val="24"/>
                <w:lang w:eastAsia="en-GB"/>
              </w:rPr>
            </w:pPr>
            <w:bookmarkStart w:id="6" w:name="_Hlk115418388"/>
            <w:bookmarkStart w:id="7" w:name="_Hlk115354282"/>
            <w:r w:rsidRPr="000F7788">
              <w:rPr>
                <w:i/>
                <w:sz w:val="24"/>
                <w:szCs w:val="24"/>
                <w:lang w:eastAsia="en-GB"/>
              </w:rPr>
              <w:t>Plan 2025.</w:t>
            </w:r>
          </w:p>
        </w:tc>
        <w:tc>
          <w:tcPr>
            <w:tcW w:w="4394" w:type="dxa"/>
            <w:vAlign w:val="center"/>
          </w:tcPr>
          <w:p w14:paraId="4A513AC1" w14:textId="25CF1664" w:rsidR="00100908" w:rsidRPr="000F7788" w:rsidRDefault="00100908" w:rsidP="00426FE1">
            <w:pPr>
              <w:jc w:val="center"/>
              <w:rPr>
                <w:i/>
                <w:sz w:val="24"/>
                <w:szCs w:val="24"/>
                <w:lang w:eastAsia="en-GB"/>
              </w:rPr>
            </w:pPr>
            <w:r w:rsidRPr="000F7788">
              <w:rPr>
                <w:i/>
                <w:sz w:val="24"/>
                <w:szCs w:val="24"/>
                <w:lang w:eastAsia="en-GB"/>
              </w:rPr>
              <w:t>Izvršenje 2025.</w:t>
            </w:r>
          </w:p>
        </w:tc>
        <w:tc>
          <w:tcPr>
            <w:tcW w:w="2552" w:type="dxa"/>
            <w:vAlign w:val="center"/>
          </w:tcPr>
          <w:p w14:paraId="2947D149" w14:textId="77777777" w:rsidR="00100908" w:rsidRPr="000F7788" w:rsidRDefault="00100908" w:rsidP="00426FE1">
            <w:pPr>
              <w:jc w:val="center"/>
              <w:rPr>
                <w:i/>
                <w:sz w:val="24"/>
                <w:szCs w:val="24"/>
                <w:lang w:eastAsia="en-GB"/>
              </w:rPr>
            </w:pPr>
            <w:r w:rsidRPr="000F7788">
              <w:rPr>
                <w:i/>
                <w:sz w:val="24"/>
                <w:szCs w:val="24"/>
                <w:lang w:eastAsia="en-GB"/>
              </w:rPr>
              <w:t>Indeks (izvršenje/plan)</w:t>
            </w:r>
          </w:p>
        </w:tc>
      </w:tr>
      <w:tr w:rsidR="00100908" w:rsidRPr="000F7788" w14:paraId="67C0CF38" w14:textId="77777777" w:rsidTr="00426FE1">
        <w:tc>
          <w:tcPr>
            <w:tcW w:w="3539" w:type="dxa"/>
            <w:vAlign w:val="center"/>
          </w:tcPr>
          <w:p w14:paraId="563D6F2F" w14:textId="7E11219F" w:rsidR="00100908" w:rsidRPr="000F7788" w:rsidRDefault="00100908" w:rsidP="00426FE1">
            <w:pPr>
              <w:jc w:val="center"/>
              <w:rPr>
                <w:sz w:val="24"/>
                <w:szCs w:val="24"/>
                <w:lang w:eastAsia="en-GB"/>
              </w:rPr>
            </w:pPr>
            <w:r w:rsidRPr="000F7788">
              <w:rPr>
                <w:sz w:val="24"/>
                <w:szCs w:val="24"/>
                <w:lang w:eastAsia="en-GB"/>
              </w:rPr>
              <w:t>628.143,00</w:t>
            </w:r>
          </w:p>
        </w:tc>
        <w:tc>
          <w:tcPr>
            <w:tcW w:w="4394" w:type="dxa"/>
            <w:vAlign w:val="center"/>
          </w:tcPr>
          <w:p w14:paraId="0DDF3153" w14:textId="7FF0EDE4" w:rsidR="00100908" w:rsidRPr="000F7788" w:rsidRDefault="00100908" w:rsidP="00426FE1">
            <w:pPr>
              <w:jc w:val="center"/>
              <w:rPr>
                <w:sz w:val="24"/>
                <w:szCs w:val="24"/>
                <w:lang w:eastAsia="en-GB"/>
              </w:rPr>
            </w:pPr>
            <w:r w:rsidRPr="000F7788">
              <w:rPr>
                <w:sz w:val="24"/>
                <w:szCs w:val="24"/>
                <w:lang w:eastAsia="en-GB"/>
              </w:rPr>
              <w:t>628.143,00</w:t>
            </w:r>
          </w:p>
        </w:tc>
        <w:tc>
          <w:tcPr>
            <w:tcW w:w="2552" w:type="dxa"/>
            <w:vAlign w:val="center"/>
          </w:tcPr>
          <w:p w14:paraId="4673E90F" w14:textId="0236D61A" w:rsidR="00100908" w:rsidRPr="000F7788" w:rsidRDefault="00100908" w:rsidP="00426FE1">
            <w:pPr>
              <w:jc w:val="center"/>
              <w:rPr>
                <w:sz w:val="24"/>
                <w:szCs w:val="24"/>
                <w:lang w:eastAsia="en-GB"/>
              </w:rPr>
            </w:pPr>
            <w:r w:rsidRPr="000F7788">
              <w:rPr>
                <w:sz w:val="24"/>
                <w:szCs w:val="24"/>
                <w:lang w:eastAsia="en-GB"/>
              </w:rPr>
              <w:t>100,0</w:t>
            </w:r>
          </w:p>
        </w:tc>
      </w:tr>
      <w:bookmarkEnd w:id="6"/>
      <w:bookmarkEnd w:id="7"/>
    </w:tbl>
    <w:p w14:paraId="6ADA9153" w14:textId="77777777" w:rsidR="00100908" w:rsidRPr="00FE6FE8" w:rsidRDefault="00100908" w:rsidP="00100908">
      <w:pPr>
        <w:jc w:val="both"/>
        <w:rPr>
          <w:color w:val="E36C0A" w:themeColor="accent6" w:themeShade="BF"/>
          <w:sz w:val="24"/>
          <w:szCs w:val="24"/>
          <w:lang w:eastAsia="en-GB"/>
        </w:rPr>
      </w:pPr>
    </w:p>
    <w:p w14:paraId="5359E8DE" w14:textId="77777777" w:rsidR="00D86A6B" w:rsidRDefault="00D86A6B" w:rsidP="00100908">
      <w:pPr>
        <w:jc w:val="both"/>
        <w:rPr>
          <w:sz w:val="24"/>
          <w:szCs w:val="24"/>
          <w:lang w:eastAsia="en-GB"/>
        </w:rPr>
      </w:pPr>
    </w:p>
    <w:p w14:paraId="5E061244" w14:textId="3EE431DE" w:rsidR="00100908" w:rsidRPr="0049229B" w:rsidRDefault="00100908" w:rsidP="00100908">
      <w:pPr>
        <w:jc w:val="both"/>
        <w:rPr>
          <w:sz w:val="24"/>
          <w:szCs w:val="24"/>
          <w:lang w:eastAsia="en-GB"/>
        </w:rPr>
      </w:pPr>
      <w:r w:rsidRPr="0049229B">
        <w:rPr>
          <w:sz w:val="24"/>
          <w:szCs w:val="24"/>
          <w:lang w:eastAsia="en-GB"/>
        </w:rPr>
        <w:t>Ova aktivnost sastoji se od sljedećih elemenata:</w:t>
      </w:r>
    </w:p>
    <w:p w14:paraId="29F790F2" w14:textId="77777777" w:rsidR="00100908" w:rsidRPr="0049229B" w:rsidRDefault="00100908" w:rsidP="00100908">
      <w:pPr>
        <w:numPr>
          <w:ilvl w:val="0"/>
          <w:numId w:val="5"/>
        </w:numPr>
        <w:jc w:val="both"/>
        <w:rPr>
          <w:sz w:val="24"/>
          <w:szCs w:val="24"/>
          <w:lang w:eastAsia="en-GB"/>
        </w:rPr>
      </w:pPr>
      <w:bookmarkStart w:id="8" w:name="_Hlk115353243"/>
      <w:r w:rsidRPr="0049229B">
        <w:rPr>
          <w:sz w:val="24"/>
          <w:szCs w:val="24"/>
          <w:lang w:eastAsia="en-GB"/>
        </w:rPr>
        <w:t>Financiranje rashoda za zaposlene (plaća za redovan rad, plaća za posebne uvjete rada, doprinosi na plaću, ostali rashodi za zaposlene – materijalna prava)</w:t>
      </w:r>
    </w:p>
    <w:bookmarkEnd w:id="8"/>
    <w:p w14:paraId="19807061" w14:textId="77777777" w:rsidR="00100908" w:rsidRPr="0049229B" w:rsidRDefault="00100908" w:rsidP="00100908">
      <w:pPr>
        <w:numPr>
          <w:ilvl w:val="0"/>
          <w:numId w:val="5"/>
        </w:numPr>
        <w:jc w:val="both"/>
        <w:rPr>
          <w:sz w:val="24"/>
          <w:szCs w:val="24"/>
          <w:lang w:eastAsia="en-GB"/>
        </w:rPr>
      </w:pPr>
      <w:r w:rsidRPr="0049229B">
        <w:rPr>
          <w:sz w:val="24"/>
          <w:szCs w:val="24"/>
          <w:lang w:eastAsia="en-GB"/>
        </w:rPr>
        <w:t>Financiranje materijalnih rashoda (naknade za prijevoz, rashodi za materijal i energiju, rashodi za usluge, te ostali nespomenuti rashodi)</w:t>
      </w:r>
    </w:p>
    <w:p w14:paraId="6F63F242" w14:textId="513B57DB" w:rsidR="00100908" w:rsidRPr="0049229B" w:rsidRDefault="00100908" w:rsidP="00100908">
      <w:pPr>
        <w:jc w:val="both"/>
        <w:rPr>
          <w:sz w:val="24"/>
          <w:szCs w:val="24"/>
        </w:rPr>
      </w:pPr>
      <w:r w:rsidRPr="0049229B">
        <w:rPr>
          <w:sz w:val="24"/>
          <w:szCs w:val="24"/>
        </w:rPr>
        <w:t xml:space="preserve">U suradnji </w:t>
      </w:r>
      <w:r w:rsidR="00D86A6B">
        <w:rPr>
          <w:sz w:val="24"/>
          <w:szCs w:val="24"/>
        </w:rPr>
        <w:t>s</w:t>
      </w:r>
      <w:r w:rsidRPr="0049229B">
        <w:rPr>
          <w:sz w:val="24"/>
          <w:szCs w:val="24"/>
        </w:rPr>
        <w:t xml:space="preserve"> osnivačima JVP Opatija osiguravaju se sredstva za financiranje minimalnih standarda vatrogastva u dijelu rashoda za zaposlene i materijalnih rashoda. Člankom 123. Zakona o vatrogastvu propisano je decentralizirano financiranje rashoda za zaposlene te materijalne i financijske rashode javnih vatrogasnih postrojbi u jedinicama lokalne samouprave, osnovom čega Vlada Republike Hrvatske za svaku proračunsku godinu donosi uredbu o načinu financiranja decentraliziranih funkcija te izračuna iznosa pomoći izravnanja za decentralizirane funkcije jedinica lokalne i područne (regionalne) samouprave te odluku o minimalnim financijskim standardima, kriterijima i mjerilima za financiranje rashoda javnih vatrogasnih postrojbi.</w:t>
      </w:r>
    </w:p>
    <w:p w14:paraId="6851B094" w14:textId="6D89F35B" w:rsidR="00100908" w:rsidRPr="0049229B" w:rsidRDefault="00100908" w:rsidP="00100908">
      <w:pPr>
        <w:jc w:val="both"/>
        <w:rPr>
          <w:sz w:val="24"/>
          <w:szCs w:val="24"/>
        </w:rPr>
      </w:pPr>
      <w:r w:rsidRPr="0049229B">
        <w:rPr>
          <w:sz w:val="24"/>
          <w:szCs w:val="24"/>
        </w:rPr>
        <w:t>Uredbom i Odlukom Vlade Republike Hrvatske za 202</w:t>
      </w:r>
      <w:r w:rsidR="009018DB">
        <w:rPr>
          <w:sz w:val="24"/>
          <w:szCs w:val="24"/>
        </w:rPr>
        <w:t>5</w:t>
      </w:r>
      <w:r w:rsidRPr="0049229B">
        <w:rPr>
          <w:sz w:val="24"/>
          <w:szCs w:val="24"/>
        </w:rPr>
        <w:t xml:space="preserve">. godinu („Narodne novine“ broj </w:t>
      </w:r>
      <w:r w:rsidR="009018DB">
        <w:rPr>
          <w:sz w:val="24"/>
          <w:szCs w:val="24"/>
        </w:rPr>
        <w:t>16/25</w:t>
      </w:r>
      <w:r w:rsidRPr="0049229B">
        <w:rPr>
          <w:sz w:val="24"/>
          <w:szCs w:val="24"/>
        </w:rPr>
        <w:t xml:space="preserve">) utvrđen je iznos za JVP Opatija u visini od </w:t>
      </w:r>
      <w:r w:rsidR="009018DB">
        <w:rPr>
          <w:sz w:val="24"/>
          <w:szCs w:val="24"/>
        </w:rPr>
        <w:t>628.143,00</w:t>
      </w:r>
      <w:r w:rsidRPr="0049229B">
        <w:rPr>
          <w:sz w:val="24"/>
          <w:szCs w:val="24"/>
        </w:rPr>
        <w:t xml:space="preserve"> eura, što je povećanje od +</w:t>
      </w:r>
      <w:r w:rsidR="009018DB">
        <w:rPr>
          <w:sz w:val="24"/>
          <w:szCs w:val="24"/>
        </w:rPr>
        <w:t>41.093</w:t>
      </w:r>
      <w:r>
        <w:rPr>
          <w:sz w:val="24"/>
          <w:szCs w:val="24"/>
        </w:rPr>
        <w:t>,00</w:t>
      </w:r>
      <w:r w:rsidRPr="0049229B">
        <w:rPr>
          <w:sz w:val="24"/>
          <w:szCs w:val="24"/>
        </w:rPr>
        <w:t xml:space="preserve"> eura u odnosu na osigurana sredstva za 202</w:t>
      </w:r>
      <w:r w:rsidR="009018DB">
        <w:rPr>
          <w:sz w:val="24"/>
          <w:szCs w:val="24"/>
        </w:rPr>
        <w:t>4</w:t>
      </w:r>
      <w:r w:rsidRPr="0049229B">
        <w:rPr>
          <w:sz w:val="24"/>
          <w:szCs w:val="24"/>
        </w:rPr>
        <w:t xml:space="preserve">. godinu kada su iznosila </w:t>
      </w:r>
      <w:r w:rsidR="009018DB">
        <w:rPr>
          <w:sz w:val="24"/>
          <w:szCs w:val="24"/>
        </w:rPr>
        <w:t>587.050,00</w:t>
      </w:r>
      <w:r w:rsidRPr="0049229B">
        <w:rPr>
          <w:sz w:val="24"/>
          <w:szCs w:val="24"/>
        </w:rPr>
        <w:t xml:space="preserve"> eura. Na Grad Opatiju odnosi se 57</w:t>
      </w:r>
      <w:r>
        <w:rPr>
          <w:sz w:val="24"/>
          <w:szCs w:val="24"/>
        </w:rPr>
        <w:t>,0</w:t>
      </w:r>
      <w:r w:rsidRPr="0049229B">
        <w:rPr>
          <w:sz w:val="24"/>
          <w:szCs w:val="24"/>
        </w:rPr>
        <w:t xml:space="preserve">% ili </w:t>
      </w:r>
      <w:r w:rsidR="001E2C48">
        <w:rPr>
          <w:sz w:val="24"/>
          <w:szCs w:val="24"/>
        </w:rPr>
        <w:t>358.041,00</w:t>
      </w:r>
      <w:r w:rsidRPr="0049229B">
        <w:rPr>
          <w:sz w:val="24"/>
          <w:szCs w:val="24"/>
        </w:rPr>
        <w:t xml:space="preserve"> eura, Općinu Matulji 23</w:t>
      </w:r>
      <w:r>
        <w:rPr>
          <w:sz w:val="24"/>
          <w:szCs w:val="24"/>
        </w:rPr>
        <w:t>,0</w:t>
      </w:r>
      <w:r w:rsidRPr="0049229B">
        <w:rPr>
          <w:sz w:val="24"/>
          <w:szCs w:val="24"/>
        </w:rPr>
        <w:t xml:space="preserve">% ili </w:t>
      </w:r>
      <w:r w:rsidR="001E2C48">
        <w:rPr>
          <w:sz w:val="24"/>
          <w:szCs w:val="24"/>
        </w:rPr>
        <w:t>144.473,00</w:t>
      </w:r>
      <w:r w:rsidRPr="0049229B">
        <w:rPr>
          <w:sz w:val="24"/>
          <w:szCs w:val="24"/>
        </w:rPr>
        <w:t xml:space="preserve"> eura, Općinu Lovran 14</w:t>
      </w:r>
      <w:r w:rsidR="000F7788">
        <w:rPr>
          <w:sz w:val="24"/>
          <w:szCs w:val="24"/>
        </w:rPr>
        <w:t>,0</w:t>
      </w:r>
      <w:r w:rsidRPr="0049229B">
        <w:rPr>
          <w:sz w:val="24"/>
          <w:szCs w:val="24"/>
        </w:rPr>
        <w:t xml:space="preserve">% ili </w:t>
      </w:r>
      <w:r w:rsidR="001E2C48">
        <w:rPr>
          <w:sz w:val="24"/>
          <w:szCs w:val="24"/>
        </w:rPr>
        <w:t>87.940,00</w:t>
      </w:r>
      <w:r w:rsidRPr="0049229B">
        <w:rPr>
          <w:sz w:val="24"/>
          <w:szCs w:val="24"/>
        </w:rPr>
        <w:t xml:space="preserve"> eura i Općinu Mošćenička Draga 6</w:t>
      </w:r>
      <w:r w:rsidR="000F7788">
        <w:rPr>
          <w:sz w:val="24"/>
          <w:szCs w:val="24"/>
        </w:rPr>
        <w:t>,0</w:t>
      </w:r>
      <w:r w:rsidRPr="0049229B">
        <w:rPr>
          <w:sz w:val="24"/>
          <w:szCs w:val="24"/>
        </w:rPr>
        <w:t xml:space="preserve">%, odnosno </w:t>
      </w:r>
      <w:r w:rsidR="001E2C48">
        <w:rPr>
          <w:sz w:val="24"/>
          <w:szCs w:val="24"/>
        </w:rPr>
        <w:t>37.689,00</w:t>
      </w:r>
      <w:r w:rsidRPr="0049229B">
        <w:rPr>
          <w:sz w:val="24"/>
          <w:szCs w:val="24"/>
        </w:rPr>
        <w:t xml:space="preserve"> eura. </w:t>
      </w:r>
    </w:p>
    <w:p w14:paraId="20F01F78" w14:textId="737CA21D" w:rsidR="00100908" w:rsidRPr="008F5E87" w:rsidRDefault="00100908" w:rsidP="00100908">
      <w:pPr>
        <w:jc w:val="both"/>
        <w:rPr>
          <w:sz w:val="24"/>
          <w:szCs w:val="24"/>
        </w:rPr>
      </w:pPr>
      <w:r w:rsidRPr="0049229B">
        <w:rPr>
          <w:sz w:val="24"/>
          <w:szCs w:val="24"/>
        </w:rPr>
        <w:t>Ukupna sredstva za financiranje minimalnih standarda utroš</w:t>
      </w:r>
      <w:r>
        <w:rPr>
          <w:sz w:val="24"/>
          <w:szCs w:val="24"/>
        </w:rPr>
        <w:t xml:space="preserve">ila su se u cijelosti i to </w:t>
      </w:r>
      <w:r w:rsidRPr="0049229B">
        <w:rPr>
          <w:sz w:val="24"/>
          <w:szCs w:val="24"/>
        </w:rPr>
        <w:t xml:space="preserve">na rashode za zaposlene u iznosu </w:t>
      </w:r>
      <w:r w:rsidRPr="008F5E87">
        <w:rPr>
          <w:sz w:val="24"/>
          <w:szCs w:val="24"/>
        </w:rPr>
        <w:t xml:space="preserve">od </w:t>
      </w:r>
      <w:r w:rsidR="008F5E87" w:rsidRPr="008F5E87">
        <w:rPr>
          <w:sz w:val="24"/>
          <w:szCs w:val="24"/>
        </w:rPr>
        <w:t>571.953</w:t>
      </w:r>
      <w:r w:rsidRPr="008F5E87">
        <w:rPr>
          <w:sz w:val="24"/>
          <w:szCs w:val="24"/>
        </w:rPr>
        <w:t>,00 eura ili 9</w:t>
      </w:r>
      <w:r w:rsidR="008F5E87" w:rsidRPr="008F5E87">
        <w:rPr>
          <w:sz w:val="24"/>
          <w:szCs w:val="24"/>
        </w:rPr>
        <w:t>1,06</w:t>
      </w:r>
      <w:r w:rsidRPr="008F5E87">
        <w:rPr>
          <w:sz w:val="24"/>
          <w:szCs w:val="24"/>
        </w:rPr>
        <w:t xml:space="preserve">% i materijalne rashode u iznosu od 56.190,00 eura ili </w:t>
      </w:r>
      <w:r w:rsidR="008F5E87" w:rsidRPr="008F5E87">
        <w:rPr>
          <w:sz w:val="24"/>
          <w:szCs w:val="24"/>
        </w:rPr>
        <w:t>8,94%</w:t>
      </w:r>
    </w:p>
    <w:p w14:paraId="36F4022E" w14:textId="77777777" w:rsidR="00100908" w:rsidRPr="008F5E87" w:rsidRDefault="00100908" w:rsidP="00100908">
      <w:pPr>
        <w:jc w:val="both"/>
        <w:rPr>
          <w:sz w:val="24"/>
          <w:szCs w:val="24"/>
          <w:lang w:eastAsia="en-GB"/>
        </w:rPr>
      </w:pPr>
    </w:p>
    <w:p w14:paraId="4A047268" w14:textId="77777777" w:rsidR="00100908" w:rsidRDefault="00100908" w:rsidP="00100908">
      <w:pPr>
        <w:jc w:val="both"/>
        <w:rPr>
          <w:color w:val="E36C0A" w:themeColor="accent6" w:themeShade="BF"/>
          <w:sz w:val="24"/>
          <w:szCs w:val="24"/>
          <w:lang w:eastAsia="en-GB"/>
        </w:rPr>
      </w:pPr>
    </w:p>
    <w:p w14:paraId="27A5D580" w14:textId="77777777" w:rsidR="00100908" w:rsidRPr="00B20DD7" w:rsidRDefault="00100908" w:rsidP="00F87527">
      <w:pPr>
        <w:pBdr>
          <w:top w:val="dotted" w:sz="4" w:space="1" w:color="808080"/>
          <w:bottom w:val="dotted" w:sz="4" w:space="1" w:color="808080"/>
        </w:pBdr>
        <w:shd w:val="clear" w:color="auto" w:fill="D0CECE"/>
        <w:ind w:right="190"/>
        <w:rPr>
          <w:b/>
          <w:sz w:val="24"/>
          <w:szCs w:val="24"/>
        </w:rPr>
      </w:pPr>
      <w:r w:rsidRPr="00B20DD7">
        <w:rPr>
          <w:b/>
          <w:sz w:val="24"/>
          <w:szCs w:val="24"/>
        </w:rPr>
        <w:t>A309001 Redovna djelatnost iznad minimalnog standarda</w:t>
      </w:r>
    </w:p>
    <w:tbl>
      <w:tblPr>
        <w:tblStyle w:val="Reetkatablice"/>
        <w:tblW w:w="10485" w:type="dxa"/>
        <w:tblLook w:val="04A0" w:firstRow="1" w:lastRow="0" w:firstColumn="1" w:lastColumn="0" w:noHBand="0" w:noVBand="1"/>
      </w:tblPr>
      <w:tblGrid>
        <w:gridCol w:w="3539"/>
        <w:gridCol w:w="4394"/>
        <w:gridCol w:w="2552"/>
      </w:tblGrid>
      <w:tr w:rsidR="00100908" w:rsidRPr="0066598F" w14:paraId="381BAD36" w14:textId="77777777" w:rsidTr="00426FE1">
        <w:trPr>
          <w:trHeight w:val="443"/>
        </w:trPr>
        <w:tc>
          <w:tcPr>
            <w:tcW w:w="3539" w:type="dxa"/>
            <w:vAlign w:val="center"/>
          </w:tcPr>
          <w:p w14:paraId="1FFC618C" w14:textId="3F734739" w:rsidR="00100908" w:rsidRPr="00D31303" w:rsidRDefault="00100908" w:rsidP="00426FE1">
            <w:pPr>
              <w:jc w:val="center"/>
              <w:rPr>
                <w:i/>
                <w:sz w:val="24"/>
                <w:szCs w:val="24"/>
                <w:lang w:eastAsia="en-GB"/>
              </w:rPr>
            </w:pPr>
            <w:r w:rsidRPr="00D31303">
              <w:rPr>
                <w:i/>
                <w:sz w:val="24"/>
                <w:szCs w:val="24"/>
                <w:lang w:eastAsia="en-GB"/>
              </w:rPr>
              <w:t>Plan 202</w:t>
            </w:r>
            <w:r w:rsidR="005B2A3D" w:rsidRPr="00D31303">
              <w:rPr>
                <w:i/>
                <w:sz w:val="24"/>
                <w:szCs w:val="24"/>
                <w:lang w:eastAsia="en-GB"/>
              </w:rPr>
              <w:t>5</w:t>
            </w:r>
            <w:r w:rsidRPr="00D31303">
              <w:rPr>
                <w:i/>
                <w:sz w:val="24"/>
                <w:szCs w:val="24"/>
                <w:lang w:eastAsia="en-GB"/>
              </w:rPr>
              <w:t>.</w:t>
            </w:r>
          </w:p>
        </w:tc>
        <w:tc>
          <w:tcPr>
            <w:tcW w:w="4394" w:type="dxa"/>
            <w:vAlign w:val="center"/>
          </w:tcPr>
          <w:p w14:paraId="30370DBA" w14:textId="01BBC16B" w:rsidR="00100908" w:rsidRPr="0066598F" w:rsidRDefault="00100908" w:rsidP="00426FE1">
            <w:pPr>
              <w:jc w:val="center"/>
              <w:rPr>
                <w:i/>
                <w:sz w:val="24"/>
                <w:szCs w:val="24"/>
                <w:lang w:eastAsia="en-GB"/>
              </w:rPr>
            </w:pPr>
            <w:r w:rsidRPr="0066598F">
              <w:rPr>
                <w:i/>
                <w:sz w:val="24"/>
                <w:szCs w:val="24"/>
                <w:lang w:eastAsia="en-GB"/>
              </w:rPr>
              <w:t>Izvršenje 202</w:t>
            </w:r>
            <w:r w:rsidR="005B2A3D">
              <w:rPr>
                <w:i/>
                <w:sz w:val="24"/>
                <w:szCs w:val="24"/>
                <w:lang w:eastAsia="en-GB"/>
              </w:rPr>
              <w:t>5</w:t>
            </w:r>
            <w:r w:rsidRPr="0066598F">
              <w:rPr>
                <w:i/>
                <w:sz w:val="24"/>
                <w:szCs w:val="24"/>
                <w:lang w:eastAsia="en-GB"/>
              </w:rPr>
              <w:t>.</w:t>
            </w:r>
          </w:p>
        </w:tc>
        <w:tc>
          <w:tcPr>
            <w:tcW w:w="2552" w:type="dxa"/>
            <w:vAlign w:val="center"/>
          </w:tcPr>
          <w:p w14:paraId="4B16788E" w14:textId="77777777" w:rsidR="00100908" w:rsidRPr="0066598F" w:rsidRDefault="00100908" w:rsidP="00426FE1">
            <w:pPr>
              <w:jc w:val="center"/>
              <w:rPr>
                <w:i/>
                <w:sz w:val="24"/>
                <w:szCs w:val="24"/>
                <w:lang w:eastAsia="en-GB"/>
              </w:rPr>
            </w:pPr>
            <w:r w:rsidRPr="0066598F">
              <w:rPr>
                <w:i/>
                <w:sz w:val="24"/>
                <w:szCs w:val="24"/>
                <w:lang w:eastAsia="en-GB"/>
              </w:rPr>
              <w:t>Indeks (izvršenje/plan)</w:t>
            </w:r>
          </w:p>
        </w:tc>
      </w:tr>
      <w:tr w:rsidR="00100908" w:rsidRPr="0066598F" w14:paraId="7A486A89" w14:textId="77777777" w:rsidTr="00426FE1">
        <w:tc>
          <w:tcPr>
            <w:tcW w:w="3539" w:type="dxa"/>
            <w:vAlign w:val="center"/>
          </w:tcPr>
          <w:p w14:paraId="18D0D15A" w14:textId="06C9880E" w:rsidR="00100908" w:rsidRPr="00D31303" w:rsidRDefault="00D31303" w:rsidP="00426FE1">
            <w:pPr>
              <w:jc w:val="center"/>
              <w:rPr>
                <w:sz w:val="24"/>
                <w:szCs w:val="24"/>
                <w:lang w:eastAsia="en-GB"/>
              </w:rPr>
            </w:pPr>
            <w:r w:rsidRPr="00D31303">
              <w:rPr>
                <w:sz w:val="24"/>
                <w:szCs w:val="24"/>
                <w:lang w:eastAsia="en-GB"/>
              </w:rPr>
              <w:t>1.528.470</w:t>
            </w:r>
          </w:p>
        </w:tc>
        <w:tc>
          <w:tcPr>
            <w:tcW w:w="4394" w:type="dxa"/>
            <w:vAlign w:val="center"/>
          </w:tcPr>
          <w:p w14:paraId="1DFC3048" w14:textId="3AFF8C54" w:rsidR="00100908" w:rsidRPr="000F7788" w:rsidRDefault="000F7788" w:rsidP="00426FE1">
            <w:pPr>
              <w:jc w:val="center"/>
              <w:rPr>
                <w:sz w:val="24"/>
                <w:szCs w:val="24"/>
                <w:lang w:eastAsia="en-GB"/>
              </w:rPr>
            </w:pPr>
            <w:r w:rsidRPr="000F7788">
              <w:rPr>
                <w:sz w:val="24"/>
                <w:szCs w:val="24"/>
                <w:lang w:eastAsia="en-GB"/>
              </w:rPr>
              <w:t>1.388.559,59</w:t>
            </w:r>
          </w:p>
        </w:tc>
        <w:tc>
          <w:tcPr>
            <w:tcW w:w="2552" w:type="dxa"/>
            <w:vAlign w:val="center"/>
          </w:tcPr>
          <w:p w14:paraId="6ED4F1AD" w14:textId="113635BC" w:rsidR="00100908" w:rsidRPr="000F7788" w:rsidRDefault="000F7788" w:rsidP="00426FE1">
            <w:pPr>
              <w:jc w:val="center"/>
              <w:rPr>
                <w:sz w:val="24"/>
                <w:szCs w:val="24"/>
                <w:lang w:eastAsia="en-GB"/>
              </w:rPr>
            </w:pPr>
            <w:r w:rsidRPr="000F7788">
              <w:rPr>
                <w:sz w:val="24"/>
                <w:szCs w:val="24"/>
                <w:lang w:eastAsia="en-GB"/>
              </w:rPr>
              <w:t>90,9</w:t>
            </w:r>
          </w:p>
        </w:tc>
      </w:tr>
    </w:tbl>
    <w:p w14:paraId="472C112A" w14:textId="77777777" w:rsidR="00100908" w:rsidRDefault="00100908" w:rsidP="00100908">
      <w:pPr>
        <w:jc w:val="both"/>
        <w:rPr>
          <w:sz w:val="24"/>
          <w:szCs w:val="24"/>
          <w:lang w:eastAsia="en-GB"/>
        </w:rPr>
      </w:pPr>
    </w:p>
    <w:p w14:paraId="009B5ACB" w14:textId="77777777" w:rsidR="00100908" w:rsidRPr="0049229B" w:rsidRDefault="00100908" w:rsidP="00100908">
      <w:pPr>
        <w:jc w:val="both"/>
        <w:rPr>
          <w:sz w:val="24"/>
          <w:szCs w:val="24"/>
          <w:lang w:eastAsia="en-GB"/>
        </w:rPr>
      </w:pPr>
      <w:r w:rsidRPr="0049229B">
        <w:rPr>
          <w:sz w:val="24"/>
          <w:szCs w:val="24"/>
          <w:lang w:eastAsia="en-GB"/>
        </w:rPr>
        <w:t>Ova aktivnost sastoji se od sljedećih elemenata:</w:t>
      </w:r>
    </w:p>
    <w:p w14:paraId="62F6CBC0" w14:textId="77777777" w:rsidR="00100908" w:rsidRPr="0049229B" w:rsidRDefault="00100908" w:rsidP="009565D7">
      <w:pPr>
        <w:numPr>
          <w:ilvl w:val="0"/>
          <w:numId w:val="7"/>
        </w:numPr>
        <w:ind w:left="426" w:hanging="426"/>
        <w:jc w:val="both"/>
        <w:rPr>
          <w:sz w:val="24"/>
          <w:szCs w:val="24"/>
          <w:lang w:eastAsia="en-GB"/>
        </w:rPr>
      </w:pPr>
      <w:r w:rsidRPr="0049229B">
        <w:rPr>
          <w:sz w:val="24"/>
          <w:szCs w:val="24"/>
          <w:lang w:eastAsia="en-GB"/>
        </w:rPr>
        <w:t>Financiranje rashoda za zaposlene (plaća za redovan rad, plaća za posebne uvjete rada, doprinosi na plaću, ostali rashodi za zaposlene – materijalna prava)</w:t>
      </w:r>
    </w:p>
    <w:p w14:paraId="30F372D2" w14:textId="77777777" w:rsidR="00100908" w:rsidRPr="00F50D11" w:rsidRDefault="00100908" w:rsidP="009565D7">
      <w:pPr>
        <w:numPr>
          <w:ilvl w:val="0"/>
          <w:numId w:val="7"/>
        </w:numPr>
        <w:ind w:left="426" w:hanging="426"/>
        <w:jc w:val="both"/>
        <w:rPr>
          <w:sz w:val="24"/>
          <w:szCs w:val="24"/>
          <w:lang w:eastAsia="en-GB"/>
        </w:rPr>
      </w:pPr>
      <w:r w:rsidRPr="0049229B">
        <w:rPr>
          <w:sz w:val="24"/>
          <w:szCs w:val="24"/>
          <w:lang w:eastAsia="en-GB"/>
        </w:rPr>
        <w:t xml:space="preserve">Financiranje materijalnih rashoda (naknade za prijevoz, rashodi za materijal i energiju, rashodi za </w:t>
      </w:r>
      <w:r w:rsidRPr="00F50D11">
        <w:rPr>
          <w:sz w:val="24"/>
          <w:szCs w:val="24"/>
          <w:lang w:eastAsia="en-GB"/>
        </w:rPr>
        <w:t>usluge, te ostali nespomenuti rashodi)</w:t>
      </w:r>
    </w:p>
    <w:p w14:paraId="4763C720" w14:textId="05B84647" w:rsidR="00100908" w:rsidRPr="00F50D11" w:rsidRDefault="00100908" w:rsidP="009565D7">
      <w:pPr>
        <w:numPr>
          <w:ilvl w:val="0"/>
          <w:numId w:val="7"/>
        </w:numPr>
        <w:ind w:left="426" w:hanging="426"/>
        <w:jc w:val="both"/>
        <w:rPr>
          <w:sz w:val="24"/>
          <w:szCs w:val="24"/>
          <w:lang w:eastAsia="en-GB"/>
        </w:rPr>
      </w:pPr>
      <w:r w:rsidRPr="00F50D11">
        <w:rPr>
          <w:sz w:val="24"/>
          <w:szCs w:val="24"/>
          <w:lang w:eastAsia="en-GB"/>
        </w:rPr>
        <w:t xml:space="preserve">Financiranje </w:t>
      </w:r>
      <w:r w:rsidR="00F50D11" w:rsidRPr="00F50D11">
        <w:rPr>
          <w:sz w:val="24"/>
          <w:szCs w:val="24"/>
          <w:lang w:eastAsia="en-GB"/>
        </w:rPr>
        <w:t>naknada građanima i kućanstvima, koje se odnose na financiranje školarina i stipendija zaposlenicima JVP Opatija.</w:t>
      </w:r>
    </w:p>
    <w:p w14:paraId="031A984F" w14:textId="77777777" w:rsidR="00F50D11" w:rsidRPr="00F50D11" w:rsidRDefault="00F50D11" w:rsidP="00F50D11">
      <w:pPr>
        <w:ind w:left="1069"/>
        <w:jc w:val="both"/>
        <w:rPr>
          <w:color w:val="E36C0A" w:themeColor="accent6" w:themeShade="BF"/>
          <w:sz w:val="24"/>
          <w:szCs w:val="24"/>
          <w:lang w:eastAsia="en-GB"/>
        </w:rPr>
      </w:pPr>
    </w:p>
    <w:p w14:paraId="59DAEC91" w14:textId="77DFEC8C" w:rsidR="00100908" w:rsidRPr="006A5EED" w:rsidRDefault="00100908" w:rsidP="00100908">
      <w:pPr>
        <w:jc w:val="both"/>
        <w:rPr>
          <w:sz w:val="24"/>
          <w:szCs w:val="24"/>
          <w:lang w:eastAsia="en-GB"/>
        </w:rPr>
      </w:pPr>
      <w:r w:rsidRPr="006A5EED">
        <w:rPr>
          <w:sz w:val="24"/>
          <w:szCs w:val="24"/>
          <w:lang w:eastAsia="en-GB"/>
        </w:rPr>
        <w:t xml:space="preserve">Planirano je bilo </w:t>
      </w:r>
      <w:r w:rsidR="00F50D11" w:rsidRPr="006A5EED">
        <w:rPr>
          <w:sz w:val="24"/>
          <w:szCs w:val="24"/>
          <w:lang w:eastAsia="en-GB"/>
        </w:rPr>
        <w:t>9,1</w:t>
      </w:r>
      <w:r w:rsidRPr="006A5EED">
        <w:rPr>
          <w:sz w:val="24"/>
          <w:szCs w:val="24"/>
          <w:lang w:eastAsia="en-GB"/>
        </w:rPr>
        <w:t xml:space="preserve">% više rashoda za ovu aktivnost, no ostvareno je </w:t>
      </w:r>
      <w:r w:rsidR="00F50D11" w:rsidRPr="006A5EED">
        <w:rPr>
          <w:sz w:val="24"/>
          <w:szCs w:val="24"/>
          <w:lang w:eastAsia="en-GB"/>
        </w:rPr>
        <w:t>1.388.559,59</w:t>
      </w:r>
      <w:r w:rsidRPr="006A5EED">
        <w:rPr>
          <w:sz w:val="24"/>
          <w:szCs w:val="24"/>
          <w:lang w:eastAsia="en-GB"/>
        </w:rPr>
        <w:t xml:space="preserve"> eura rashoda, odnosno </w:t>
      </w:r>
      <w:r w:rsidR="00F50D11" w:rsidRPr="006A5EED">
        <w:rPr>
          <w:sz w:val="24"/>
          <w:szCs w:val="24"/>
          <w:lang w:eastAsia="en-GB"/>
        </w:rPr>
        <w:t>90,9</w:t>
      </w:r>
      <w:r w:rsidRPr="006A5EED">
        <w:rPr>
          <w:sz w:val="24"/>
          <w:szCs w:val="24"/>
          <w:lang w:eastAsia="en-GB"/>
        </w:rPr>
        <w:t xml:space="preserve">% plana, od čega se </w:t>
      </w:r>
      <w:r w:rsidR="00F50D11" w:rsidRPr="006A5EED">
        <w:rPr>
          <w:sz w:val="24"/>
          <w:szCs w:val="24"/>
          <w:lang w:eastAsia="en-GB"/>
        </w:rPr>
        <w:t>1.275.854,03</w:t>
      </w:r>
      <w:r w:rsidRPr="006A5EED">
        <w:rPr>
          <w:sz w:val="24"/>
          <w:szCs w:val="24"/>
          <w:lang w:eastAsia="en-GB"/>
        </w:rPr>
        <w:t xml:space="preserve"> eura odnosi na rashode za zaposlene (učešće u izvršenju od </w:t>
      </w:r>
      <w:r w:rsidR="00F50D11" w:rsidRPr="006A5EED">
        <w:rPr>
          <w:sz w:val="24"/>
          <w:szCs w:val="24"/>
          <w:lang w:eastAsia="en-GB"/>
        </w:rPr>
        <w:t>91,9</w:t>
      </w:r>
      <w:r w:rsidRPr="006A5EED">
        <w:rPr>
          <w:sz w:val="24"/>
          <w:szCs w:val="24"/>
          <w:lang w:eastAsia="en-GB"/>
        </w:rPr>
        <w:t xml:space="preserve">%), </w:t>
      </w:r>
      <w:r w:rsidR="006A5EED" w:rsidRPr="006A5EED">
        <w:rPr>
          <w:sz w:val="24"/>
          <w:szCs w:val="24"/>
          <w:lang w:eastAsia="en-GB"/>
        </w:rPr>
        <w:t>109.571,39</w:t>
      </w:r>
      <w:r w:rsidRPr="006A5EED">
        <w:rPr>
          <w:sz w:val="24"/>
          <w:szCs w:val="24"/>
          <w:lang w:eastAsia="en-GB"/>
        </w:rPr>
        <w:t xml:space="preserve"> eura na materijalne rashode (učešće u izvršenju od </w:t>
      </w:r>
      <w:r w:rsidR="00F50D11" w:rsidRPr="006A5EED">
        <w:rPr>
          <w:sz w:val="24"/>
          <w:szCs w:val="24"/>
          <w:lang w:eastAsia="en-GB"/>
        </w:rPr>
        <w:t>7,</w:t>
      </w:r>
      <w:r w:rsidR="006A5EED" w:rsidRPr="006A5EED">
        <w:rPr>
          <w:sz w:val="24"/>
          <w:szCs w:val="24"/>
          <w:lang w:eastAsia="en-GB"/>
        </w:rPr>
        <w:t>9</w:t>
      </w:r>
      <w:r w:rsidRPr="006A5EED">
        <w:rPr>
          <w:sz w:val="24"/>
          <w:szCs w:val="24"/>
          <w:lang w:eastAsia="en-GB"/>
        </w:rPr>
        <w:t>%)</w:t>
      </w:r>
      <w:r w:rsidR="00F50D11" w:rsidRPr="006A5EED">
        <w:rPr>
          <w:sz w:val="24"/>
          <w:szCs w:val="24"/>
          <w:lang w:eastAsia="en-GB"/>
        </w:rPr>
        <w:t xml:space="preserve">, 3.134,07 eura na naknade građanima i kućanstvima (učeće u izvršenju 0,2%) </w:t>
      </w:r>
      <w:r w:rsidRPr="006A5EED">
        <w:rPr>
          <w:sz w:val="24"/>
          <w:szCs w:val="24"/>
          <w:lang w:eastAsia="en-GB"/>
        </w:rPr>
        <w:t xml:space="preserve">. Rashodi za zaposlene ostvareni su s </w:t>
      </w:r>
      <w:r w:rsidR="00F50D11" w:rsidRPr="006A5EED">
        <w:rPr>
          <w:sz w:val="24"/>
          <w:szCs w:val="24"/>
          <w:lang w:eastAsia="en-GB"/>
        </w:rPr>
        <w:t>94,1</w:t>
      </w:r>
      <w:r w:rsidRPr="006A5EED">
        <w:rPr>
          <w:sz w:val="24"/>
          <w:szCs w:val="24"/>
          <w:lang w:eastAsia="en-GB"/>
        </w:rPr>
        <w:t>% planskih veličina</w:t>
      </w:r>
      <w:r w:rsidR="006A5EED">
        <w:rPr>
          <w:sz w:val="24"/>
          <w:szCs w:val="24"/>
          <w:lang w:eastAsia="en-GB"/>
        </w:rPr>
        <w:t xml:space="preserve">, </w:t>
      </w:r>
      <w:r w:rsidRPr="006A5EED">
        <w:rPr>
          <w:sz w:val="24"/>
          <w:szCs w:val="24"/>
          <w:lang w:eastAsia="en-GB"/>
        </w:rPr>
        <w:t xml:space="preserve">materijalni rashodi s </w:t>
      </w:r>
      <w:r w:rsidR="00F50D11" w:rsidRPr="006A5EED">
        <w:rPr>
          <w:sz w:val="24"/>
          <w:szCs w:val="24"/>
          <w:lang w:eastAsia="en-GB"/>
        </w:rPr>
        <w:t>87,7</w:t>
      </w:r>
      <w:r w:rsidRPr="006A5EED">
        <w:rPr>
          <w:sz w:val="24"/>
          <w:szCs w:val="24"/>
          <w:lang w:eastAsia="en-GB"/>
        </w:rPr>
        <w:t xml:space="preserve">% </w:t>
      </w:r>
      <w:r w:rsidR="006A5EED" w:rsidRPr="006A5EED">
        <w:rPr>
          <w:sz w:val="24"/>
          <w:szCs w:val="24"/>
          <w:lang w:eastAsia="en-GB"/>
        </w:rPr>
        <w:t xml:space="preserve">od </w:t>
      </w:r>
      <w:r w:rsidRPr="006A5EED">
        <w:rPr>
          <w:sz w:val="24"/>
          <w:szCs w:val="24"/>
          <w:lang w:eastAsia="en-GB"/>
        </w:rPr>
        <w:t>plana</w:t>
      </w:r>
      <w:r w:rsidR="006A5EED">
        <w:rPr>
          <w:sz w:val="24"/>
          <w:szCs w:val="24"/>
          <w:lang w:eastAsia="en-GB"/>
        </w:rPr>
        <w:t>, a</w:t>
      </w:r>
      <w:r w:rsidR="006A5EED" w:rsidRPr="006A5EED">
        <w:rPr>
          <w:sz w:val="24"/>
          <w:szCs w:val="24"/>
          <w:lang w:eastAsia="en-GB"/>
        </w:rPr>
        <w:t xml:space="preserve"> naknade 89,6% od plana</w:t>
      </w:r>
      <w:r w:rsidR="006A5EED">
        <w:rPr>
          <w:sz w:val="24"/>
          <w:szCs w:val="24"/>
          <w:lang w:eastAsia="en-GB"/>
        </w:rPr>
        <w:t xml:space="preserve"> za 2025. godinu.</w:t>
      </w:r>
    </w:p>
    <w:p w14:paraId="3EB25DA1" w14:textId="1E8F9E9E" w:rsidR="00100908" w:rsidRPr="006A5EED" w:rsidRDefault="00100908" w:rsidP="00100908">
      <w:pPr>
        <w:jc w:val="both"/>
        <w:rPr>
          <w:sz w:val="24"/>
          <w:szCs w:val="24"/>
          <w:lang w:eastAsia="en-GB"/>
        </w:rPr>
      </w:pPr>
      <w:r w:rsidRPr="006A5EED">
        <w:rPr>
          <w:sz w:val="24"/>
          <w:szCs w:val="24"/>
          <w:lang w:eastAsia="en-GB"/>
        </w:rPr>
        <w:lastRenderedPageBreak/>
        <w:t xml:space="preserve">Od ukupnih izvršenih rashoda za redovnu djelatnost iznad minimalnih standarda </w:t>
      </w:r>
      <w:r w:rsidR="006A5EED" w:rsidRPr="006A5EED">
        <w:rPr>
          <w:sz w:val="24"/>
          <w:szCs w:val="24"/>
          <w:lang w:eastAsia="en-GB"/>
        </w:rPr>
        <w:t xml:space="preserve">1.385.370,24 eura </w:t>
      </w:r>
      <w:r w:rsidRPr="006A5EED">
        <w:rPr>
          <w:sz w:val="24"/>
          <w:szCs w:val="24"/>
          <w:lang w:eastAsia="en-GB"/>
        </w:rPr>
        <w:t xml:space="preserve">ili </w:t>
      </w:r>
      <w:r w:rsidR="006A5EED" w:rsidRPr="006A5EED">
        <w:rPr>
          <w:sz w:val="24"/>
          <w:szCs w:val="24"/>
          <w:lang w:eastAsia="en-GB"/>
        </w:rPr>
        <w:t>99,8</w:t>
      </w:r>
      <w:r w:rsidRPr="006A5EED">
        <w:rPr>
          <w:sz w:val="24"/>
          <w:szCs w:val="24"/>
          <w:lang w:eastAsia="en-GB"/>
        </w:rPr>
        <w:t>% odnosi se na sredstva osnivača JVP Opatija</w:t>
      </w:r>
      <w:r w:rsidR="006A5EED" w:rsidRPr="006A5EED">
        <w:rPr>
          <w:sz w:val="24"/>
          <w:szCs w:val="24"/>
          <w:lang w:eastAsia="en-GB"/>
        </w:rPr>
        <w:t xml:space="preserve"> (Grad Opatija 789.661,04 eura, JLS 595.709,20 eura)</w:t>
      </w:r>
      <w:r w:rsidRPr="006A5EED">
        <w:rPr>
          <w:sz w:val="24"/>
          <w:szCs w:val="24"/>
          <w:lang w:eastAsia="en-GB"/>
        </w:rPr>
        <w:t xml:space="preserve">, </w:t>
      </w:r>
      <w:r w:rsidR="006A5EED" w:rsidRPr="006A5EED">
        <w:rPr>
          <w:sz w:val="24"/>
          <w:szCs w:val="24"/>
          <w:lang w:eastAsia="en-GB"/>
        </w:rPr>
        <w:t>1.139,35</w:t>
      </w:r>
      <w:r w:rsidRPr="006A5EED">
        <w:rPr>
          <w:sz w:val="24"/>
          <w:szCs w:val="24"/>
          <w:lang w:eastAsia="en-GB"/>
        </w:rPr>
        <w:t xml:space="preserve"> eura ili </w:t>
      </w:r>
      <w:r w:rsidR="006A5EED" w:rsidRPr="006A5EED">
        <w:rPr>
          <w:sz w:val="24"/>
          <w:szCs w:val="24"/>
          <w:lang w:eastAsia="en-GB"/>
        </w:rPr>
        <w:t>0,1</w:t>
      </w:r>
      <w:r w:rsidRPr="006A5EED">
        <w:rPr>
          <w:sz w:val="24"/>
          <w:szCs w:val="24"/>
          <w:lang w:eastAsia="en-GB"/>
        </w:rPr>
        <w:t>% na vlastita sredstva JVP ostvarena od obavljanja djelatnosti</w:t>
      </w:r>
      <w:r w:rsidR="006A5EED" w:rsidRPr="006A5EED">
        <w:rPr>
          <w:sz w:val="24"/>
          <w:szCs w:val="24"/>
          <w:lang w:eastAsia="en-GB"/>
        </w:rPr>
        <w:t>, a 2.050,00 eura (0,1%) na donacije</w:t>
      </w:r>
      <w:r w:rsidRPr="006A5EED">
        <w:rPr>
          <w:sz w:val="24"/>
          <w:szCs w:val="24"/>
          <w:lang w:eastAsia="en-GB"/>
        </w:rPr>
        <w:t>.</w:t>
      </w:r>
    </w:p>
    <w:p w14:paraId="5BBEB2FE" w14:textId="77777777" w:rsidR="00100908" w:rsidRPr="00912038" w:rsidRDefault="00100908" w:rsidP="00100908">
      <w:pPr>
        <w:jc w:val="both"/>
        <w:rPr>
          <w:color w:val="EE0000"/>
          <w:sz w:val="24"/>
          <w:szCs w:val="24"/>
          <w:lang w:eastAsia="en-GB"/>
        </w:rPr>
      </w:pPr>
    </w:p>
    <w:p w14:paraId="3DE59B62" w14:textId="77777777" w:rsidR="00100908" w:rsidRDefault="00100908" w:rsidP="00100908">
      <w:pPr>
        <w:jc w:val="both"/>
        <w:rPr>
          <w:color w:val="E36C0A" w:themeColor="accent6" w:themeShade="BF"/>
          <w:sz w:val="24"/>
          <w:szCs w:val="24"/>
          <w:lang w:eastAsia="en-GB"/>
        </w:rPr>
      </w:pPr>
    </w:p>
    <w:p w14:paraId="2C86C1AA" w14:textId="77777777" w:rsidR="00100908" w:rsidRPr="00B20DD7" w:rsidRDefault="00100908" w:rsidP="00100908">
      <w:pPr>
        <w:pBdr>
          <w:top w:val="dotted" w:sz="4" w:space="1" w:color="808080"/>
          <w:bottom w:val="dotted" w:sz="4" w:space="1" w:color="808080"/>
        </w:pBdr>
        <w:shd w:val="clear" w:color="auto" w:fill="D0CECE"/>
        <w:rPr>
          <w:b/>
          <w:sz w:val="24"/>
          <w:szCs w:val="24"/>
        </w:rPr>
      </w:pPr>
      <w:r>
        <w:rPr>
          <w:b/>
          <w:sz w:val="24"/>
          <w:szCs w:val="24"/>
        </w:rPr>
        <w:t>K309010</w:t>
      </w:r>
      <w:r w:rsidRPr="00B20DD7">
        <w:rPr>
          <w:b/>
          <w:sz w:val="24"/>
          <w:szCs w:val="24"/>
        </w:rPr>
        <w:t xml:space="preserve"> </w:t>
      </w:r>
      <w:r>
        <w:rPr>
          <w:b/>
          <w:sz w:val="24"/>
          <w:szCs w:val="24"/>
        </w:rPr>
        <w:t>Kapitalni projekt Opremanje JVP</w:t>
      </w:r>
    </w:p>
    <w:tbl>
      <w:tblPr>
        <w:tblStyle w:val="Reetkatablice"/>
        <w:tblW w:w="10485" w:type="dxa"/>
        <w:tblLook w:val="04A0" w:firstRow="1" w:lastRow="0" w:firstColumn="1" w:lastColumn="0" w:noHBand="0" w:noVBand="1"/>
      </w:tblPr>
      <w:tblGrid>
        <w:gridCol w:w="3539"/>
        <w:gridCol w:w="4394"/>
        <w:gridCol w:w="2552"/>
      </w:tblGrid>
      <w:tr w:rsidR="00100908" w:rsidRPr="0066598F" w14:paraId="3B20B9C7" w14:textId="77777777" w:rsidTr="00426FE1">
        <w:trPr>
          <w:trHeight w:val="443"/>
        </w:trPr>
        <w:tc>
          <w:tcPr>
            <w:tcW w:w="3539" w:type="dxa"/>
            <w:vAlign w:val="center"/>
          </w:tcPr>
          <w:p w14:paraId="48C0600A" w14:textId="0931F789" w:rsidR="00100908" w:rsidRPr="0066598F" w:rsidRDefault="00100908" w:rsidP="00426FE1">
            <w:pPr>
              <w:jc w:val="center"/>
              <w:rPr>
                <w:i/>
                <w:sz w:val="24"/>
                <w:szCs w:val="24"/>
                <w:lang w:eastAsia="en-GB"/>
              </w:rPr>
            </w:pPr>
            <w:r w:rsidRPr="0066598F">
              <w:rPr>
                <w:i/>
                <w:sz w:val="24"/>
                <w:szCs w:val="24"/>
                <w:lang w:eastAsia="en-GB"/>
              </w:rPr>
              <w:t>Plan 202</w:t>
            </w:r>
            <w:r w:rsidR="00912038">
              <w:rPr>
                <w:i/>
                <w:sz w:val="24"/>
                <w:szCs w:val="24"/>
                <w:lang w:eastAsia="en-GB"/>
              </w:rPr>
              <w:t>5</w:t>
            </w:r>
            <w:r w:rsidRPr="0066598F">
              <w:rPr>
                <w:i/>
                <w:sz w:val="24"/>
                <w:szCs w:val="24"/>
                <w:lang w:eastAsia="en-GB"/>
              </w:rPr>
              <w:t>.</w:t>
            </w:r>
          </w:p>
        </w:tc>
        <w:tc>
          <w:tcPr>
            <w:tcW w:w="4394" w:type="dxa"/>
            <w:vAlign w:val="center"/>
          </w:tcPr>
          <w:p w14:paraId="17312BD6" w14:textId="47169C5D" w:rsidR="00100908" w:rsidRPr="0066598F" w:rsidRDefault="00100908" w:rsidP="00426FE1">
            <w:pPr>
              <w:jc w:val="center"/>
              <w:rPr>
                <w:i/>
                <w:sz w:val="24"/>
                <w:szCs w:val="24"/>
                <w:lang w:eastAsia="en-GB"/>
              </w:rPr>
            </w:pPr>
            <w:r w:rsidRPr="0066598F">
              <w:rPr>
                <w:i/>
                <w:sz w:val="24"/>
                <w:szCs w:val="24"/>
                <w:lang w:eastAsia="en-GB"/>
              </w:rPr>
              <w:t>Izvršenje 202</w:t>
            </w:r>
            <w:r w:rsidR="00912038">
              <w:rPr>
                <w:i/>
                <w:sz w:val="24"/>
                <w:szCs w:val="24"/>
                <w:lang w:eastAsia="en-GB"/>
              </w:rPr>
              <w:t>5</w:t>
            </w:r>
            <w:r w:rsidRPr="0066598F">
              <w:rPr>
                <w:i/>
                <w:sz w:val="24"/>
                <w:szCs w:val="24"/>
                <w:lang w:eastAsia="en-GB"/>
              </w:rPr>
              <w:t>.</w:t>
            </w:r>
          </w:p>
        </w:tc>
        <w:tc>
          <w:tcPr>
            <w:tcW w:w="2552" w:type="dxa"/>
            <w:vAlign w:val="center"/>
          </w:tcPr>
          <w:p w14:paraId="546B802A" w14:textId="77777777" w:rsidR="00100908" w:rsidRPr="0066598F" w:rsidRDefault="00100908" w:rsidP="00426FE1">
            <w:pPr>
              <w:jc w:val="center"/>
              <w:rPr>
                <w:i/>
                <w:sz w:val="24"/>
                <w:szCs w:val="24"/>
                <w:lang w:eastAsia="en-GB"/>
              </w:rPr>
            </w:pPr>
            <w:r w:rsidRPr="0066598F">
              <w:rPr>
                <w:i/>
                <w:sz w:val="24"/>
                <w:szCs w:val="24"/>
                <w:lang w:eastAsia="en-GB"/>
              </w:rPr>
              <w:t>Indeks (izvršenje/plan)</w:t>
            </w:r>
          </w:p>
        </w:tc>
      </w:tr>
      <w:tr w:rsidR="00100908" w:rsidRPr="0066598F" w14:paraId="357338E6" w14:textId="77777777" w:rsidTr="00426FE1">
        <w:tc>
          <w:tcPr>
            <w:tcW w:w="3539" w:type="dxa"/>
            <w:vAlign w:val="center"/>
          </w:tcPr>
          <w:p w14:paraId="7183DE0F" w14:textId="4382F35E" w:rsidR="00100908" w:rsidRPr="006F028E" w:rsidRDefault="003E0625" w:rsidP="00426FE1">
            <w:pPr>
              <w:jc w:val="center"/>
              <w:rPr>
                <w:sz w:val="24"/>
                <w:szCs w:val="24"/>
                <w:lang w:eastAsia="en-GB"/>
              </w:rPr>
            </w:pPr>
            <w:r w:rsidRPr="006F028E">
              <w:rPr>
                <w:sz w:val="24"/>
                <w:szCs w:val="24"/>
                <w:lang w:eastAsia="en-GB"/>
              </w:rPr>
              <w:t>45.300</w:t>
            </w:r>
          </w:p>
        </w:tc>
        <w:tc>
          <w:tcPr>
            <w:tcW w:w="4394" w:type="dxa"/>
            <w:vAlign w:val="center"/>
          </w:tcPr>
          <w:p w14:paraId="6AEACC53" w14:textId="2125CF91" w:rsidR="00100908" w:rsidRPr="006F028E" w:rsidRDefault="006F028E" w:rsidP="00426FE1">
            <w:pPr>
              <w:jc w:val="center"/>
              <w:rPr>
                <w:sz w:val="24"/>
                <w:szCs w:val="24"/>
                <w:lang w:eastAsia="en-GB"/>
              </w:rPr>
            </w:pPr>
            <w:r w:rsidRPr="006F028E">
              <w:rPr>
                <w:sz w:val="24"/>
                <w:szCs w:val="24"/>
                <w:lang w:eastAsia="en-GB"/>
              </w:rPr>
              <w:t>46.598,28</w:t>
            </w:r>
          </w:p>
        </w:tc>
        <w:tc>
          <w:tcPr>
            <w:tcW w:w="2552" w:type="dxa"/>
            <w:vAlign w:val="center"/>
          </w:tcPr>
          <w:p w14:paraId="4CAD7520" w14:textId="5747BD23" w:rsidR="00100908" w:rsidRPr="006F028E" w:rsidRDefault="006F028E" w:rsidP="00426FE1">
            <w:pPr>
              <w:jc w:val="center"/>
              <w:rPr>
                <w:sz w:val="24"/>
                <w:szCs w:val="24"/>
                <w:lang w:eastAsia="en-GB"/>
              </w:rPr>
            </w:pPr>
            <w:r w:rsidRPr="006F028E">
              <w:rPr>
                <w:sz w:val="24"/>
                <w:szCs w:val="24"/>
                <w:lang w:eastAsia="en-GB"/>
              </w:rPr>
              <w:t>102,9</w:t>
            </w:r>
          </w:p>
        </w:tc>
      </w:tr>
    </w:tbl>
    <w:p w14:paraId="205A9517" w14:textId="77777777" w:rsidR="00100908" w:rsidRPr="00FE6FE8" w:rsidRDefault="00100908" w:rsidP="00100908">
      <w:pPr>
        <w:jc w:val="both"/>
        <w:rPr>
          <w:color w:val="E36C0A" w:themeColor="accent6" w:themeShade="BF"/>
          <w:sz w:val="24"/>
          <w:szCs w:val="24"/>
          <w:lang w:eastAsia="en-GB"/>
        </w:rPr>
      </w:pPr>
    </w:p>
    <w:p w14:paraId="797328F7" w14:textId="77777777" w:rsidR="00F50D11" w:rsidRDefault="00100908" w:rsidP="00F50D11">
      <w:pPr>
        <w:jc w:val="both"/>
        <w:rPr>
          <w:sz w:val="24"/>
          <w:szCs w:val="24"/>
          <w:lang w:eastAsia="en-GB"/>
        </w:rPr>
      </w:pPr>
      <w:r w:rsidRPr="00D30C64">
        <w:rPr>
          <w:sz w:val="24"/>
          <w:szCs w:val="24"/>
          <w:lang w:eastAsia="en-GB"/>
        </w:rPr>
        <w:t>Ova</w:t>
      </w:r>
      <w:r>
        <w:rPr>
          <w:sz w:val="24"/>
          <w:szCs w:val="24"/>
          <w:lang w:eastAsia="en-GB"/>
        </w:rPr>
        <w:t>j</w:t>
      </w:r>
      <w:r w:rsidRPr="00D30C64">
        <w:rPr>
          <w:sz w:val="24"/>
          <w:szCs w:val="24"/>
          <w:lang w:eastAsia="en-GB"/>
        </w:rPr>
        <w:t xml:space="preserve"> projekt sastoji se od sljedećih elemenata:</w:t>
      </w:r>
      <w:r w:rsidR="00F50D11">
        <w:rPr>
          <w:sz w:val="24"/>
          <w:szCs w:val="24"/>
          <w:lang w:eastAsia="en-GB"/>
        </w:rPr>
        <w:t xml:space="preserve"> </w:t>
      </w:r>
    </w:p>
    <w:p w14:paraId="28BF8BA0" w14:textId="1FA7CCA7" w:rsidR="00100908" w:rsidRPr="00D30C64" w:rsidRDefault="00100908" w:rsidP="009565D7">
      <w:pPr>
        <w:pStyle w:val="Odlomakpopisa"/>
        <w:numPr>
          <w:ilvl w:val="0"/>
          <w:numId w:val="12"/>
        </w:numPr>
        <w:ind w:left="426" w:hanging="426"/>
        <w:jc w:val="both"/>
        <w:rPr>
          <w:sz w:val="24"/>
          <w:szCs w:val="24"/>
          <w:lang w:eastAsia="en-GB"/>
        </w:rPr>
      </w:pPr>
      <w:r w:rsidRPr="005B30F1">
        <w:rPr>
          <w:sz w:val="24"/>
          <w:szCs w:val="24"/>
          <w:lang w:eastAsia="en-GB"/>
        </w:rPr>
        <w:t>Financiranje rashoda za nabavu proizvedene dugotrajne imovine</w:t>
      </w:r>
      <w:r w:rsidR="00F50D11" w:rsidRPr="005B30F1">
        <w:rPr>
          <w:sz w:val="24"/>
          <w:szCs w:val="24"/>
          <w:lang w:eastAsia="en-GB"/>
        </w:rPr>
        <w:t xml:space="preserve"> (oprema za održavanje i zaštitu, uredska oprema i namještaj, komunikacijska oprema</w:t>
      </w:r>
      <w:r w:rsidR="005B30F1">
        <w:rPr>
          <w:sz w:val="24"/>
          <w:szCs w:val="24"/>
          <w:lang w:eastAsia="en-GB"/>
        </w:rPr>
        <w:t>).</w:t>
      </w:r>
    </w:p>
    <w:p w14:paraId="08B3EF4B" w14:textId="2265F653" w:rsidR="00E2279B" w:rsidRPr="00E2279B" w:rsidRDefault="00100908" w:rsidP="00100908">
      <w:pPr>
        <w:jc w:val="both"/>
        <w:rPr>
          <w:sz w:val="24"/>
          <w:szCs w:val="24"/>
          <w:lang w:eastAsia="en-GB"/>
        </w:rPr>
      </w:pPr>
      <w:r w:rsidRPr="00E2279B">
        <w:rPr>
          <w:sz w:val="24"/>
          <w:szCs w:val="24"/>
          <w:lang w:eastAsia="en-GB"/>
        </w:rPr>
        <w:t xml:space="preserve">Za ovaj projekt planirano </w:t>
      </w:r>
      <w:r w:rsidR="00652993" w:rsidRPr="00E2279B">
        <w:rPr>
          <w:sz w:val="24"/>
          <w:szCs w:val="24"/>
          <w:lang w:eastAsia="en-GB"/>
        </w:rPr>
        <w:t xml:space="preserve">je </w:t>
      </w:r>
      <w:r w:rsidR="005B30F1" w:rsidRPr="00E2279B">
        <w:rPr>
          <w:sz w:val="24"/>
          <w:szCs w:val="24"/>
          <w:lang w:eastAsia="en-GB"/>
        </w:rPr>
        <w:t>45.300</w:t>
      </w:r>
      <w:r w:rsidRPr="00E2279B">
        <w:rPr>
          <w:sz w:val="24"/>
          <w:szCs w:val="24"/>
          <w:lang w:eastAsia="en-GB"/>
        </w:rPr>
        <w:t xml:space="preserve"> eura rashoda, a ostvareno je </w:t>
      </w:r>
      <w:r w:rsidR="005B30F1" w:rsidRPr="00E2279B">
        <w:rPr>
          <w:sz w:val="24"/>
          <w:szCs w:val="24"/>
          <w:lang w:eastAsia="en-GB"/>
        </w:rPr>
        <w:t>102,9</w:t>
      </w:r>
      <w:r w:rsidRPr="00E2279B">
        <w:rPr>
          <w:sz w:val="24"/>
          <w:szCs w:val="24"/>
          <w:lang w:eastAsia="en-GB"/>
        </w:rPr>
        <w:t xml:space="preserve">% plana od čega je </w:t>
      </w:r>
      <w:r w:rsidR="005B30F1" w:rsidRPr="00E2279B">
        <w:rPr>
          <w:sz w:val="24"/>
          <w:szCs w:val="24"/>
          <w:lang w:eastAsia="en-GB"/>
        </w:rPr>
        <w:t>17.758,45 eura (38,1%)</w:t>
      </w:r>
      <w:r w:rsidRPr="00E2279B">
        <w:rPr>
          <w:sz w:val="24"/>
          <w:szCs w:val="24"/>
          <w:lang w:eastAsia="en-GB"/>
        </w:rPr>
        <w:t xml:space="preserve"> rashoda financirano iz vlastitih sredstava ostvarenih obavljanjem djelatnosti, </w:t>
      </w:r>
      <w:r w:rsidR="00E2279B" w:rsidRPr="00E2279B">
        <w:rPr>
          <w:sz w:val="24"/>
          <w:szCs w:val="24"/>
          <w:lang w:eastAsia="en-GB"/>
        </w:rPr>
        <w:t xml:space="preserve">16.438,70 eura </w:t>
      </w:r>
      <w:r w:rsidR="005E0796" w:rsidRPr="00E2279B">
        <w:rPr>
          <w:sz w:val="24"/>
          <w:szCs w:val="24"/>
          <w:lang w:eastAsia="en-GB"/>
        </w:rPr>
        <w:t xml:space="preserve">iz </w:t>
      </w:r>
      <w:r w:rsidR="00652993" w:rsidRPr="00E2279B">
        <w:rPr>
          <w:sz w:val="24"/>
          <w:szCs w:val="24"/>
          <w:lang w:eastAsia="en-GB"/>
        </w:rPr>
        <w:t xml:space="preserve">sredstava </w:t>
      </w:r>
      <w:r w:rsidR="005E0796" w:rsidRPr="00E2279B">
        <w:rPr>
          <w:sz w:val="24"/>
          <w:szCs w:val="24"/>
          <w:lang w:eastAsia="en-GB"/>
        </w:rPr>
        <w:t xml:space="preserve">proračuna </w:t>
      </w:r>
      <w:r w:rsidR="00E2279B" w:rsidRPr="00E2279B">
        <w:rPr>
          <w:sz w:val="24"/>
          <w:szCs w:val="24"/>
          <w:lang w:eastAsia="en-GB"/>
        </w:rPr>
        <w:t xml:space="preserve">Grada Opatije, prihodi od prodaje nefinancijske imovine </w:t>
      </w:r>
      <w:r w:rsidR="005E0796" w:rsidRPr="00E2279B">
        <w:rPr>
          <w:sz w:val="24"/>
          <w:szCs w:val="24"/>
          <w:lang w:eastAsia="en-GB"/>
        </w:rPr>
        <w:t>(</w:t>
      </w:r>
      <w:r w:rsidR="00E2279B" w:rsidRPr="00E2279B">
        <w:rPr>
          <w:sz w:val="24"/>
          <w:szCs w:val="24"/>
          <w:lang w:eastAsia="en-GB"/>
        </w:rPr>
        <w:t>35,3</w:t>
      </w:r>
      <w:r w:rsidR="005E0796" w:rsidRPr="00E2279B">
        <w:rPr>
          <w:sz w:val="24"/>
          <w:szCs w:val="24"/>
          <w:lang w:eastAsia="en-GB"/>
        </w:rPr>
        <w:t>%)</w:t>
      </w:r>
      <w:r w:rsidR="00E2279B" w:rsidRPr="00E2279B">
        <w:rPr>
          <w:sz w:val="24"/>
          <w:szCs w:val="24"/>
          <w:lang w:eastAsia="en-GB"/>
        </w:rPr>
        <w:t>, i 12.401,13 eura od pomoći JLS (26,6%).</w:t>
      </w:r>
    </w:p>
    <w:p w14:paraId="7BEFBC00" w14:textId="77777777" w:rsidR="00E2279B" w:rsidRDefault="00E2279B" w:rsidP="00100908">
      <w:pPr>
        <w:jc w:val="both"/>
        <w:rPr>
          <w:color w:val="EE0000"/>
          <w:sz w:val="24"/>
          <w:szCs w:val="24"/>
          <w:lang w:eastAsia="en-GB"/>
        </w:rPr>
      </w:pPr>
    </w:p>
    <w:p w14:paraId="30D13941" w14:textId="77777777" w:rsidR="00100908" w:rsidRDefault="00100908" w:rsidP="00100908">
      <w:pPr>
        <w:jc w:val="both"/>
        <w:rPr>
          <w:i/>
          <w:color w:val="E36C0A" w:themeColor="accent6" w:themeShade="BF"/>
          <w:sz w:val="24"/>
          <w:szCs w:val="24"/>
          <w:lang w:eastAsia="en-GB"/>
        </w:rPr>
      </w:pPr>
    </w:p>
    <w:p w14:paraId="658E2F87" w14:textId="77777777" w:rsidR="00100908" w:rsidRPr="00B20DD7" w:rsidRDefault="00100908" w:rsidP="00100908">
      <w:pPr>
        <w:pBdr>
          <w:top w:val="dotted" w:sz="4" w:space="1" w:color="808080"/>
          <w:bottom w:val="dotted" w:sz="4" w:space="1" w:color="808080"/>
        </w:pBdr>
        <w:shd w:val="clear" w:color="auto" w:fill="D0CECE"/>
        <w:rPr>
          <w:b/>
          <w:sz w:val="24"/>
          <w:szCs w:val="24"/>
        </w:rPr>
      </w:pPr>
      <w:r>
        <w:rPr>
          <w:b/>
          <w:sz w:val="24"/>
          <w:szCs w:val="24"/>
        </w:rPr>
        <w:t>K309011</w:t>
      </w:r>
      <w:r w:rsidRPr="00B20DD7">
        <w:rPr>
          <w:b/>
          <w:sz w:val="24"/>
          <w:szCs w:val="24"/>
        </w:rPr>
        <w:t xml:space="preserve"> </w:t>
      </w:r>
      <w:r>
        <w:rPr>
          <w:b/>
          <w:sz w:val="24"/>
          <w:szCs w:val="24"/>
        </w:rPr>
        <w:t>Kapitalni projekt Izgradnja vatrogasnog doma, Centra za postupanje u kriznim situacijama</w:t>
      </w:r>
    </w:p>
    <w:tbl>
      <w:tblPr>
        <w:tblStyle w:val="Reetkatablice"/>
        <w:tblW w:w="10485" w:type="dxa"/>
        <w:tblLook w:val="04A0" w:firstRow="1" w:lastRow="0" w:firstColumn="1" w:lastColumn="0" w:noHBand="0" w:noVBand="1"/>
      </w:tblPr>
      <w:tblGrid>
        <w:gridCol w:w="3539"/>
        <w:gridCol w:w="4394"/>
        <w:gridCol w:w="2552"/>
      </w:tblGrid>
      <w:tr w:rsidR="00100908" w:rsidRPr="0066598F" w14:paraId="743EA8F7" w14:textId="77777777" w:rsidTr="00426FE1">
        <w:trPr>
          <w:trHeight w:val="443"/>
        </w:trPr>
        <w:tc>
          <w:tcPr>
            <w:tcW w:w="3539" w:type="dxa"/>
            <w:vAlign w:val="center"/>
          </w:tcPr>
          <w:p w14:paraId="1AC241BC" w14:textId="541DE73C" w:rsidR="00100908" w:rsidRPr="0066598F" w:rsidRDefault="00100908" w:rsidP="00426FE1">
            <w:pPr>
              <w:jc w:val="center"/>
              <w:rPr>
                <w:i/>
                <w:sz w:val="24"/>
                <w:szCs w:val="24"/>
                <w:lang w:eastAsia="en-GB"/>
              </w:rPr>
            </w:pPr>
            <w:r w:rsidRPr="0066598F">
              <w:rPr>
                <w:i/>
                <w:sz w:val="24"/>
                <w:szCs w:val="24"/>
                <w:lang w:eastAsia="en-GB"/>
              </w:rPr>
              <w:t>Plan 202</w:t>
            </w:r>
            <w:r w:rsidR="00912038">
              <w:rPr>
                <w:i/>
                <w:sz w:val="24"/>
                <w:szCs w:val="24"/>
                <w:lang w:eastAsia="en-GB"/>
              </w:rPr>
              <w:t>5</w:t>
            </w:r>
            <w:r w:rsidRPr="0066598F">
              <w:rPr>
                <w:i/>
                <w:sz w:val="24"/>
                <w:szCs w:val="24"/>
                <w:lang w:eastAsia="en-GB"/>
              </w:rPr>
              <w:t>.</w:t>
            </w:r>
          </w:p>
        </w:tc>
        <w:tc>
          <w:tcPr>
            <w:tcW w:w="4394" w:type="dxa"/>
            <w:vAlign w:val="center"/>
          </w:tcPr>
          <w:p w14:paraId="29608E28" w14:textId="2A230072" w:rsidR="00100908" w:rsidRPr="0066598F" w:rsidRDefault="00100908" w:rsidP="00426FE1">
            <w:pPr>
              <w:jc w:val="center"/>
              <w:rPr>
                <w:i/>
                <w:sz w:val="24"/>
                <w:szCs w:val="24"/>
                <w:lang w:eastAsia="en-GB"/>
              </w:rPr>
            </w:pPr>
            <w:r w:rsidRPr="0066598F">
              <w:rPr>
                <w:i/>
                <w:sz w:val="24"/>
                <w:szCs w:val="24"/>
                <w:lang w:eastAsia="en-GB"/>
              </w:rPr>
              <w:t>Izvršenje 202</w:t>
            </w:r>
            <w:r w:rsidR="00912038">
              <w:rPr>
                <w:i/>
                <w:sz w:val="24"/>
                <w:szCs w:val="24"/>
                <w:lang w:eastAsia="en-GB"/>
              </w:rPr>
              <w:t>5</w:t>
            </w:r>
            <w:r w:rsidRPr="0066598F">
              <w:rPr>
                <w:i/>
                <w:sz w:val="24"/>
                <w:szCs w:val="24"/>
                <w:lang w:eastAsia="en-GB"/>
              </w:rPr>
              <w:t>.</w:t>
            </w:r>
          </w:p>
        </w:tc>
        <w:tc>
          <w:tcPr>
            <w:tcW w:w="2552" w:type="dxa"/>
            <w:vAlign w:val="center"/>
          </w:tcPr>
          <w:p w14:paraId="783A6B98" w14:textId="77777777" w:rsidR="00100908" w:rsidRPr="0066598F" w:rsidRDefault="00100908" w:rsidP="00426FE1">
            <w:pPr>
              <w:jc w:val="center"/>
              <w:rPr>
                <w:i/>
                <w:sz w:val="24"/>
                <w:szCs w:val="24"/>
                <w:lang w:eastAsia="en-GB"/>
              </w:rPr>
            </w:pPr>
            <w:r w:rsidRPr="0066598F">
              <w:rPr>
                <w:i/>
                <w:sz w:val="24"/>
                <w:szCs w:val="24"/>
                <w:lang w:eastAsia="en-GB"/>
              </w:rPr>
              <w:t>Indeks (izvršenje/plan)</w:t>
            </w:r>
          </w:p>
        </w:tc>
      </w:tr>
      <w:tr w:rsidR="00100908" w:rsidRPr="0066598F" w14:paraId="32DEF583" w14:textId="77777777" w:rsidTr="00426FE1">
        <w:tc>
          <w:tcPr>
            <w:tcW w:w="3539" w:type="dxa"/>
            <w:vAlign w:val="center"/>
          </w:tcPr>
          <w:p w14:paraId="22E50A96" w14:textId="1A433F01" w:rsidR="00100908" w:rsidRPr="0066598F" w:rsidRDefault="002E44C4" w:rsidP="00426FE1">
            <w:pPr>
              <w:jc w:val="center"/>
              <w:rPr>
                <w:sz w:val="24"/>
                <w:szCs w:val="24"/>
                <w:lang w:eastAsia="en-GB"/>
              </w:rPr>
            </w:pPr>
            <w:r>
              <w:rPr>
                <w:sz w:val="24"/>
                <w:szCs w:val="24"/>
                <w:lang w:eastAsia="en-GB"/>
              </w:rPr>
              <w:t>10</w:t>
            </w:r>
            <w:r w:rsidR="00100908">
              <w:rPr>
                <w:sz w:val="24"/>
                <w:szCs w:val="24"/>
                <w:lang w:eastAsia="en-GB"/>
              </w:rPr>
              <w:t>.000,00</w:t>
            </w:r>
          </w:p>
        </w:tc>
        <w:tc>
          <w:tcPr>
            <w:tcW w:w="4394" w:type="dxa"/>
            <w:vAlign w:val="center"/>
          </w:tcPr>
          <w:p w14:paraId="47D3E3E6" w14:textId="403D8F4C" w:rsidR="00100908" w:rsidRPr="002E44C4" w:rsidRDefault="005A4700" w:rsidP="00426FE1">
            <w:pPr>
              <w:jc w:val="center"/>
              <w:rPr>
                <w:color w:val="EE0000"/>
                <w:sz w:val="24"/>
                <w:szCs w:val="24"/>
                <w:lang w:eastAsia="en-GB"/>
              </w:rPr>
            </w:pPr>
            <w:r w:rsidRPr="00E2279B">
              <w:rPr>
                <w:sz w:val="24"/>
                <w:szCs w:val="24"/>
                <w:lang w:eastAsia="en-GB"/>
              </w:rPr>
              <w:t>4.225,00</w:t>
            </w:r>
          </w:p>
        </w:tc>
        <w:tc>
          <w:tcPr>
            <w:tcW w:w="2552" w:type="dxa"/>
            <w:vAlign w:val="center"/>
          </w:tcPr>
          <w:p w14:paraId="26DACC5E" w14:textId="7F4EE7A8" w:rsidR="00100908" w:rsidRPr="002E44C4" w:rsidRDefault="005A4700" w:rsidP="00426FE1">
            <w:pPr>
              <w:jc w:val="center"/>
              <w:rPr>
                <w:color w:val="EE0000"/>
                <w:sz w:val="24"/>
                <w:szCs w:val="24"/>
                <w:lang w:eastAsia="en-GB"/>
              </w:rPr>
            </w:pPr>
            <w:r w:rsidRPr="00E2279B">
              <w:rPr>
                <w:sz w:val="24"/>
                <w:szCs w:val="24"/>
                <w:lang w:eastAsia="en-GB"/>
              </w:rPr>
              <w:t>42,</w:t>
            </w:r>
            <w:r w:rsidR="00E2279B" w:rsidRPr="00E2279B">
              <w:rPr>
                <w:sz w:val="24"/>
                <w:szCs w:val="24"/>
                <w:lang w:eastAsia="en-GB"/>
              </w:rPr>
              <w:t>3</w:t>
            </w:r>
          </w:p>
        </w:tc>
      </w:tr>
    </w:tbl>
    <w:p w14:paraId="2E7D6162" w14:textId="77777777" w:rsidR="00100908" w:rsidRDefault="00100908" w:rsidP="00100908">
      <w:pPr>
        <w:jc w:val="both"/>
        <w:rPr>
          <w:iCs/>
          <w:color w:val="E36C0A" w:themeColor="accent6" w:themeShade="BF"/>
          <w:sz w:val="24"/>
          <w:szCs w:val="24"/>
          <w:lang w:eastAsia="en-GB"/>
        </w:rPr>
      </w:pPr>
    </w:p>
    <w:p w14:paraId="1B0DA852" w14:textId="77777777" w:rsidR="00100908" w:rsidRPr="00D30C64" w:rsidRDefault="00100908" w:rsidP="00100908">
      <w:pPr>
        <w:jc w:val="both"/>
        <w:rPr>
          <w:sz w:val="24"/>
          <w:szCs w:val="24"/>
          <w:lang w:eastAsia="en-GB"/>
        </w:rPr>
      </w:pPr>
      <w:r w:rsidRPr="00D30C64">
        <w:rPr>
          <w:sz w:val="24"/>
          <w:szCs w:val="24"/>
          <w:lang w:eastAsia="en-GB"/>
        </w:rPr>
        <w:t>Ova</w:t>
      </w:r>
      <w:r>
        <w:rPr>
          <w:sz w:val="24"/>
          <w:szCs w:val="24"/>
          <w:lang w:eastAsia="en-GB"/>
        </w:rPr>
        <w:t>j</w:t>
      </w:r>
      <w:r w:rsidRPr="00D30C64">
        <w:rPr>
          <w:sz w:val="24"/>
          <w:szCs w:val="24"/>
          <w:lang w:eastAsia="en-GB"/>
        </w:rPr>
        <w:t xml:space="preserve"> projekt sastoji se od sljedećih elemenata:</w:t>
      </w:r>
    </w:p>
    <w:p w14:paraId="75FF22B5" w14:textId="77777777" w:rsidR="00100908" w:rsidRPr="00D30C64" w:rsidRDefault="00100908" w:rsidP="00E2279B">
      <w:pPr>
        <w:numPr>
          <w:ilvl w:val="0"/>
          <w:numId w:val="8"/>
        </w:numPr>
        <w:ind w:left="426" w:hanging="426"/>
        <w:jc w:val="both"/>
        <w:rPr>
          <w:sz w:val="24"/>
          <w:szCs w:val="24"/>
          <w:lang w:eastAsia="en-GB"/>
        </w:rPr>
      </w:pPr>
      <w:r w:rsidRPr="00D30C64">
        <w:rPr>
          <w:sz w:val="24"/>
          <w:szCs w:val="24"/>
          <w:lang w:eastAsia="en-GB"/>
        </w:rPr>
        <w:t>Financiranje rashoda za nabavu proizvedene dugotrajne imovine</w:t>
      </w:r>
      <w:r>
        <w:rPr>
          <w:sz w:val="24"/>
          <w:szCs w:val="24"/>
          <w:lang w:eastAsia="en-GB"/>
        </w:rPr>
        <w:t>, odnosno za uslugu izrade prostorno planske dokumentacije za projekt izgradnje Centra za postupanje u kriznim situacijama Liburnije.</w:t>
      </w:r>
    </w:p>
    <w:p w14:paraId="57E3808C" w14:textId="77777777" w:rsidR="00100908" w:rsidRDefault="00100908" w:rsidP="00100908">
      <w:pPr>
        <w:jc w:val="both"/>
        <w:rPr>
          <w:iCs/>
          <w:color w:val="E36C0A" w:themeColor="accent6" w:themeShade="BF"/>
          <w:sz w:val="24"/>
          <w:szCs w:val="24"/>
          <w:lang w:eastAsia="en-GB"/>
        </w:rPr>
      </w:pPr>
    </w:p>
    <w:p w14:paraId="09C1AD47" w14:textId="7BFBCA3D" w:rsidR="002E44C4" w:rsidRPr="002542C9" w:rsidRDefault="00100908" w:rsidP="002E44C4">
      <w:pPr>
        <w:pStyle w:val="Odlomakpopisa"/>
        <w:ind w:left="0" w:right="-52"/>
        <w:jc w:val="both"/>
        <w:rPr>
          <w:sz w:val="24"/>
          <w:szCs w:val="24"/>
        </w:rPr>
      </w:pPr>
      <w:r w:rsidRPr="00F27997">
        <w:rPr>
          <w:iCs/>
          <w:sz w:val="24"/>
          <w:szCs w:val="24"/>
          <w:lang w:eastAsia="en-GB"/>
        </w:rPr>
        <w:t xml:space="preserve">Za </w:t>
      </w:r>
      <w:r>
        <w:rPr>
          <w:iCs/>
          <w:sz w:val="24"/>
          <w:szCs w:val="24"/>
          <w:lang w:eastAsia="en-GB"/>
        </w:rPr>
        <w:t>izvršenje</w:t>
      </w:r>
      <w:r w:rsidRPr="00F27997">
        <w:rPr>
          <w:iCs/>
          <w:sz w:val="24"/>
          <w:szCs w:val="24"/>
          <w:lang w:eastAsia="en-GB"/>
        </w:rPr>
        <w:t xml:space="preserve"> projekt</w:t>
      </w:r>
      <w:r>
        <w:rPr>
          <w:iCs/>
          <w:sz w:val="24"/>
          <w:szCs w:val="24"/>
          <w:lang w:eastAsia="en-GB"/>
        </w:rPr>
        <w:t>a</w:t>
      </w:r>
      <w:r w:rsidRPr="00F27997">
        <w:rPr>
          <w:iCs/>
          <w:sz w:val="24"/>
          <w:szCs w:val="24"/>
          <w:lang w:eastAsia="en-GB"/>
        </w:rPr>
        <w:t xml:space="preserve"> bilo je planirano </w:t>
      </w:r>
      <w:r w:rsidR="002E44C4">
        <w:rPr>
          <w:iCs/>
          <w:sz w:val="24"/>
          <w:szCs w:val="24"/>
          <w:lang w:eastAsia="en-GB"/>
        </w:rPr>
        <w:t>10</w:t>
      </w:r>
      <w:r w:rsidRPr="00F27997">
        <w:rPr>
          <w:iCs/>
          <w:sz w:val="24"/>
          <w:szCs w:val="24"/>
          <w:lang w:eastAsia="en-GB"/>
        </w:rPr>
        <w:t xml:space="preserve">.000,00 eura rashoda, a ostvareno je </w:t>
      </w:r>
      <w:r w:rsidR="005A4700">
        <w:rPr>
          <w:sz w:val="24"/>
          <w:szCs w:val="24"/>
        </w:rPr>
        <w:t>4.225,00</w:t>
      </w:r>
      <w:r w:rsidR="002E44C4" w:rsidRPr="002542C9">
        <w:rPr>
          <w:sz w:val="24"/>
          <w:szCs w:val="24"/>
        </w:rPr>
        <w:t xml:space="preserve"> eura </w:t>
      </w:r>
      <w:r w:rsidR="002E44C4">
        <w:rPr>
          <w:sz w:val="24"/>
          <w:szCs w:val="24"/>
        </w:rPr>
        <w:t xml:space="preserve">rashoda </w:t>
      </w:r>
      <w:r w:rsidR="005A4700">
        <w:rPr>
          <w:sz w:val="24"/>
          <w:szCs w:val="24"/>
        </w:rPr>
        <w:t>koji se sastoji od 475,00 eura</w:t>
      </w:r>
      <w:r w:rsidR="002E44C4">
        <w:rPr>
          <w:sz w:val="24"/>
          <w:szCs w:val="24"/>
        </w:rPr>
        <w:t xml:space="preserve"> </w:t>
      </w:r>
      <w:r w:rsidR="00255435">
        <w:rPr>
          <w:sz w:val="24"/>
          <w:szCs w:val="24"/>
        </w:rPr>
        <w:t xml:space="preserve">rashoda za </w:t>
      </w:r>
      <w:r w:rsidR="002E44C4" w:rsidRPr="002542C9">
        <w:rPr>
          <w:sz w:val="24"/>
          <w:szCs w:val="24"/>
        </w:rPr>
        <w:t>Izrad</w:t>
      </w:r>
      <w:r w:rsidR="00255435">
        <w:rPr>
          <w:sz w:val="24"/>
          <w:szCs w:val="24"/>
        </w:rPr>
        <w:t>u</w:t>
      </w:r>
      <w:r w:rsidR="002E44C4" w:rsidRPr="002542C9">
        <w:rPr>
          <w:sz w:val="24"/>
          <w:szCs w:val="24"/>
        </w:rPr>
        <w:t xml:space="preserve"> podloge za predaju Glavnog projekta na ishođenje građevinske dozvole</w:t>
      </w:r>
      <w:r w:rsidR="005A4700">
        <w:rPr>
          <w:sz w:val="24"/>
          <w:szCs w:val="24"/>
        </w:rPr>
        <w:t xml:space="preserve"> i 3.750,00 eura </w:t>
      </w:r>
      <w:r w:rsidR="00255435">
        <w:rPr>
          <w:sz w:val="24"/>
          <w:szCs w:val="24"/>
        </w:rPr>
        <w:t>rashoda</w:t>
      </w:r>
      <w:r w:rsidR="005A4700">
        <w:rPr>
          <w:sz w:val="24"/>
          <w:szCs w:val="24"/>
        </w:rPr>
        <w:t xml:space="preserve"> za izradu Izmjene glavnog projekta, a sve zbog </w:t>
      </w:r>
      <w:r w:rsidR="002E44C4" w:rsidRPr="002542C9">
        <w:rPr>
          <w:sz w:val="24"/>
          <w:szCs w:val="24"/>
        </w:rPr>
        <w:t>promjene obuhvata građevne čestice, odnosno Izrad</w:t>
      </w:r>
      <w:r w:rsidR="005A4700">
        <w:rPr>
          <w:sz w:val="24"/>
          <w:szCs w:val="24"/>
        </w:rPr>
        <w:t>e</w:t>
      </w:r>
      <w:r w:rsidR="002E44C4" w:rsidRPr="002542C9">
        <w:rPr>
          <w:sz w:val="24"/>
          <w:szCs w:val="24"/>
        </w:rPr>
        <w:t xml:space="preserve"> geodetske situacije građevne čestice, budući je za cestu Kosićevo put za Volosko, investitora Grad Opatija, a koja svojim obuhvatom prolazi kroz građevnu česticu na kojoj će se graditi Centar za postupanje u kriznim situacijama, ishođena lokacijska dozvola i potvrđen parcelacijski elaborat. </w:t>
      </w:r>
    </w:p>
    <w:p w14:paraId="66214279" w14:textId="2E737651" w:rsidR="002E44C4" w:rsidRPr="002542C9" w:rsidRDefault="002E44C4" w:rsidP="002E44C4">
      <w:pPr>
        <w:pStyle w:val="Odlomakpopisa"/>
        <w:ind w:left="0" w:right="-52"/>
        <w:jc w:val="both"/>
        <w:rPr>
          <w:sz w:val="24"/>
          <w:szCs w:val="24"/>
          <w:lang w:eastAsia="ar-SA"/>
        </w:rPr>
      </w:pPr>
      <w:r w:rsidRPr="002542C9">
        <w:rPr>
          <w:sz w:val="24"/>
          <w:szCs w:val="24"/>
          <w:lang w:eastAsia="ar-SA"/>
        </w:rPr>
        <w:t>Dana 14. svibnja 2025., predan je UO za prostorno uređenje, graditeljstvo i zaštitu okoliša P</w:t>
      </w:r>
      <w:r>
        <w:rPr>
          <w:sz w:val="24"/>
          <w:szCs w:val="24"/>
          <w:lang w:eastAsia="ar-SA"/>
        </w:rPr>
        <w:t>rimorsko-goranske županije</w:t>
      </w:r>
      <w:r w:rsidRPr="002542C9">
        <w:rPr>
          <w:sz w:val="24"/>
          <w:szCs w:val="24"/>
          <w:lang w:eastAsia="ar-SA"/>
        </w:rPr>
        <w:t>, ispostavi Opatija zahtjev za dopunu građevinske dozvole za izgradnju Centra, uz Suglasnost Grada Opatije, kao vlasnika čestice</w:t>
      </w:r>
      <w:r>
        <w:rPr>
          <w:sz w:val="24"/>
          <w:szCs w:val="24"/>
          <w:lang w:eastAsia="ar-SA"/>
        </w:rPr>
        <w:t>.</w:t>
      </w:r>
      <w:r w:rsidRPr="002542C9">
        <w:rPr>
          <w:sz w:val="24"/>
          <w:szCs w:val="24"/>
          <w:lang w:eastAsia="ar-SA"/>
        </w:rPr>
        <w:t xml:space="preserve"> </w:t>
      </w:r>
    </w:p>
    <w:p w14:paraId="777B757C" w14:textId="42FA446F" w:rsidR="00100908" w:rsidRPr="00A27CA5" w:rsidRDefault="00100908" w:rsidP="00100908">
      <w:pPr>
        <w:jc w:val="both"/>
        <w:rPr>
          <w:sz w:val="24"/>
          <w:szCs w:val="24"/>
          <w:lang w:val="pl-PL"/>
        </w:rPr>
      </w:pPr>
      <w:r w:rsidRPr="00A27CA5">
        <w:rPr>
          <w:sz w:val="24"/>
          <w:szCs w:val="24"/>
          <w:lang w:val="pl-PL"/>
        </w:rPr>
        <w:t xml:space="preserve">Kapitalno ulaganje u izgradnju novog </w:t>
      </w:r>
      <w:r>
        <w:rPr>
          <w:sz w:val="24"/>
          <w:szCs w:val="24"/>
          <w:lang w:val="pl-PL"/>
        </w:rPr>
        <w:t xml:space="preserve">Centra za postupanje u kriznim situacijama </w:t>
      </w:r>
      <w:r w:rsidRPr="00A27CA5">
        <w:rPr>
          <w:sz w:val="24"/>
          <w:szCs w:val="24"/>
          <w:lang w:val="pl-PL"/>
        </w:rPr>
        <w:t xml:space="preserve">jedan je od bitnih čimbenika za nastavak kapitalnih investicija značajnih za daljnji razvoj Grada Opatije, Općina Matulji, Lovran i Mošćenička Draga, </w:t>
      </w:r>
      <w:r>
        <w:rPr>
          <w:sz w:val="24"/>
          <w:szCs w:val="24"/>
          <w:lang w:val="pl-PL"/>
        </w:rPr>
        <w:t>odnosno</w:t>
      </w:r>
      <w:r w:rsidRPr="00A27CA5">
        <w:rPr>
          <w:sz w:val="24"/>
          <w:szCs w:val="24"/>
          <w:lang w:val="pl-PL"/>
        </w:rPr>
        <w:t xml:space="preserve"> </w:t>
      </w:r>
      <w:r>
        <w:rPr>
          <w:sz w:val="24"/>
          <w:szCs w:val="24"/>
          <w:lang w:val="pl-PL"/>
        </w:rPr>
        <w:t>razvoja</w:t>
      </w:r>
      <w:r w:rsidRPr="00A27CA5">
        <w:rPr>
          <w:sz w:val="24"/>
          <w:szCs w:val="24"/>
          <w:lang w:val="pl-PL"/>
        </w:rPr>
        <w:t xml:space="preserve"> vatrogastva na području Liburnije.</w:t>
      </w:r>
    </w:p>
    <w:p w14:paraId="5657011E" w14:textId="77777777" w:rsidR="00100908" w:rsidRDefault="00100908" w:rsidP="00100908">
      <w:pPr>
        <w:jc w:val="both"/>
        <w:rPr>
          <w:sz w:val="24"/>
          <w:szCs w:val="24"/>
        </w:rPr>
      </w:pPr>
      <w:r w:rsidRPr="00A27CA5">
        <w:rPr>
          <w:sz w:val="24"/>
          <w:szCs w:val="24"/>
          <w:lang w:val="pl-PL"/>
        </w:rPr>
        <w:t>Javna vatrogasna postrojba Opatija za obavljanje djelatnosti koristi prostorije u vlasni</w:t>
      </w:r>
      <w:r>
        <w:rPr>
          <w:sz w:val="24"/>
          <w:szCs w:val="24"/>
          <w:lang w:val="pl-PL"/>
        </w:rPr>
        <w:t>š</w:t>
      </w:r>
      <w:r w:rsidRPr="00A27CA5">
        <w:rPr>
          <w:sz w:val="24"/>
          <w:szCs w:val="24"/>
          <w:lang w:val="pl-PL"/>
        </w:rPr>
        <w:t>tvu Grada Opatije, smještene u višestambenom objektu u samom centru, s neadekvatnim uvjetima za smještaj va</w:t>
      </w:r>
      <w:r>
        <w:rPr>
          <w:sz w:val="24"/>
          <w:szCs w:val="24"/>
          <w:lang w:val="pl-PL"/>
        </w:rPr>
        <w:t>trog</w:t>
      </w:r>
      <w:r w:rsidRPr="00A27CA5">
        <w:rPr>
          <w:sz w:val="24"/>
          <w:szCs w:val="24"/>
          <w:lang w:val="pl-PL"/>
        </w:rPr>
        <w:t>asnih vozila i opreme</w:t>
      </w:r>
      <w:r>
        <w:rPr>
          <w:sz w:val="24"/>
          <w:szCs w:val="24"/>
          <w:lang w:val="pl-PL"/>
        </w:rPr>
        <w:t xml:space="preserve">. </w:t>
      </w:r>
      <w:r w:rsidRPr="004A1B66">
        <w:rPr>
          <w:sz w:val="24"/>
          <w:szCs w:val="24"/>
        </w:rPr>
        <w:t>Nedostaci se očituju u trošnosti zgrade, nedostatku garažnog prostora, nedostatku skladišnog prostora za smještaj vatrogasne opreme i sredstava za gašenje, u nedostatku prostora i poligona za uvježbavanje i obuku vatrogasaca.</w:t>
      </w:r>
    </w:p>
    <w:p w14:paraId="069746EF" w14:textId="77777777" w:rsidR="00255435" w:rsidRDefault="00255435" w:rsidP="00A05428">
      <w:pPr>
        <w:jc w:val="both"/>
        <w:rPr>
          <w:sz w:val="24"/>
          <w:szCs w:val="24"/>
        </w:rPr>
      </w:pPr>
    </w:p>
    <w:p w14:paraId="38706E3A" w14:textId="08036DC8" w:rsidR="00A05428" w:rsidRDefault="00A05428" w:rsidP="00A05428">
      <w:pPr>
        <w:jc w:val="both"/>
        <w:rPr>
          <w:sz w:val="24"/>
          <w:szCs w:val="24"/>
        </w:rPr>
      </w:pPr>
      <w:r>
        <w:rPr>
          <w:sz w:val="24"/>
          <w:szCs w:val="24"/>
        </w:rPr>
        <w:t xml:space="preserve">Programom rada i razvoja Javne vatrogasne postrojbe Opatija postavljeni su određeni ciljevi mjerljivi u odnosu na polazne vrijednosti, a u nastavku se daju i pokazatelji uspješnosti ostvarenih ciljeva: </w:t>
      </w:r>
    </w:p>
    <w:p w14:paraId="4C417658" w14:textId="77777777" w:rsidR="00A05428" w:rsidRDefault="00A05428" w:rsidP="00A05428">
      <w:pPr>
        <w:jc w:val="both"/>
        <w:rPr>
          <w:sz w:val="24"/>
          <w:szCs w:val="24"/>
        </w:rPr>
      </w:pPr>
    </w:p>
    <w:p w14:paraId="0665EE8E" w14:textId="77777777" w:rsidR="00A05428" w:rsidRDefault="00A05428" w:rsidP="00A05428">
      <w:pPr>
        <w:widowControl w:val="0"/>
        <w:suppressAutoHyphens/>
        <w:autoSpaceDN w:val="0"/>
        <w:spacing w:line="276" w:lineRule="auto"/>
        <w:jc w:val="both"/>
        <w:textAlignment w:val="baseline"/>
        <w:rPr>
          <w:b/>
          <w:bCs/>
          <w:sz w:val="24"/>
          <w:szCs w:val="24"/>
        </w:rPr>
      </w:pPr>
    </w:p>
    <w:p w14:paraId="0F7D763C" w14:textId="77777777" w:rsidR="00A05428" w:rsidRDefault="00A05428" w:rsidP="00A05428">
      <w:pPr>
        <w:widowControl w:val="0"/>
        <w:suppressAutoHyphens/>
        <w:autoSpaceDN w:val="0"/>
        <w:spacing w:line="276" w:lineRule="auto"/>
        <w:jc w:val="both"/>
        <w:textAlignment w:val="baseline"/>
        <w:rPr>
          <w:b/>
          <w:bCs/>
          <w:sz w:val="24"/>
          <w:szCs w:val="24"/>
        </w:rPr>
      </w:pPr>
      <w:r w:rsidRPr="008209A0">
        <w:rPr>
          <w:b/>
          <w:bCs/>
          <w:sz w:val="24"/>
          <w:szCs w:val="24"/>
        </w:rPr>
        <w:lastRenderedPageBreak/>
        <w:t xml:space="preserve">CILJEVI </w:t>
      </w:r>
      <w:r>
        <w:rPr>
          <w:b/>
          <w:bCs/>
          <w:sz w:val="24"/>
          <w:szCs w:val="24"/>
        </w:rPr>
        <w:t>PROVEDBE PROGRAMA I POKAZATELJI USPJEŠNOSTI REALIZACIJE CILJEVA</w:t>
      </w:r>
    </w:p>
    <w:p w14:paraId="5B2D9B8F" w14:textId="77777777" w:rsidR="00A05428" w:rsidRDefault="00A05428" w:rsidP="00A05428">
      <w:pPr>
        <w:widowControl w:val="0"/>
        <w:suppressAutoHyphens/>
        <w:autoSpaceDN w:val="0"/>
        <w:spacing w:line="276" w:lineRule="auto"/>
        <w:jc w:val="both"/>
        <w:textAlignment w:val="baseline"/>
        <w:rPr>
          <w:b/>
          <w:bCs/>
          <w:sz w:val="24"/>
          <w:szCs w:val="24"/>
        </w:rPr>
      </w:pPr>
    </w:p>
    <w:p w14:paraId="62E394F0" w14:textId="77777777" w:rsidR="00917A37" w:rsidRDefault="00917A37" w:rsidP="00917A37">
      <w:pPr>
        <w:widowControl w:val="0"/>
        <w:suppressAutoHyphens/>
        <w:autoSpaceDN w:val="0"/>
        <w:spacing w:line="276" w:lineRule="auto"/>
        <w:jc w:val="both"/>
        <w:textAlignment w:val="baseline"/>
        <w:rPr>
          <w:b/>
          <w:bCs/>
          <w:sz w:val="24"/>
          <w:szCs w:val="24"/>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9"/>
        <w:gridCol w:w="1722"/>
        <w:gridCol w:w="1842"/>
        <w:gridCol w:w="1418"/>
        <w:gridCol w:w="1559"/>
        <w:gridCol w:w="1446"/>
        <w:gridCol w:w="1247"/>
      </w:tblGrid>
      <w:tr w:rsidR="00917A37" w14:paraId="5015CB9E" w14:textId="77777777" w:rsidTr="00E83C2D">
        <w:tc>
          <w:tcPr>
            <w:tcW w:w="1539" w:type="dxa"/>
          </w:tcPr>
          <w:p w14:paraId="4FD59C25" w14:textId="77777777" w:rsidR="00917A37" w:rsidRPr="00E83C2D" w:rsidRDefault="00917A37" w:rsidP="00426FE1">
            <w:pPr>
              <w:jc w:val="center"/>
              <w:rPr>
                <w:b/>
                <w:bCs/>
              </w:rPr>
            </w:pPr>
            <w:r w:rsidRPr="00E83C2D">
              <w:rPr>
                <w:b/>
                <w:bCs/>
              </w:rPr>
              <w:t>Pokazatelj rezultata</w:t>
            </w:r>
          </w:p>
        </w:tc>
        <w:tc>
          <w:tcPr>
            <w:tcW w:w="1722" w:type="dxa"/>
          </w:tcPr>
          <w:p w14:paraId="50D412EE" w14:textId="77777777" w:rsidR="00917A37" w:rsidRPr="00E83C2D" w:rsidRDefault="00917A37" w:rsidP="00426FE1">
            <w:pPr>
              <w:jc w:val="center"/>
              <w:rPr>
                <w:b/>
                <w:bCs/>
              </w:rPr>
            </w:pPr>
            <w:r w:rsidRPr="00E83C2D">
              <w:rPr>
                <w:b/>
                <w:bCs/>
              </w:rPr>
              <w:t>Definicija</w:t>
            </w:r>
          </w:p>
        </w:tc>
        <w:tc>
          <w:tcPr>
            <w:tcW w:w="1842" w:type="dxa"/>
          </w:tcPr>
          <w:p w14:paraId="72E705FB" w14:textId="77777777" w:rsidR="00917A37" w:rsidRPr="00E83C2D" w:rsidRDefault="00917A37" w:rsidP="00426FE1">
            <w:pPr>
              <w:jc w:val="center"/>
              <w:rPr>
                <w:b/>
                <w:bCs/>
              </w:rPr>
            </w:pPr>
            <w:r w:rsidRPr="00E83C2D">
              <w:rPr>
                <w:b/>
                <w:bCs/>
              </w:rPr>
              <w:t>Jedinica</w:t>
            </w:r>
          </w:p>
        </w:tc>
        <w:tc>
          <w:tcPr>
            <w:tcW w:w="1418" w:type="dxa"/>
          </w:tcPr>
          <w:p w14:paraId="6EA61151" w14:textId="77777777" w:rsidR="00917A37" w:rsidRPr="00E83C2D" w:rsidRDefault="00917A37" w:rsidP="00426FE1">
            <w:pPr>
              <w:jc w:val="center"/>
              <w:rPr>
                <w:b/>
                <w:bCs/>
              </w:rPr>
            </w:pPr>
            <w:r w:rsidRPr="00E83C2D">
              <w:rPr>
                <w:b/>
                <w:bCs/>
              </w:rPr>
              <w:t>Polazna vrijednost</w:t>
            </w:r>
          </w:p>
          <w:p w14:paraId="23DD6000" w14:textId="331E61EE" w:rsidR="004F4F2B" w:rsidRPr="00E83C2D" w:rsidRDefault="004F4F2B" w:rsidP="00426FE1">
            <w:pPr>
              <w:jc w:val="center"/>
              <w:rPr>
                <w:b/>
                <w:bCs/>
              </w:rPr>
            </w:pPr>
            <w:r w:rsidRPr="00E83C2D">
              <w:rPr>
                <w:b/>
                <w:bCs/>
              </w:rPr>
              <w:t>2024.</w:t>
            </w:r>
          </w:p>
        </w:tc>
        <w:tc>
          <w:tcPr>
            <w:tcW w:w="1559" w:type="dxa"/>
          </w:tcPr>
          <w:p w14:paraId="7EB8B68A" w14:textId="77777777" w:rsidR="00917A37" w:rsidRPr="00E83C2D" w:rsidRDefault="00917A37" w:rsidP="00426FE1">
            <w:pPr>
              <w:jc w:val="center"/>
              <w:rPr>
                <w:b/>
                <w:bCs/>
              </w:rPr>
            </w:pPr>
            <w:r w:rsidRPr="00E83C2D">
              <w:rPr>
                <w:b/>
                <w:bCs/>
              </w:rPr>
              <w:t>Ciljana vrijednost 2025.</w:t>
            </w:r>
          </w:p>
        </w:tc>
        <w:tc>
          <w:tcPr>
            <w:tcW w:w="1446" w:type="dxa"/>
          </w:tcPr>
          <w:p w14:paraId="79028B24" w14:textId="46C5799A" w:rsidR="004F4F2B" w:rsidRPr="00E83C2D" w:rsidRDefault="004F4F2B" w:rsidP="00426FE1">
            <w:pPr>
              <w:jc w:val="center"/>
              <w:rPr>
                <w:b/>
                <w:bCs/>
              </w:rPr>
            </w:pPr>
            <w:r w:rsidRPr="00E83C2D">
              <w:rPr>
                <w:b/>
                <w:bCs/>
              </w:rPr>
              <w:t>Ostvarenje</w:t>
            </w:r>
          </w:p>
          <w:p w14:paraId="0F3FC479" w14:textId="40F9B5EF" w:rsidR="00917A37" w:rsidRPr="00E83C2D" w:rsidRDefault="004F4F2B" w:rsidP="00426FE1">
            <w:pPr>
              <w:jc w:val="center"/>
              <w:rPr>
                <w:b/>
                <w:bCs/>
              </w:rPr>
            </w:pPr>
            <w:r w:rsidRPr="00E83C2D">
              <w:rPr>
                <w:b/>
                <w:bCs/>
              </w:rPr>
              <w:t>2025</w:t>
            </w:r>
            <w:r w:rsidR="00917A37" w:rsidRPr="00E83C2D">
              <w:rPr>
                <w:b/>
                <w:bCs/>
              </w:rPr>
              <w:t>.</w:t>
            </w:r>
          </w:p>
        </w:tc>
        <w:tc>
          <w:tcPr>
            <w:tcW w:w="1247" w:type="dxa"/>
          </w:tcPr>
          <w:p w14:paraId="1971B741" w14:textId="77777777" w:rsidR="00393C68" w:rsidRPr="00E83C2D" w:rsidRDefault="004F4F2B" w:rsidP="00426FE1">
            <w:pPr>
              <w:jc w:val="center"/>
            </w:pPr>
            <w:r w:rsidRPr="00E83C2D">
              <w:rPr>
                <w:b/>
                <w:bCs/>
              </w:rPr>
              <w:t>Indeks</w:t>
            </w:r>
            <w:r w:rsidR="00393C68" w:rsidRPr="00E83C2D">
              <w:rPr>
                <w:b/>
                <w:bCs/>
              </w:rPr>
              <w:t xml:space="preserve"> </w:t>
            </w:r>
            <w:r w:rsidR="00393C68" w:rsidRPr="00E83C2D">
              <w:t>Ostvarenje/</w:t>
            </w:r>
          </w:p>
          <w:p w14:paraId="1C60FEA5" w14:textId="63323D97" w:rsidR="00917A37" w:rsidRPr="00E83C2D" w:rsidRDefault="00393C68" w:rsidP="00426FE1">
            <w:pPr>
              <w:jc w:val="center"/>
              <w:rPr>
                <w:b/>
                <w:bCs/>
              </w:rPr>
            </w:pPr>
            <w:r w:rsidRPr="00E83C2D">
              <w:t>ciljana vrijednost</w:t>
            </w:r>
          </w:p>
        </w:tc>
      </w:tr>
      <w:tr w:rsidR="00917A37" w:rsidRPr="00B37BE2" w14:paraId="2D7BD36B" w14:textId="77777777" w:rsidTr="00E83C2D">
        <w:trPr>
          <w:trHeight w:val="688"/>
        </w:trPr>
        <w:tc>
          <w:tcPr>
            <w:tcW w:w="1539" w:type="dxa"/>
          </w:tcPr>
          <w:p w14:paraId="6F3157C5" w14:textId="77777777" w:rsidR="00917A37" w:rsidRPr="000E0584" w:rsidRDefault="00917A37" w:rsidP="00426FE1">
            <w:r w:rsidRPr="000E0584">
              <w:t>Broj sklopljenih ugovora o pružanju usluga automatske vatrodojave</w:t>
            </w:r>
          </w:p>
        </w:tc>
        <w:tc>
          <w:tcPr>
            <w:tcW w:w="1722" w:type="dxa"/>
          </w:tcPr>
          <w:p w14:paraId="53010592" w14:textId="77777777" w:rsidR="00917A37" w:rsidRPr="000E0584" w:rsidRDefault="00917A37" w:rsidP="00426FE1">
            <w:r w:rsidRPr="000E0584">
              <w:t>Nadzor nad subjektima koji posjeduju vatrodojavni sustav te spa janje na operativni centar JVP u cilju praćenja mogućeg nastanka požara te brzog odaziva na intervenciju</w:t>
            </w:r>
          </w:p>
        </w:tc>
        <w:tc>
          <w:tcPr>
            <w:tcW w:w="1842" w:type="dxa"/>
          </w:tcPr>
          <w:p w14:paraId="693F862E" w14:textId="77777777" w:rsidR="00917A37" w:rsidRPr="000E0584" w:rsidRDefault="00917A37" w:rsidP="00426FE1">
            <w:r w:rsidRPr="000E0584">
              <w:t>Broj sklopljenih ugovora</w:t>
            </w:r>
          </w:p>
        </w:tc>
        <w:tc>
          <w:tcPr>
            <w:tcW w:w="1418" w:type="dxa"/>
          </w:tcPr>
          <w:p w14:paraId="450B923D" w14:textId="77777777" w:rsidR="00917A37" w:rsidRPr="000E0584" w:rsidRDefault="00917A37" w:rsidP="00426FE1">
            <w:pPr>
              <w:jc w:val="center"/>
            </w:pPr>
            <w:r w:rsidRPr="000E0584">
              <w:t>12</w:t>
            </w:r>
          </w:p>
        </w:tc>
        <w:tc>
          <w:tcPr>
            <w:tcW w:w="1559" w:type="dxa"/>
          </w:tcPr>
          <w:p w14:paraId="67F60DD7" w14:textId="77777777" w:rsidR="00917A37" w:rsidRPr="000E0584" w:rsidRDefault="00917A37" w:rsidP="00426FE1">
            <w:pPr>
              <w:jc w:val="center"/>
            </w:pPr>
            <w:r w:rsidRPr="000E0584">
              <w:t>14</w:t>
            </w:r>
          </w:p>
        </w:tc>
        <w:tc>
          <w:tcPr>
            <w:tcW w:w="1446" w:type="dxa"/>
          </w:tcPr>
          <w:p w14:paraId="657DEF95" w14:textId="3958E9C1" w:rsidR="00917A37" w:rsidRPr="000E0584" w:rsidRDefault="0001095E" w:rsidP="00426FE1">
            <w:pPr>
              <w:jc w:val="center"/>
            </w:pPr>
            <w:r>
              <w:t>14</w:t>
            </w:r>
          </w:p>
        </w:tc>
        <w:tc>
          <w:tcPr>
            <w:tcW w:w="1247" w:type="dxa"/>
          </w:tcPr>
          <w:p w14:paraId="2B5D1859" w14:textId="2AC428A3" w:rsidR="00917A37" w:rsidRPr="000E0584" w:rsidRDefault="0001095E" w:rsidP="00426FE1">
            <w:pPr>
              <w:jc w:val="center"/>
            </w:pPr>
            <w:r>
              <w:t>100,0</w:t>
            </w:r>
          </w:p>
        </w:tc>
      </w:tr>
      <w:tr w:rsidR="00917A37" w14:paraId="0E425F1C" w14:textId="77777777" w:rsidTr="00E83C2D">
        <w:trPr>
          <w:trHeight w:val="544"/>
        </w:trPr>
        <w:tc>
          <w:tcPr>
            <w:tcW w:w="1539" w:type="dxa"/>
          </w:tcPr>
          <w:p w14:paraId="026A757C" w14:textId="77777777" w:rsidR="00917A37" w:rsidRPr="000E0584" w:rsidRDefault="00917A37" w:rsidP="00426FE1">
            <w:r w:rsidRPr="000E0584">
              <w:t xml:space="preserve">Edukacija zaposlenika u tvrtkama i ustanovama </w:t>
            </w:r>
          </w:p>
          <w:p w14:paraId="4929BFB5" w14:textId="77777777" w:rsidR="00917A37" w:rsidRPr="000E0584" w:rsidRDefault="00917A37" w:rsidP="00426FE1"/>
          <w:p w14:paraId="61AC5C4B" w14:textId="77777777" w:rsidR="00917A37" w:rsidRPr="000E0584" w:rsidRDefault="00917A37" w:rsidP="00426FE1"/>
          <w:p w14:paraId="2C5D9C6A" w14:textId="77777777" w:rsidR="00917A37" w:rsidRPr="000E0584" w:rsidRDefault="00917A37" w:rsidP="00426FE1"/>
          <w:p w14:paraId="1E4648F4" w14:textId="77777777" w:rsidR="00917A37" w:rsidRPr="000E0584" w:rsidRDefault="00917A37" w:rsidP="00426FE1"/>
        </w:tc>
        <w:tc>
          <w:tcPr>
            <w:tcW w:w="1722" w:type="dxa"/>
          </w:tcPr>
          <w:p w14:paraId="09698632" w14:textId="77777777" w:rsidR="00917A37" w:rsidRPr="000E0584" w:rsidRDefault="00917A37" w:rsidP="00426FE1">
            <w:r w:rsidRPr="000E0584">
              <w:t xml:space="preserve">Uspješno provođenje vježbi pomaže u prevenciji požara, odnosno uspješnog djelovanja u slučaju nastanka požara </w:t>
            </w:r>
          </w:p>
        </w:tc>
        <w:tc>
          <w:tcPr>
            <w:tcW w:w="1842" w:type="dxa"/>
          </w:tcPr>
          <w:p w14:paraId="304DDF91" w14:textId="77777777" w:rsidR="00917A37" w:rsidRPr="000E0584" w:rsidRDefault="00917A37" w:rsidP="00426FE1">
            <w:r w:rsidRPr="000E0584">
              <w:t>Broj održanih vježbi u prostoru korisnika (ustanove, tvrtke, škole, vrtići na području Liburnije/</w:t>
            </w:r>
          </w:p>
          <w:p w14:paraId="36868861" w14:textId="77777777" w:rsidR="00917A37" w:rsidRPr="000E0584" w:rsidRDefault="00917A37" w:rsidP="00426FE1">
            <w:r w:rsidRPr="000E0584">
              <w:t>(mjerljivo i brojem izrađenih  elaborata</w:t>
            </w:r>
          </w:p>
        </w:tc>
        <w:tc>
          <w:tcPr>
            <w:tcW w:w="1418" w:type="dxa"/>
          </w:tcPr>
          <w:p w14:paraId="622ACEBF" w14:textId="77777777" w:rsidR="00917A37" w:rsidRPr="000E0584" w:rsidRDefault="00917A37" w:rsidP="00426FE1">
            <w:pPr>
              <w:jc w:val="center"/>
            </w:pPr>
            <w:r w:rsidRPr="000E0584">
              <w:t>8</w:t>
            </w:r>
          </w:p>
        </w:tc>
        <w:tc>
          <w:tcPr>
            <w:tcW w:w="1559" w:type="dxa"/>
          </w:tcPr>
          <w:p w14:paraId="1F4A699A" w14:textId="77777777" w:rsidR="00917A37" w:rsidRPr="000E0584" w:rsidRDefault="00917A37" w:rsidP="00426FE1">
            <w:pPr>
              <w:jc w:val="center"/>
            </w:pPr>
            <w:r w:rsidRPr="000E0584">
              <w:t>9</w:t>
            </w:r>
          </w:p>
        </w:tc>
        <w:tc>
          <w:tcPr>
            <w:tcW w:w="1446" w:type="dxa"/>
          </w:tcPr>
          <w:p w14:paraId="04C20839" w14:textId="1D36E186" w:rsidR="00917A37" w:rsidRPr="000E0584" w:rsidRDefault="00E83C2D" w:rsidP="00426FE1">
            <w:pPr>
              <w:jc w:val="center"/>
            </w:pPr>
            <w:r>
              <w:t>20</w:t>
            </w:r>
          </w:p>
        </w:tc>
        <w:tc>
          <w:tcPr>
            <w:tcW w:w="1247" w:type="dxa"/>
          </w:tcPr>
          <w:p w14:paraId="22C22CEE" w14:textId="4210D399" w:rsidR="00917A37" w:rsidRPr="000E0584" w:rsidRDefault="00E83C2D" w:rsidP="00426FE1">
            <w:pPr>
              <w:jc w:val="center"/>
            </w:pPr>
            <w:r>
              <w:t>222,2</w:t>
            </w:r>
          </w:p>
        </w:tc>
      </w:tr>
      <w:tr w:rsidR="00917A37" w14:paraId="35682E4E" w14:textId="77777777" w:rsidTr="00E83C2D">
        <w:trPr>
          <w:trHeight w:val="412"/>
        </w:trPr>
        <w:tc>
          <w:tcPr>
            <w:tcW w:w="1539" w:type="dxa"/>
          </w:tcPr>
          <w:p w14:paraId="234774F0" w14:textId="77777777" w:rsidR="00917A37" w:rsidRPr="000E0584" w:rsidRDefault="00917A37" w:rsidP="00426FE1">
            <w:r w:rsidRPr="000E0584">
              <w:t>Povećanje broj zaposlenih u JVP s VŠS/ VSS</w:t>
            </w:r>
          </w:p>
        </w:tc>
        <w:tc>
          <w:tcPr>
            <w:tcW w:w="1722" w:type="dxa"/>
          </w:tcPr>
          <w:p w14:paraId="075DE4C5" w14:textId="77777777" w:rsidR="00917A37" w:rsidRPr="000E0584" w:rsidRDefault="00917A37" w:rsidP="00426FE1">
            <w:r w:rsidRPr="000E0584">
              <w:t>Podizanje razine stručne kvalitete obavljanja vatrogasne djelatnosti</w:t>
            </w:r>
          </w:p>
        </w:tc>
        <w:tc>
          <w:tcPr>
            <w:tcW w:w="1842" w:type="dxa"/>
          </w:tcPr>
          <w:p w14:paraId="381E1B48" w14:textId="77777777" w:rsidR="00917A37" w:rsidRPr="000E0584" w:rsidRDefault="00917A37" w:rsidP="00426FE1">
            <w:pPr>
              <w:jc w:val="both"/>
            </w:pPr>
            <w:r w:rsidRPr="000E0584">
              <w:t>Broj zaposlenih u JVP s VŠS/ VSS</w:t>
            </w:r>
          </w:p>
        </w:tc>
        <w:tc>
          <w:tcPr>
            <w:tcW w:w="1418" w:type="dxa"/>
          </w:tcPr>
          <w:p w14:paraId="76095818" w14:textId="77777777" w:rsidR="00917A37" w:rsidRPr="000E0584" w:rsidRDefault="00917A37" w:rsidP="00426FE1">
            <w:pPr>
              <w:jc w:val="center"/>
            </w:pPr>
            <w:r w:rsidRPr="000E0584">
              <w:t>18</w:t>
            </w:r>
          </w:p>
        </w:tc>
        <w:tc>
          <w:tcPr>
            <w:tcW w:w="1559" w:type="dxa"/>
          </w:tcPr>
          <w:p w14:paraId="5F8580BC" w14:textId="77777777" w:rsidR="00917A37" w:rsidRPr="000E0584" w:rsidRDefault="00917A37" w:rsidP="00426FE1">
            <w:pPr>
              <w:jc w:val="center"/>
            </w:pPr>
            <w:r w:rsidRPr="000E0584">
              <w:t>18</w:t>
            </w:r>
          </w:p>
        </w:tc>
        <w:tc>
          <w:tcPr>
            <w:tcW w:w="1446" w:type="dxa"/>
          </w:tcPr>
          <w:p w14:paraId="1FA89B6B" w14:textId="3F8C3A38" w:rsidR="00917A37" w:rsidRPr="000E0584" w:rsidRDefault="00E83C2D" w:rsidP="00426FE1">
            <w:pPr>
              <w:jc w:val="center"/>
            </w:pPr>
            <w:r>
              <w:t>18</w:t>
            </w:r>
          </w:p>
        </w:tc>
        <w:tc>
          <w:tcPr>
            <w:tcW w:w="1247" w:type="dxa"/>
          </w:tcPr>
          <w:p w14:paraId="225F19A9" w14:textId="7AA51666" w:rsidR="00917A37" w:rsidRPr="000E0584" w:rsidRDefault="00E83C2D" w:rsidP="00426FE1">
            <w:pPr>
              <w:jc w:val="center"/>
            </w:pPr>
            <w:r>
              <w:t>100,</w:t>
            </w:r>
          </w:p>
        </w:tc>
      </w:tr>
      <w:tr w:rsidR="00917A37" w14:paraId="0B5AF6F4" w14:textId="77777777" w:rsidTr="00E83C2D">
        <w:trPr>
          <w:trHeight w:val="1977"/>
        </w:trPr>
        <w:tc>
          <w:tcPr>
            <w:tcW w:w="1539" w:type="dxa"/>
          </w:tcPr>
          <w:p w14:paraId="78C52BDE" w14:textId="77777777" w:rsidR="00917A37" w:rsidRPr="000E0584" w:rsidRDefault="00917A37" w:rsidP="00426FE1">
            <w:r w:rsidRPr="000E0584">
              <w:t>Sudjelovanje na stručnim edukacijama, obukama, stručnim skupovima, seminarima, savjetovanjima</w:t>
            </w:r>
          </w:p>
        </w:tc>
        <w:tc>
          <w:tcPr>
            <w:tcW w:w="1722" w:type="dxa"/>
          </w:tcPr>
          <w:p w14:paraId="3F30D311" w14:textId="77777777" w:rsidR="00917A37" w:rsidRPr="000E0584" w:rsidRDefault="00917A37" w:rsidP="00426FE1">
            <w:r w:rsidRPr="000E0584">
              <w:t>Edukacija vatrogasaca radi usavršavanja vještina pri rukovanju opremom, strojevima i  tehnikom</w:t>
            </w:r>
          </w:p>
        </w:tc>
        <w:tc>
          <w:tcPr>
            <w:tcW w:w="1842" w:type="dxa"/>
          </w:tcPr>
          <w:p w14:paraId="4F1E10E9" w14:textId="77777777" w:rsidR="00917A37" w:rsidRPr="000E0584" w:rsidRDefault="00917A37" w:rsidP="00426FE1">
            <w:pPr>
              <w:keepNext/>
              <w:jc w:val="both"/>
            </w:pPr>
            <w:r w:rsidRPr="000E0584">
              <w:t xml:space="preserve">Broj edukacija, radionica, stručnih skupova, seminara, </w:t>
            </w:r>
          </w:p>
        </w:tc>
        <w:tc>
          <w:tcPr>
            <w:tcW w:w="1418" w:type="dxa"/>
          </w:tcPr>
          <w:p w14:paraId="4F7B9D66" w14:textId="77777777" w:rsidR="00917A37" w:rsidRPr="000E0584" w:rsidRDefault="00917A37" w:rsidP="00426FE1">
            <w:pPr>
              <w:keepNext/>
              <w:jc w:val="center"/>
            </w:pPr>
            <w:r w:rsidRPr="000E0584">
              <w:t>5 edukacija/</w:t>
            </w:r>
          </w:p>
          <w:p w14:paraId="54523B54" w14:textId="77777777" w:rsidR="00917A37" w:rsidRPr="000E0584" w:rsidRDefault="00917A37" w:rsidP="00426FE1">
            <w:pPr>
              <w:keepNext/>
              <w:jc w:val="center"/>
              <w:rPr>
                <w:lang w:eastAsia="hr-HR"/>
              </w:rPr>
            </w:pPr>
            <w:r w:rsidRPr="000E0584">
              <w:t>radionica</w:t>
            </w:r>
            <w:r w:rsidRPr="000E0584">
              <w:rPr>
                <w:lang w:eastAsia="hr-HR"/>
              </w:rPr>
              <w:t xml:space="preserve">, </w:t>
            </w:r>
          </w:p>
          <w:p w14:paraId="71BAE738" w14:textId="77777777" w:rsidR="00917A37" w:rsidRPr="000E0584" w:rsidRDefault="00917A37" w:rsidP="00426FE1">
            <w:pPr>
              <w:keepNext/>
              <w:jc w:val="center"/>
            </w:pPr>
            <w:r w:rsidRPr="000E0584">
              <w:rPr>
                <w:lang w:eastAsia="hr-HR"/>
              </w:rPr>
              <w:t>2 stručna skupa, 3 seminara</w:t>
            </w:r>
          </w:p>
        </w:tc>
        <w:tc>
          <w:tcPr>
            <w:tcW w:w="1559" w:type="dxa"/>
          </w:tcPr>
          <w:p w14:paraId="2A454A27" w14:textId="77777777" w:rsidR="00917A37" w:rsidRPr="000E0584" w:rsidRDefault="00917A37" w:rsidP="00E83C2D">
            <w:pPr>
              <w:keepNext/>
            </w:pPr>
            <w:r w:rsidRPr="000E0584">
              <w:t>6 edukacija</w:t>
            </w:r>
          </w:p>
          <w:p w14:paraId="3F3A88EB" w14:textId="77777777" w:rsidR="00917A37" w:rsidRPr="000E0584" w:rsidRDefault="00917A37" w:rsidP="00E83C2D">
            <w:pPr>
              <w:keepNext/>
            </w:pPr>
            <w:r w:rsidRPr="000E0584">
              <w:t>/radionica</w:t>
            </w:r>
            <w:r w:rsidRPr="000E0584">
              <w:rPr>
                <w:lang w:eastAsia="hr-HR"/>
              </w:rPr>
              <w:t xml:space="preserve">, 2 stručna skupa, 4 seminara </w:t>
            </w:r>
          </w:p>
        </w:tc>
        <w:tc>
          <w:tcPr>
            <w:tcW w:w="1446" w:type="dxa"/>
          </w:tcPr>
          <w:p w14:paraId="037B51A2" w14:textId="586B9B37" w:rsidR="00917A37" w:rsidRPr="000E0584" w:rsidRDefault="00E83C2D" w:rsidP="00E83C2D">
            <w:pPr>
              <w:keepNext/>
            </w:pPr>
            <w:r>
              <w:t>8 edukacija  /radionica, 4 stručna skupa, 3 seminara</w:t>
            </w:r>
          </w:p>
        </w:tc>
        <w:tc>
          <w:tcPr>
            <w:tcW w:w="1247" w:type="dxa"/>
          </w:tcPr>
          <w:p w14:paraId="45D80595" w14:textId="4D23C57A" w:rsidR="00917A37" w:rsidRPr="000E0584" w:rsidRDefault="00E83C2D" w:rsidP="00426FE1">
            <w:pPr>
              <w:keepNext/>
              <w:jc w:val="center"/>
            </w:pPr>
            <w:r>
              <w:t>125,0</w:t>
            </w:r>
          </w:p>
        </w:tc>
      </w:tr>
      <w:tr w:rsidR="00917A37" w14:paraId="56CA5206" w14:textId="77777777" w:rsidTr="00E83C2D">
        <w:trPr>
          <w:trHeight w:val="412"/>
        </w:trPr>
        <w:tc>
          <w:tcPr>
            <w:tcW w:w="1539" w:type="dxa"/>
          </w:tcPr>
          <w:p w14:paraId="3BC0AF9B" w14:textId="77777777" w:rsidR="00917A37" w:rsidRPr="000E0584" w:rsidRDefault="00917A37" w:rsidP="00426FE1">
            <w:r w:rsidRPr="000E0584">
              <w:t>Provođenje vatrogasnih vježbi (uključujući ronioce) sukladno</w:t>
            </w:r>
            <w:r>
              <w:t xml:space="preserve"> P</w:t>
            </w:r>
            <w:r w:rsidRPr="000E0584">
              <w:t xml:space="preserve">lanu </w:t>
            </w:r>
          </w:p>
        </w:tc>
        <w:tc>
          <w:tcPr>
            <w:tcW w:w="1722" w:type="dxa"/>
          </w:tcPr>
          <w:p w14:paraId="6A1D934A" w14:textId="77777777" w:rsidR="00917A37" w:rsidRPr="000E0584" w:rsidRDefault="00917A37" w:rsidP="00426FE1">
            <w:pPr>
              <w:jc w:val="both"/>
            </w:pPr>
            <w:r w:rsidRPr="000E0584">
              <w:t>Podizanje kvalitete rada i učinkovitosti</w:t>
            </w:r>
          </w:p>
        </w:tc>
        <w:tc>
          <w:tcPr>
            <w:tcW w:w="1842" w:type="dxa"/>
          </w:tcPr>
          <w:p w14:paraId="0BA870C0" w14:textId="77777777" w:rsidR="00917A37" w:rsidRPr="000E0584" w:rsidRDefault="00917A37" w:rsidP="00426FE1">
            <w:r w:rsidRPr="000E0584">
              <w:t>Broj vježbi</w:t>
            </w:r>
          </w:p>
        </w:tc>
        <w:tc>
          <w:tcPr>
            <w:tcW w:w="1418" w:type="dxa"/>
          </w:tcPr>
          <w:p w14:paraId="57FA3AAF" w14:textId="77777777" w:rsidR="00917A37" w:rsidRPr="000E0584" w:rsidRDefault="00917A37" w:rsidP="00426FE1">
            <w:pPr>
              <w:jc w:val="center"/>
            </w:pPr>
            <w:r w:rsidRPr="000E0584">
              <w:t>55</w:t>
            </w:r>
          </w:p>
        </w:tc>
        <w:tc>
          <w:tcPr>
            <w:tcW w:w="1559" w:type="dxa"/>
          </w:tcPr>
          <w:p w14:paraId="35AA299C" w14:textId="77777777" w:rsidR="00917A37" w:rsidRPr="000E0584" w:rsidRDefault="00917A37" w:rsidP="00426FE1">
            <w:pPr>
              <w:jc w:val="center"/>
            </w:pPr>
            <w:r w:rsidRPr="000E0584">
              <w:t>57</w:t>
            </w:r>
          </w:p>
        </w:tc>
        <w:tc>
          <w:tcPr>
            <w:tcW w:w="1446" w:type="dxa"/>
          </w:tcPr>
          <w:p w14:paraId="5C0B1DF0" w14:textId="178FC7ED" w:rsidR="00917A37" w:rsidRPr="000E0584" w:rsidRDefault="00E83C2D" w:rsidP="00426FE1">
            <w:pPr>
              <w:jc w:val="center"/>
            </w:pPr>
            <w:r>
              <w:t>57</w:t>
            </w:r>
          </w:p>
        </w:tc>
        <w:tc>
          <w:tcPr>
            <w:tcW w:w="1247" w:type="dxa"/>
          </w:tcPr>
          <w:p w14:paraId="318858FB" w14:textId="437F3E34" w:rsidR="00917A37" w:rsidRPr="000E0584" w:rsidRDefault="00E83C2D" w:rsidP="00426FE1">
            <w:pPr>
              <w:jc w:val="center"/>
            </w:pPr>
            <w:r>
              <w:t>100,0</w:t>
            </w:r>
          </w:p>
        </w:tc>
      </w:tr>
      <w:tr w:rsidR="00917A37" w:rsidRPr="007E6537" w14:paraId="4FAE4370" w14:textId="77777777" w:rsidTr="00E83C2D">
        <w:trPr>
          <w:trHeight w:val="412"/>
        </w:trPr>
        <w:tc>
          <w:tcPr>
            <w:tcW w:w="1539" w:type="dxa"/>
          </w:tcPr>
          <w:p w14:paraId="2AB99CE7" w14:textId="77777777" w:rsidR="00917A37" w:rsidRPr="000E0584" w:rsidRDefault="00917A37" w:rsidP="00426FE1">
            <w:r w:rsidRPr="000E0584">
              <w:t>Sudjelovanje na vježbama izvan postrojbe</w:t>
            </w:r>
          </w:p>
        </w:tc>
        <w:tc>
          <w:tcPr>
            <w:tcW w:w="1722" w:type="dxa"/>
          </w:tcPr>
          <w:p w14:paraId="2DC512E6" w14:textId="77777777" w:rsidR="00917A37" w:rsidRPr="000E0584" w:rsidRDefault="00917A37" w:rsidP="00426FE1">
            <w:r w:rsidRPr="000E0584">
              <w:t xml:space="preserve">Usavršavanje tehnika i koordinacija u određenim intervencijama u okviru sustava vatrogastva i CZ, međunarodnih institucija  </w:t>
            </w:r>
          </w:p>
        </w:tc>
        <w:tc>
          <w:tcPr>
            <w:tcW w:w="1842" w:type="dxa"/>
          </w:tcPr>
          <w:p w14:paraId="7C72D83E" w14:textId="77777777" w:rsidR="00917A37" w:rsidRPr="000E0584" w:rsidRDefault="00917A37" w:rsidP="00426FE1">
            <w:r w:rsidRPr="000E0584">
              <w:t>Broj vježbi</w:t>
            </w:r>
          </w:p>
        </w:tc>
        <w:tc>
          <w:tcPr>
            <w:tcW w:w="1418" w:type="dxa"/>
          </w:tcPr>
          <w:p w14:paraId="5CDEC8CB" w14:textId="77777777" w:rsidR="00917A37" w:rsidRPr="000E0584" w:rsidRDefault="00917A37" w:rsidP="00426FE1">
            <w:pPr>
              <w:jc w:val="center"/>
            </w:pPr>
            <w:r w:rsidRPr="000E0584">
              <w:t>2</w:t>
            </w:r>
          </w:p>
        </w:tc>
        <w:tc>
          <w:tcPr>
            <w:tcW w:w="1559" w:type="dxa"/>
          </w:tcPr>
          <w:p w14:paraId="69CA00C4" w14:textId="77777777" w:rsidR="00917A37" w:rsidRPr="000E0584" w:rsidRDefault="00917A37" w:rsidP="00426FE1">
            <w:pPr>
              <w:jc w:val="center"/>
            </w:pPr>
            <w:r w:rsidRPr="000E0584">
              <w:t>3</w:t>
            </w:r>
          </w:p>
        </w:tc>
        <w:tc>
          <w:tcPr>
            <w:tcW w:w="1446" w:type="dxa"/>
          </w:tcPr>
          <w:p w14:paraId="058C440F" w14:textId="03822989" w:rsidR="00917A37" w:rsidRPr="000E0584" w:rsidRDefault="00E83C2D" w:rsidP="00426FE1">
            <w:pPr>
              <w:jc w:val="center"/>
            </w:pPr>
            <w:r>
              <w:t>3</w:t>
            </w:r>
          </w:p>
        </w:tc>
        <w:tc>
          <w:tcPr>
            <w:tcW w:w="1247" w:type="dxa"/>
          </w:tcPr>
          <w:p w14:paraId="711BB9A8" w14:textId="33F4A9A0" w:rsidR="00917A37" w:rsidRPr="000E0584" w:rsidRDefault="00E83C2D" w:rsidP="00426FE1">
            <w:pPr>
              <w:jc w:val="center"/>
            </w:pPr>
            <w:r>
              <w:t>100,0</w:t>
            </w:r>
          </w:p>
        </w:tc>
      </w:tr>
      <w:tr w:rsidR="00917A37" w14:paraId="0C1CC311" w14:textId="77777777" w:rsidTr="00E83C2D">
        <w:trPr>
          <w:trHeight w:val="412"/>
        </w:trPr>
        <w:tc>
          <w:tcPr>
            <w:tcW w:w="1539" w:type="dxa"/>
          </w:tcPr>
          <w:p w14:paraId="6B5DFE9F" w14:textId="77777777" w:rsidR="00917A37" w:rsidRPr="000E0584" w:rsidRDefault="00917A37" w:rsidP="00426FE1">
            <w:r w:rsidRPr="000E0584">
              <w:lastRenderedPageBreak/>
              <w:t>Edukacija predškolske i školske djece</w:t>
            </w:r>
          </w:p>
        </w:tc>
        <w:tc>
          <w:tcPr>
            <w:tcW w:w="1722" w:type="dxa"/>
          </w:tcPr>
          <w:p w14:paraId="0FFDF8ED" w14:textId="77777777" w:rsidR="00917A37" w:rsidRPr="000E0584" w:rsidRDefault="00917A37" w:rsidP="00426FE1">
            <w:r w:rsidRPr="000E0584">
              <w:t>Upoznavanje djece s opasnostima od požara, zanimanjem vatrogasac, te načinom funkcioniranja postrojbe</w:t>
            </w:r>
          </w:p>
        </w:tc>
        <w:tc>
          <w:tcPr>
            <w:tcW w:w="1842" w:type="dxa"/>
          </w:tcPr>
          <w:p w14:paraId="1D434396" w14:textId="77777777" w:rsidR="00917A37" w:rsidRPr="000E0584" w:rsidRDefault="00917A37" w:rsidP="00426FE1">
            <w:r w:rsidRPr="000E0584">
              <w:t>Broj posjeta postrojbi</w:t>
            </w:r>
          </w:p>
        </w:tc>
        <w:tc>
          <w:tcPr>
            <w:tcW w:w="1418" w:type="dxa"/>
          </w:tcPr>
          <w:p w14:paraId="3884A0C4" w14:textId="77777777" w:rsidR="00917A37" w:rsidRPr="000E0584" w:rsidRDefault="00917A37" w:rsidP="00426FE1">
            <w:pPr>
              <w:jc w:val="center"/>
            </w:pPr>
            <w:r w:rsidRPr="000E0584">
              <w:t>2</w:t>
            </w:r>
          </w:p>
        </w:tc>
        <w:tc>
          <w:tcPr>
            <w:tcW w:w="1559" w:type="dxa"/>
          </w:tcPr>
          <w:p w14:paraId="53185FC9" w14:textId="77777777" w:rsidR="00917A37" w:rsidRPr="000E0584" w:rsidRDefault="00917A37" w:rsidP="00426FE1">
            <w:pPr>
              <w:jc w:val="center"/>
            </w:pPr>
            <w:r w:rsidRPr="000E0584">
              <w:t>4</w:t>
            </w:r>
          </w:p>
        </w:tc>
        <w:tc>
          <w:tcPr>
            <w:tcW w:w="1446" w:type="dxa"/>
          </w:tcPr>
          <w:p w14:paraId="691F8107" w14:textId="4C1C2209" w:rsidR="00917A37" w:rsidRPr="000E0584" w:rsidRDefault="00E83C2D" w:rsidP="00426FE1">
            <w:pPr>
              <w:jc w:val="center"/>
            </w:pPr>
            <w:r>
              <w:t>7</w:t>
            </w:r>
          </w:p>
        </w:tc>
        <w:tc>
          <w:tcPr>
            <w:tcW w:w="1247" w:type="dxa"/>
          </w:tcPr>
          <w:p w14:paraId="78A5CFAB" w14:textId="60416623" w:rsidR="00917A37" w:rsidRPr="000E0584" w:rsidRDefault="00E83C2D" w:rsidP="00426FE1">
            <w:pPr>
              <w:jc w:val="center"/>
            </w:pPr>
            <w:r>
              <w:t>175,0</w:t>
            </w:r>
          </w:p>
        </w:tc>
      </w:tr>
      <w:tr w:rsidR="00917A37" w14:paraId="574B878A" w14:textId="77777777" w:rsidTr="00E83C2D">
        <w:trPr>
          <w:trHeight w:val="848"/>
        </w:trPr>
        <w:tc>
          <w:tcPr>
            <w:tcW w:w="1539" w:type="dxa"/>
          </w:tcPr>
          <w:p w14:paraId="4674250A" w14:textId="77777777" w:rsidR="00917A37" w:rsidRPr="000E0584" w:rsidRDefault="00917A37" w:rsidP="00426FE1">
            <w:r w:rsidRPr="000E0584">
              <w:t>Nabava vatrogasne i zaštitne opreme</w:t>
            </w:r>
          </w:p>
        </w:tc>
        <w:tc>
          <w:tcPr>
            <w:tcW w:w="1722" w:type="dxa"/>
          </w:tcPr>
          <w:p w14:paraId="70BDBD82" w14:textId="77777777" w:rsidR="00917A37" w:rsidRPr="000E0584" w:rsidRDefault="00917A37" w:rsidP="00426FE1">
            <w:r w:rsidRPr="000E0584">
              <w:t>Poboljšanje kvalitete rada i sigurnosti na radu, operativne sposobnosti</w:t>
            </w:r>
          </w:p>
        </w:tc>
        <w:tc>
          <w:tcPr>
            <w:tcW w:w="1842" w:type="dxa"/>
          </w:tcPr>
          <w:p w14:paraId="3A1C0C01" w14:textId="77777777" w:rsidR="00917A37" w:rsidRPr="000E0584" w:rsidRDefault="00917A37" w:rsidP="00426FE1">
            <w:pPr>
              <w:jc w:val="both"/>
            </w:pPr>
            <w:r w:rsidRPr="000E0584">
              <w:t xml:space="preserve">Vrijednost nabavljene opreme </w:t>
            </w:r>
          </w:p>
          <w:p w14:paraId="61054BDE" w14:textId="77777777" w:rsidR="00917A37" w:rsidRPr="000E0584" w:rsidRDefault="00917A37" w:rsidP="00426FE1">
            <w:pPr>
              <w:jc w:val="both"/>
            </w:pPr>
            <w:r w:rsidRPr="000E0584">
              <w:t>(u eurima)</w:t>
            </w:r>
          </w:p>
        </w:tc>
        <w:tc>
          <w:tcPr>
            <w:tcW w:w="1418" w:type="dxa"/>
          </w:tcPr>
          <w:p w14:paraId="233C64C2" w14:textId="77777777" w:rsidR="00917A37" w:rsidRPr="000E0584" w:rsidRDefault="00917A37" w:rsidP="00426FE1">
            <w:pPr>
              <w:jc w:val="center"/>
            </w:pPr>
            <w:r w:rsidRPr="000E0584">
              <w:t>29.750</w:t>
            </w:r>
          </w:p>
        </w:tc>
        <w:tc>
          <w:tcPr>
            <w:tcW w:w="1559" w:type="dxa"/>
          </w:tcPr>
          <w:p w14:paraId="5EF22989" w14:textId="77777777" w:rsidR="00917A37" w:rsidRPr="000E0584" w:rsidRDefault="00917A37" w:rsidP="00426FE1">
            <w:pPr>
              <w:jc w:val="center"/>
            </w:pPr>
            <w:r w:rsidRPr="000E0584">
              <w:t>33.300</w:t>
            </w:r>
          </w:p>
        </w:tc>
        <w:tc>
          <w:tcPr>
            <w:tcW w:w="1446" w:type="dxa"/>
          </w:tcPr>
          <w:p w14:paraId="0B305C6B" w14:textId="63AAE76A" w:rsidR="00917A37" w:rsidRPr="000E0584" w:rsidRDefault="00E83C2D" w:rsidP="00426FE1">
            <w:pPr>
              <w:jc w:val="center"/>
            </w:pPr>
            <w:r>
              <w:t>50.823,28</w:t>
            </w:r>
          </w:p>
        </w:tc>
        <w:tc>
          <w:tcPr>
            <w:tcW w:w="1247" w:type="dxa"/>
          </w:tcPr>
          <w:p w14:paraId="59561AB5" w14:textId="2840230D" w:rsidR="00917A37" w:rsidRPr="000E0584" w:rsidRDefault="00E83C2D" w:rsidP="00426FE1">
            <w:pPr>
              <w:jc w:val="center"/>
            </w:pPr>
            <w:r>
              <w:t>152,6</w:t>
            </w:r>
          </w:p>
        </w:tc>
      </w:tr>
      <w:tr w:rsidR="00917A37" w14:paraId="4D1558FA" w14:textId="77777777" w:rsidTr="00E83C2D">
        <w:trPr>
          <w:trHeight w:val="412"/>
        </w:trPr>
        <w:tc>
          <w:tcPr>
            <w:tcW w:w="1539" w:type="dxa"/>
          </w:tcPr>
          <w:p w14:paraId="079BA7A8" w14:textId="77777777" w:rsidR="00917A37" w:rsidRPr="000E0584" w:rsidRDefault="00917A37" w:rsidP="00426FE1">
            <w:r w:rsidRPr="000E0584">
              <w:t>Nabava novih vatrogasnih vozila</w:t>
            </w:r>
          </w:p>
        </w:tc>
        <w:tc>
          <w:tcPr>
            <w:tcW w:w="1722" w:type="dxa"/>
          </w:tcPr>
          <w:p w14:paraId="797B886F" w14:textId="77777777" w:rsidR="00917A37" w:rsidRPr="000E0584" w:rsidRDefault="00917A37" w:rsidP="00426FE1">
            <w:r w:rsidRPr="000E0584">
              <w:t>Udovoljavanje propisima Pravilnika o minimumu tehničke opreme u vatrogastvu</w:t>
            </w:r>
          </w:p>
        </w:tc>
        <w:tc>
          <w:tcPr>
            <w:tcW w:w="1842" w:type="dxa"/>
          </w:tcPr>
          <w:p w14:paraId="132DF134" w14:textId="77777777" w:rsidR="00917A37" w:rsidRPr="000E0584" w:rsidRDefault="00917A37" w:rsidP="00426FE1">
            <w:r w:rsidRPr="000E0584">
              <w:t>Broj i vrsta vozila</w:t>
            </w:r>
          </w:p>
        </w:tc>
        <w:tc>
          <w:tcPr>
            <w:tcW w:w="1418" w:type="dxa"/>
          </w:tcPr>
          <w:p w14:paraId="648B1A80" w14:textId="77777777" w:rsidR="00917A37" w:rsidRPr="000E0584" w:rsidRDefault="00917A37" w:rsidP="00426FE1">
            <w:pPr>
              <w:jc w:val="center"/>
            </w:pPr>
            <w:r w:rsidRPr="000E0584">
              <w:t>0</w:t>
            </w:r>
          </w:p>
        </w:tc>
        <w:tc>
          <w:tcPr>
            <w:tcW w:w="1559" w:type="dxa"/>
          </w:tcPr>
          <w:p w14:paraId="47848CB2" w14:textId="77777777" w:rsidR="00917A37" w:rsidRPr="000E0584" w:rsidRDefault="00917A37" w:rsidP="00426FE1">
            <w:pPr>
              <w:jc w:val="center"/>
            </w:pPr>
            <w:r w:rsidRPr="000E0584">
              <w:t>0</w:t>
            </w:r>
          </w:p>
        </w:tc>
        <w:tc>
          <w:tcPr>
            <w:tcW w:w="1446" w:type="dxa"/>
          </w:tcPr>
          <w:p w14:paraId="43166D98" w14:textId="4257CF5B" w:rsidR="00917A37" w:rsidRPr="000E0584" w:rsidRDefault="0001095E" w:rsidP="00426FE1">
            <w:pPr>
              <w:jc w:val="center"/>
            </w:pPr>
            <w:r>
              <w:t>0</w:t>
            </w:r>
          </w:p>
        </w:tc>
        <w:tc>
          <w:tcPr>
            <w:tcW w:w="1247" w:type="dxa"/>
          </w:tcPr>
          <w:p w14:paraId="4E772D65" w14:textId="744925FF" w:rsidR="00917A37" w:rsidRPr="000E0584" w:rsidRDefault="00E83C2D" w:rsidP="00426FE1">
            <w:pPr>
              <w:jc w:val="center"/>
            </w:pPr>
            <w:r>
              <w:t>-</w:t>
            </w:r>
          </w:p>
        </w:tc>
      </w:tr>
      <w:tr w:rsidR="00917A37" w:rsidRPr="000E0584" w14:paraId="00E5E9F0" w14:textId="77777777" w:rsidTr="00E83C2D">
        <w:trPr>
          <w:trHeight w:val="412"/>
        </w:trPr>
        <w:tc>
          <w:tcPr>
            <w:tcW w:w="1539" w:type="dxa"/>
          </w:tcPr>
          <w:p w14:paraId="47034E21" w14:textId="77777777" w:rsidR="00917A37" w:rsidRPr="000E0584" w:rsidRDefault="00917A37" w:rsidP="00426FE1">
            <w:r w:rsidRPr="000E0584">
              <w:t>Periodička aktualizacija podataka</w:t>
            </w:r>
          </w:p>
        </w:tc>
        <w:tc>
          <w:tcPr>
            <w:tcW w:w="1722" w:type="dxa"/>
          </w:tcPr>
          <w:p w14:paraId="64D923A0" w14:textId="77777777" w:rsidR="00917A37" w:rsidRPr="000E0584" w:rsidRDefault="00917A37" w:rsidP="00426FE1">
            <w:r w:rsidRPr="000E0584">
              <w:t>Nadogradnja i usklađivanje informatičkog sustava GIS Cloud s aktualnim promjenama na terenu</w:t>
            </w:r>
          </w:p>
        </w:tc>
        <w:tc>
          <w:tcPr>
            <w:tcW w:w="1842" w:type="dxa"/>
          </w:tcPr>
          <w:p w14:paraId="79389095" w14:textId="77777777" w:rsidR="00917A37" w:rsidRPr="000E0584" w:rsidRDefault="00917A37" w:rsidP="00426FE1">
            <w:r w:rsidRPr="000E0584">
              <w:t>Periodička aktualizacija</w:t>
            </w:r>
          </w:p>
        </w:tc>
        <w:tc>
          <w:tcPr>
            <w:tcW w:w="1418" w:type="dxa"/>
          </w:tcPr>
          <w:p w14:paraId="0A0F8DB5" w14:textId="77777777" w:rsidR="00917A37" w:rsidRPr="000E0584" w:rsidRDefault="00917A37" w:rsidP="00426FE1">
            <w:pPr>
              <w:jc w:val="center"/>
            </w:pPr>
            <w:r w:rsidRPr="000E0584">
              <w:t>1</w:t>
            </w:r>
          </w:p>
        </w:tc>
        <w:tc>
          <w:tcPr>
            <w:tcW w:w="1559" w:type="dxa"/>
          </w:tcPr>
          <w:p w14:paraId="11BC09AF" w14:textId="77777777" w:rsidR="00917A37" w:rsidRPr="000E0584" w:rsidRDefault="00917A37" w:rsidP="00426FE1">
            <w:pPr>
              <w:jc w:val="center"/>
            </w:pPr>
            <w:r w:rsidRPr="000E0584">
              <w:t>2</w:t>
            </w:r>
          </w:p>
        </w:tc>
        <w:tc>
          <w:tcPr>
            <w:tcW w:w="1446" w:type="dxa"/>
          </w:tcPr>
          <w:p w14:paraId="75CC4980" w14:textId="3DBA9D3E" w:rsidR="00917A37" w:rsidRPr="000E0584" w:rsidRDefault="0001095E" w:rsidP="00426FE1">
            <w:pPr>
              <w:jc w:val="center"/>
            </w:pPr>
            <w:r>
              <w:t>2</w:t>
            </w:r>
          </w:p>
        </w:tc>
        <w:tc>
          <w:tcPr>
            <w:tcW w:w="1247" w:type="dxa"/>
          </w:tcPr>
          <w:p w14:paraId="392CA5EB" w14:textId="1C8063E1" w:rsidR="00917A37" w:rsidRPr="000E0584" w:rsidRDefault="00E83C2D" w:rsidP="00426FE1">
            <w:pPr>
              <w:jc w:val="center"/>
            </w:pPr>
            <w:r>
              <w:t>100,0</w:t>
            </w:r>
          </w:p>
        </w:tc>
      </w:tr>
    </w:tbl>
    <w:p w14:paraId="51373B4B" w14:textId="77777777" w:rsidR="00917A37" w:rsidRDefault="00917A37" w:rsidP="00A05428">
      <w:pPr>
        <w:widowControl w:val="0"/>
        <w:suppressAutoHyphens/>
        <w:autoSpaceDN w:val="0"/>
        <w:spacing w:line="276" w:lineRule="auto"/>
        <w:jc w:val="both"/>
        <w:textAlignment w:val="baseline"/>
        <w:rPr>
          <w:b/>
          <w:bCs/>
          <w:sz w:val="24"/>
          <w:szCs w:val="24"/>
        </w:rPr>
      </w:pPr>
    </w:p>
    <w:p w14:paraId="0B91F505" w14:textId="77777777" w:rsidR="00A05428" w:rsidRDefault="00A05428" w:rsidP="00A05428">
      <w:pPr>
        <w:jc w:val="both"/>
        <w:rPr>
          <w:sz w:val="24"/>
          <w:szCs w:val="24"/>
        </w:rPr>
      </w:pPr>
    </w:p>
    <w:p w14:paraId="79717EB4" w14:textId="77777777" w:rsidR="00A05428" w:rsidRPr="00EE1BDF" w:rsidRDefault="00A05428" w:rsidP="00A05428">
      <w:pPr>
        <w:jc w:val="both"/>
        <w:rPr>
          <w:b/>
          <w:bCs/>
          <w:sz w:val="24"/>
          <w:szCs w:val="24"/>
        </w:rPr>
      </w:pPr>
      <w:r w:rsidRPr="00EE1BDF">
        <w:rPr>
          <w:b/>
          <w:bCs/>
          <w:sz w:val="24"/>
          <w:szCs w:val="24"/>
        </w:rPr>
        <w:t>Podaci o stanju novčanih sredstava na računu na početku i na kraju proračunske godine:</w:t>
      </w:r>
    </w:p>
    <w:p w14:paraId="1216C0F2" w14:textId="77777777" w:rsidR="00A05428" w:rsidRDefault="00A05428" w:rsidP="00A05428">
      <w:pPr>
        <w:jc w:val="both"/>
        <w:rPr>
          <w:sz w:val="24"/>
          <w:szCs w:val="24"/>
        </w:rPr>
      </w:pPr>
      <w:r>
        <w:rPr>
          <w:sz w:val="24"/>
          <w:szCs w:val="24"/>
        </w:rPr>
        <w:t>Sve u</w:t>
      </w:r>
      <w:r w:rsidRPr="001E291A">
        <w:rPr>
          <w:sz w:val="24"/>
          <w:szCs w:val="24"/>
        </w:rPr>
        <w:t xml:space="preserve">plate prihoda i primitaka, te isplate rashoda i izdataka </w:t>
      </w:r>
      <w:r>
        <w:rPr>
          <w:sz w:val="24"/>
          <w:szCs w:val="24"/>
        </w:rPr>
        <w:t xml:space="preserve">Javne vatrogasne postrojbe Opatija kao proračunskog korisnika od 2016. godine </w:t>
      </w:r>
      <w:r w:rsidRPr="001E291A">
        <w:rPr>
          <w:sz w:val="24"/>
          <w:szCs w:val="24"/>
        </w:rPr>
        <w:t>izvršavaju se putem jedinstvenog računa Gradske riznice</w:t>
      </w:r>
      <w:r>
        <w:rPr>
          <w:sz w:val="24"/>
          <w:szCs w:val="24"/>
        </w:rPr>
        <w:t>, tako da JVP ne iskazuje podatak o stanju novčanih sredstava na računu.</w:t>
      </w:r>
    </w:p>
    <w:p w14:paraId="00828520" w14:textId="77777777" w:rsidR="00A05428" w:rsidRDefault="00A05428" w:rsidP="00A05428">
      <w:pPr>
        <w:jc w:val="both"/>
        <w:rPr>
          <w:b/>
          <w:bCs/>
          <w:sz w:val="24"/>
          <w:szCs w:val="24"/>
        </w:rPr>
      </w:pPr>
    </w:p>
    <w:p w14:paraId="2A39C71C" w14:textId="77777777" w:rsidR="00A05428" w:rsidRPr="0014270A" w:rsidRDefault="00A05428" w:rsidP="00A05428">
      <w:pPr>
        <w:jc w:val="both"/>
        <w:rPr>
          <w:b/>
          <w:bCs/>
          <w:sz w:val="24"/>
          <w:szCs w:val="24"/>
        </w:rPr>
      </w:pPr>
      <w:r w:rsidRPr="0014270A">
        <w:rPr>
          <w:b/>
          <w:bCs/>
          <w:sz w:val="24"/>
          <w:szCs w:val="24"/>
        </w:rPr>
        <w:t>ZAKONSKE I DRUGE PRAVNE OSNOVE</w:t>
      </w:r>
    </w:p>
    <w:p w14:paraId="059856A4" w14:textId="77777777" w:rsidR="00A05428" w:rsidRPr="0014270A" w:rsidRDefault="00A05428" w:rsidP="00A05428">
      <w:pPr>
        <w:autoSpaceDE w:val="0"/>
        <w:autoSpaceDN w:val="0"/>
        <w:adjustRightInd w:val="0"/>
        <w:jc w:val="both"/>
        <w:rPr>
          <w:sz w:val="24"/>
          <w:szCs w:val="24"/>
          <w:lang w:val="pl-PL"/>
        </w:rPr>
      </w:pPr>
      <w:r w:rsidRPr="0014270A">
        <w:rPr>
          <w:sz w:val="24"/>
          <w:szCs w:val="24"/>
          <w:lang w:val="pl-PL"/>
        </w:rPr>
        <w:t>Vatrogasna</w:t>
      </w:r>
      <w:r w:rsidRPr="0014270A">
        <w:rPr>
          <w:sz w:val="24"/>
          <w:szCs w:val="24"/>
        </w:rPr>
        <w:t xml:space="preserve"> </w:t>
      </w:r>
      <w:r w:rsidRPr="0014270A">
        <w:rPr>
          <w:sz w:val="24"/>
          <w:szCs w:val="24"/>
          <w:lang w:val="pl-PL"/>
        </w:rPr>
        <w:t>djelatnost</w:t>
      </w:r>
      <w:r w:rsidRPr="0014270A">
        <w:rPr>
          <w:sz w:val="24"/>
          <w:szCs w:val="24"/>
        </w:rPr>
        <w:t xml:space="preserve"> je neprofitna, </w:t>
      </w:r>
      <w:r w:rsidRPr="0014270A">
        <w:rPr>
          <w:sz w:val="24"/>
          <w:szCs w:val="24"/>
          <w:lang w:val="pl-PL"/>
        </w:rPr>
        <w:t>stru</w:t>
      </w:r>
      <w:r w:rsidRPr="0014270A">
        <w:rPr>
          <w:sz w:val="24"/>
          <w:szCs w:val="24"/>
        </w:rPr>
        <w:t>č</w:t>
      </w:r>
      <w:r w:rsidRPr="0014270A">
        <w:rPr>
          <w:sz w:val="24"/>
          <w:szCs w:val="24"/>
          <w:lang w:val="pl-PL"/>
        </w:rPr>
        <w:t>na</w:t>
      </w:r>
      <w:r w:rsidRPr="0014270A">
        <w:rPr>
          <w:sz w:val="24"/>
          <w:szCs w:val="24"/>
        </w:rPr>
        <w:t xml:space="preserve"> </w:t>
      </w:r>
      <w:r w:rsidRPr="0014270A">
        <w:rPr>
          <w:sz w:val="24"/>
          <w:szCs w:val="24"/>
          <w:lang w:val="pl-PL"/>
        </w:rPr>
        <w:t xml:space="preserve"> i</w:t>
      </w:r>
      <w:r w:rsidRPr="0014270A">
        <w:rPr>
          <w:sz w:val="24"/>
          <w:szCs w:val="24"/>
        </w:rPr>
        <w:t xml:space="preserve"> </w:t>
      </w:r>
      <w:r w:rsidRPr="0014270A">
        <w:rPr>
          <w:sz w:val="24"/>
          <w:szCs w:val="24"/>
          <w:lang w:val="pl-PL"/>
        </w:rPr>
        <w:t>humanitarna djelatnost</w:t>
      </w:r>
      <w:r w:rsidRPr="0014270A">
        <w:rPr>
          <w:sz w:val="24"/>
          <w:szCs w:val="24"/>
        </w:rPr>
        <w:t xml:space="preserve"> </w:t>
      </w:r>
      <w:r w:rsidRPr="0014270A">
        <w:rPr>
          <w:sz w:val="24"/>
          <w:szCs w:val="24"/>
          <w:lang w:val="pl-PL"/>
        </w:rPr>
        <w:t>od</w:t>
      </w:r>
      <w:r w:rsidRPr="0014270A">
        <w:rPr>
          <w:sz w:val="24"/>
          <w:szCs w:val="24"/>
        </w:rPr>
        <w:t xml:space="preserve"> </w:t>
      </w:r>
      <w:r w:rsidRPr="0014270A">
        <w:rPr>
          <w:sz w:val="24"/>
          <w:szCs w:val="24"/>
          <w:lang w:val="pl-PL"/>
        </w:rPr>
        <w:t>interesa</w:t>
      </w:r>
      <w:r w:rsidRPr="0014270A">
        <w:rPr>
          <w:sz w:val="24"/>
          <w:szCs w:val="24"/>
        </w:rPr>
        <w:t xml:space="preserve"> </w:t>
      </w:r>
      <w:r w:rsidRPr="0014270A">
        <w:rPr>
          <w:sz w:val="24"/>
          <w:szCs w:val="24"/>
          <w:lang w:val="pl-PL"/>
        </w:rPr>
        <w:t>za</w:t>
      </w:r>
      <w:r w:rsidRPr="0014270A">
        <w:rPr>
          <w:sz w:val="24"/>
          <w:szCs w:val="24"/>
        </w:rPr>
        <w:t xml:space="preserve"> </w:t>
      </w:r>
      <w:r w:rsidRPr="0014270A">
        <w:rPr>
          <w:sz w:val="24"/>
          <w:szCs w:val="24"/>
          <w:lang w:val="pl-PL"/>
        </w:rPr>
        <w:t>Republiku</w:t>
      </w:r>
      <w:r w:rsidRPr="0014270A">
        <w:rPr>
          <w:sz w:val="24"/>
          <w:szCs w:val="24"/>
        </w:rPr>
        <w:t xml:space="preserve"> </w:t>
      </w:r>
      <w:r w:rsidRPr="0014270A">
        <w:rPr>
          <w:sz w:val="24"/>
          <w:szCs w:val="24"/>
          <w:lang w:val="pl-PL"/>
        </w:rPr>
        <w:t>Hrvatsku. Ključni propisi:</w:t>
      </w:r>
      <w:r w:rsidRPr="0014270A">
        <w:rPr>
          <w:sz w:val="24"/>
          <w:szCs w:val="24"/>
        </w:rPr>
        <w:t xml:space="preserve"> </w:t>
      </w:r>
      <w:r w:rsidRPr="0014270A">
        <w:rPr>
          <w:sz w:val="24"/>
          <w:szCs w:val="24"/>
          <w:lang w:val="pl-PL"/>
        </w:rPr>
        <w:t>Zakon</w:t>
      </w:r>
      <w:r w:rsidRPr="0014270A">
        <w:rPr>
          <w:sz w:val="24"/>
          <w:szCs w:val="24"/>
        </w:rPr>
        <w:t xml:space="preserve"> </w:t>
      </w:r>
      <w:r w:rsidRPr="0014270A">
        <w:rPr>
          <w:sz w:val="24"/>
          <w:szCs w:val="24"/>
          <w:lang w:val="pl-PL"/>
        </w:rPr>
        <w:t>o</w:t>
      </w:r>
      <w:r w:rsidRPr="0014270A">
        <w:rPr>
          <w:sz w:val="24"/>
          <w:szCs w:val="24"/>
        </w:rPr>
        <w:t xml:space="preserve"> </w:t>
      </w:r>
      <w:r w:rsidRPr="0014270A">
        <w:rPr>
          <w:sz w:val="24"/>
          <w:szCs w:val="24"/>
          <w:lang w:val="pl-PL"/>
        </w:rPr>
        <w:t>vatrogastvu</w:t>
      </w:r>
      <w:r w:rsidRPr="0014270A">
        <w:rPr>
          <w:sz w:val="24"/>
          <w:szCs w:val="24"/>
        </w:rPr>
        <w:t xml:space="preserve">, </w:t>
      </w:r>
      <w:r w:rsidRPr="0014270A">
        <w:rPr>
          <w:sz w:val="24"/>
          <w:szCs w:val="24"/>
          <w:lang w:val="pl-PL"/>
        </w:rPr>
        <w:t>Zakon zaštite od požara, Zakon o sustavu Civilne zaštite,</w:t>
      </w:r>
      <w:r w:rsidRPr="0014270A">
        <w:rPr>
          <w:sz w:val="24"/>
          <w:szCs w:val="24"/>
        </w:rPr>
        <w:t xml:space="preserve"> Procjena ugroženosti od požara i tehnoloških eksplozija jedinica lokalne samouprave Liburnije (Grad Opatija, Općine Lovran, Matulji i Mošćenička Draga), </w:t>
      </w:r>
      <w:r w:rsidRPr="0014270A">
        <w:rPr>
          <w:sz w:val="24"/>
          <w:szCs w:val="24"/>
          <w:lang w:val="pl-PL"/>
        </w:rPr>
        <w:t xml:space="preserve">Plan zaštite od požara </w:t>
      </w:r>
      <w:r w:rsidRPr="0014270A">
        <w:rPr>
          <w:sz w:val="24"/>
          <w:szCs w:val="24"/>
        </w:rPr>
        <w:t>jedinica lokalne samouprave Liburnije</w:t>
      </w:r>
      <w:r w:rsidRPr="0014270A">
        <w:rPr>
          <w:sz w:val="24"/>
          <w:szCs w:val="24"/>
          <w:lang w:val="pl-PL"/>
        </w:rPr>
        <w:t xml:space="preserve"> </w:t>
      </w:r>
      <w:r w:rsidRPr="0014270A">
        <w:rPr>
          <w:sz w:val="24"/>
          <w:szCs w:val="24"/>
        </w:rPr>
        <w:t>(Grad Opatija, Općine Lovran, Matulji i Mošćenička Draga), te Procjena rizika od velikih nesreća na području Grada Opatije, Općina Matulji, Lovran i Mošćenička Draga, Plana djelovanja civilne zaštite Grada Opatije, Općina Matulji, Lovran i Mošćenička Draga</w:t>
      </w:r>
      <w:r w:rsidRPr="0014270A">
        <w:rPr>
          <w:sz w:val="24"/>
          <w:szCs w:val="24"/>
          <w:lang w:val="pl-PL"/>
        </w:rPr>
        <w:t>.</w:t>
      </w:r>
    </w:p>
    <w:p w14:paraId="40408BE9" w14:textId="77777777" w:rsidR="00A05428" w:rsidRPr="00D43EDB" w:rsidRDefault="00A05428" w:rsidP="00A05428">
      <w:pPr>
        <w:jc w:val="both"/>
        <w:rPr>
          <w:sz w:val="24"/>
          <w:szCs w:val="24"/>
        </w:rPr>
      </w:pPr>
    </w:p>
    <w:p w14:paraId="07443FEE" w14:textId="77777777" w:rsidR="00A05428" w:rsidRPr="004C64FF" w:rsidRDefault="00A05428" w:rsidP="00A05428">
      <w:pPr>
        <w:keepNext/>
        <w:jc w:val="both"/>
        <w:rPr>
          <w:b/>
          <w:bCs/>
          <w:sz w:val="24"/>
          <w:szCs w:val="24"/>
        </w:rPr>
      </w:pPr>
      <w:r w:rsidRPr="004C64FF">
        <w:rPr>
          <w:b/>
          <w:bCs/>
          <w:sz w:val="24"/>
          <w:szCs w:val="24"/>
        </w:rPr>
        <w:t>INSTITUCIJE, DRUŠTVA I STRUČNE OSOBE U PROVEDBI PROGRAMA</w:t>
      </w:r>
    </w:p>
    <w:p w14:paraId="605533D3" w14:textId="77777777" w:rsidR="00A05428" w:rsidRPr="004C64FF" w:rsidRDefault="00A05428" w:rsidP="00A05428">
      <w:pPr>
        <w:jc w:val="both"/>
        <w:rPr>
          <w:noProof/>
          <w:sz w:val="24"/>
          <w:szCs w:val="24"/>
        </w:rPr>
      </w:pPr>
      <w:r w:rsidRPr="004C64FF">
        <w:rPr>
          <w:noProof/>
          <w:sz w:val="24"/>
          <w:szCs w:val="24"/>
        </w:rPr>
        <w:t>Program se realizira kroz Javnu vatrogasnu postrojbu Opatija, Područnu vatrogasnu zajednicu Liburnije, Vatrogasnu zajednicu Primorsko-goranske županije, Hrvatsku vatrogasnu zajednicu, s kojima JVP Opatija usko surađuje u području osposobljavanja i školovanja vatrogasnih kadrova, te na ostvarivanju zajedničkog rada na vatrogasnim intervencijama, dislokacijama ili ispomoći sukladno odlukama i zapovjedima.</w:t>
      </w:r>
    </w:p>
    <w:p w14:paraId="3FB1FF7E" w14:textId="77777777" w:rsidR="00A05428" w:rsidRDefault="00A05428" w:rsidP="00A05428">
      <w:pPr>
        <w:jc w:val="both"/>
        <w:rPr>
          <w:sz w:val="24"/>
          <w:szCs w:val="24"/>
        </w:rPr>
      </w:pPr>
      <w:r w:rsidRPr="004C64FF">
        <w:rPr>
          <w:sz w:val="24"/>
          <w:szCs w:val="24"/>
        </w:rPr>
        <w:t xml:space="preserve">Radi poboljšanja zajedničkog rada i sigurnosti pri radu, </w:t>
      </w:r>
      <w:r>
        <w:rPr>
          <w:sz w:val="24"/>
          <w:szCs w:val="24"/>
        </w:rPr>
        <w:t xml:space="preserve">JVP Opatija ostvaruje </w:t>
      </w:r>
      <w:r w:rsidRPr="004C64FF">
        <w:rPr>
          <w:sz w:val="24"/>
          <w:szCs w:val="24"/>
        </w:rPr>
        <w:t xml:space="preserve">suradnju sa službama Hitne medicinske pomoći, Crvenog križa, PU Primorsko-goranskom, PP Opatija, Komunalcem, Hrvatskim šumama, JU Park prirode Učka i drugim službama od javnog značaja. </w:t>
      </w:r>
    </w:p>
    <w:p w14:paraId="2AA35672" w14:textId="77777777" w:rsidR="00A05428" w:rsidRPr="004C64FF" w:rsidRDefault="00A05428" w:rsidP="00A05428">
      <w:pPr>
        <w:jc w:val="both"/>
        <w:rPr>
          <w:sz w:val="24"/>
          <w:szCs w:val="24"/>
        </w:rPr>
      </w:pPr>
      <w:r>
        <w:rPr>
          <w:sz w:val="24"/>
          <w:szCs w:val="24"/>
        </w:rPr>
        <w:t>Ulogu u provedbi programa imaju i stručnjaci iz Upravnih odjela Grada Opatije, kao većinskog osnivača JVP Opatija.</w:t>
      </w:r>
    </w:p>
    <w:p w14:paraId="57382CCD" w14:textId="77777777" w:rsidR="00A05428" w:rsidRPr="006F24F4" w:rsidRDefault="00A05428" w:rsidP="00A05428">
      <w:pPr>
        <w:jc w:val="both"/>
        <w:rPr>
          <w:b/>
          <w:bCs/>
          <w:color w:val="FF0000"/>
          <w:sz w:val="24"/>
          <w:szCs w:val="24"/>
        </w:rPr>
      </w:pPr>
    </w:p>
    <w:p w14:paraId="211BA910" w14:textId="77777777" w:rsidR="00A05428" w:rsidRPr="00AE7C4E" w:rsidRDefault="00A05428" w:rsidP="00A05428">
      <w:pPr>
        <w:ind w:right="-92"/>
        <w:jc w:val="both"/>
        <w:rPr>
          <w:b/>
          <w:bCs/>
          <w:sz w:val="24"/>
          <w:szCs w:val="24"/>
        </w:rPr>
      </w:pPr>
      <w:r>
        <w:rPr>
          <w:b/>
          <w:bCs/>
          <w:sz w:val="24"/>
          <w:szCs w:val="24"/>
        </w:rPr>
        <w:lastRenderedPageBreak/>
        <w:t xml:space="preserve">OSTVARENJE </w:t>
      </w:r>
      <w:r w:rsidRPr="00AE7C4E">
        <w:rPr>
          <w:b/>
          <w:bCs/>
          <w:sz w:val="24"/>
          <w:szCs w:val="24"/>
        </w:rPr>
        <w:t>PROCJEN</w:t>
      </w:r>
      <w:r>
        <w:rPr>
          <w:b/>
          <w:bCs/>
          <w:sz w:val="24"/>
          <w:szCs w:val="24"/>
        </w:rPr>
        <w:t>E</w:t>
      </w:r>
      <w:r w:rsidRPr="00AE7C4E">
        <w:rPr>
          <w:b/>
          <w:bCs/>
          <w:sz w:val="24"/>
          <w:szCs w:val="24"/>
        </w:rPr>
        <w:t xml:space="preserve"> NEPREDVIĐENIH RASHODA I RIZIKA</w:t>
      </w:r>
    </w:p>
    <w:p w14:paraId="3F04B32B" w14:textId="77777777" w:rsidR="00D931DB" w:rsidRPr="00AE7C4E" w:rsidRDefault="00D931DB" w:rsidP="00D931DB">
      <w:pPr>
        <w:ind w:right="-92"/>
        <w:jc w:val="both"/>
        <w:rPr>
          <w:b/>
          <w:bCs/>
          <w:sz w:val="24"/>
          <w:szCs w:val="24"/>
        </w:rPr>
      </w:pPr>
      <w:r w:rsidRPr="00AE7C4E">
        <w:rPr>
          <w:b/>
          <w:bCs/>
          <w:sz w:val="24"/>
          <w:szCs w:val="24"/>
        </w:rPr>
        <w:t>PROCJENA NEPREDVIĐENIH RASHODA I RIZIKA</w:t>
      </w:r>
    </w:p>
    <w:p w14:paraId="325A4068" w14:textId="77777777" w:rsidR="00D931DB" w:rsidRDefault="00D931DB" w:rsidP="00D931DB">
      <w:pPr>
        <w:jc w:val="both"/>
        <w:rPr>
          <w:sz w:val="24"/>
          <w:szCs w:val="24"/>
        </w:rPr>
      </w:pPr>
      <w:r>
        <w:rPr>
          <w:sz w:val="24"/>
          <w:szCs w:val="24"/>
        </w:rPr>
        <w:t>Povećanje troškova u vatrogastvu tijekom godine može biti uzrokovano različitim rizicima i faktorima, od kojih se može izdvojiti nekoliko osnovnih kategorija:</w:t>
      </w:r>
    </w:p>
    <w:p w14:paraId="4B659791" w14:textId="77777777" w:rsidR="00D931DB" w:rsidRPr="00D931DB" w:rsidRDefault="00D931DB" w:rsidP="00D931DB">
      <w:pPr>
        <w:jc w:val="both"/>
        <w:rPr>
          <w:sz w:val="24"/>
          <w:szCs w:val="24"/>
        </w:rPr>
      </w:pPr>
      <w:r w:rsidRPr="00D931DB">
        <w:rPr>
          <w:sz w:val="24"/>
          <w:szCs w:val="24"/>
          <w:u w:val="single"/>
        </w:rPr>
        <w:t>Operativni rizici</w:t>
      </w:r>
      <w:r w:rsidRPr="00D931DB">
        <w:rPr>
          <w:sz w:val="24"/>
          <w:szCs w:val="24"/>
        </w:rPr>
        <w:t xml:space="preserve"> koji podrazumijevaju veći broj požara i intervencija nastalih uslijed klimatskih promjena i toplinskih valova koji povećavaju broj i intenzitet požara. Tu spadaju i kompleksnije intervencije, kao što su spašavanje s visina, poplave, bujice i slično, te dislokacije, pogotovo za vrijeme ljetne požarne sezone. Zastarjela oprema i vozila također su jedan od operativnih rizika koji nastaju uslijed kvara starije opreme i zahtijevaju više održavanja ili zamjenu.</w:t>
      </w:r>
    </w:p>
    <w:p w14:paraId="137481F3" w14:textId="1B2071AD" w:rsidR="00D931DB" w:rsidRPr="00D931DB" w:rsidRDefault="00D931DB" w:rsidP="00D931DB">
      <w:pPr>
        <w:jc w:val="both"/>
        <w:rPr>
          <w:sz w:val="24"/>
          <w:szCs w:val="24"/>
        </w:rPr>
      </w:pPr>
      <w:r w:rsidRPr="00D931DB">
        <w:rPr>
          <w:sz w:val="24"/>
          <w:szCs w:val="24"/>
          <w:u w:val="single"/>
        </w:rPr>
        <w:t xml:space="preserve">Ljudski resursi </w:t>
      </w:r>
      <w:r w:rsidRPr="00D931DB">
        <w:rPr>
          <w:sz w:val="24"/>
          <w:szCs w:val="24"/>
        </w:rPr>
        <w:t>pod čime se podrazumijeva povećanje plaća i beneficija sve u cilju zadržavanja i motiviranja kvalificiranih vatrogasaca za ostanak u postrojbi, zatim nedostatak kadrova koji iziskuje potrebu za dodatnim zaposlenjima (korištenje rodiljnih, roditeljskih i očinskih dopusta), troškovi obuke također su jedan od rizika povećanja troškova, budući redovita i specijalizirana obuka je nužna i često vrlo skupa</w:t>
      </w:r>
      <w:r w:rsidR="00D715B6">
        <w:rPr>
          <w:sz w:val="24"/>
          <w:szCs w:val="24"/>
        </w:rPr>
        <w:t>.</w:t>
      </w:r>
    </w:p>
    <w:p w14:paraId="77AA0CCF" w14:textId="46B5B664" w:rsidR="00D931DB" w:rsidRPr="00D931DB" w:rsidRDefault="00D931DB" w:rsidP="00D931DB">
      <w:pPr>
        <w:jc w:val="both"/>
        <w:rPr>
          <w:sz w:val="24"/>
          <w:szCs w:val="24"/>
        </w:rPr>
      </w:pPr>
      <w:r w:rsidRPr="00D931DB">
        <w:rPr>
          <w:sz w:val="24"/>
          <w:szCs w:val="24"/>
          <w:u w:val="single"/>
        </w:rPr>
        <w:t>Infrastruktura i logistika</w:t>
      </w:r>
      <w:r w:rsidRPr="00D931DB">
        <w:rPr>
          <w:sz w:val="24"/>
          <w:szCs w:val="24"/>
        </w:rPr>
        <w:t xml:space="preserve"> kao rizik povećanja rashoda podrazumijeva izgradnju vatrogasnog doma, budući cijene materijala i radova na građevinskom tržištu bilježe konstantan rast, troškovi goriva i održavanja vozila je vrlo izvjestan rizik povećanja troškova poslovanja, budući povećanje cijene goriva direktno utječe na operativne troškove</w:t>
      </w:r>
      <w:r w:rsidR="00D715B6">
        <w:rPr>
          <w:sz w:val="24"/>
          <w:szCs w:val="24"/>
        </w:rPr>
        <w:t>.</w:t>
      </w:r>
    </w:p>
    <w:p w14:paraId="51BA509E" w14:textId="759D5EC1" w:rsidR="00D931DB" w:rsidRPr="00D931DB" w:rsidRDefault="00D931DB" w:rsidP="00D931DB">
      <w:pPr>
        <w:jc w:val="both"/>
        <w:rPr>
          <w:sz w:val="24"/>
          <w:szCs w:val="24"/>
        </w:rPr>
      </w:pPr>
      <w:r w:rsidRPr="00D931DB">
        <w:rPr>
          <w:sz w:val="24"/>
          <w:szCs w:val="24"/>
          <w:u w:val="single"/>
        </w:rPr>
        <w:t>Nabava moderne sofisticirane opreme</w:t>
      </w:r>
      <w:r w:rsidRPr="00D931DB">
        <w:rPr>
          <w:sz w:val="24"/>
          <w:szCs w:val="24"/>
        </w:rPr>
        <w:t xml:space="preserve"> – koja je nužna u modernom vatrogastvu, a odnosi se na termalne kamere, dronove, zaštitna odijela, komunikacijske sustave i dr</w:t>
      </w:r>
      <w:r w:rsidR="00D715B6">
        <w:rPr>
          <w:sz w:val="24"/>
          <w:szCs w:val="24"/>
        </w:rPr>
        <w:t>ugo</w:t>
      </w:r>
      <w:r w:rsidRPr="00D931DB">
        <w:rPr>
          <w:sz w:val="24"/>
          <w:szCs w:val="24"/>
        </w:rPr>
        <w:t>.</w:t>
      </w:r>
    </w:p>
    <w:p w14:paraId="7857BCB9" w14:textId="77777777" w:rsidR="00D931DB" w:rsidRDefault="00D931DB" w:rsidP="00D931DB">
      <w:pPr>
        <w:jc w:val="both"/>
        <w:rPr>
          <w:sz w:val="24"/>
          <w:szCs w:val="24"/>
        </w:rPr>
      </w:pPr>
      <w:r w:rsidRPr="00D931DB">
        <w:rPr>
          <w:sz w:val="24"/>
          <w:szCs w:val="24"/>
          <w:u w:val="single"/>
        </w:rPr>
        <w:t>Vanjski faktori</w:t>
      </w:r>
      <w:r w:rsidRPr="00D931DB">
        <w:rPr>
          <w:sz w:val="24"/>
          <w:szCs w:val="24"/>
        </w:rPr>
        <w:t xml:space="preserve"> koji podrazumijevaju povećanje cijena opreme, materijala i usluga (inflacija), što je značajno utjecalo na povećanje planiranih i ostvarenih troškova od uvođenja eura kao službene valute Republike Hrvatske, zatim regulatorne promjene u smislu novih zakona i sigurnosnih standarda koje mogu zahtijevati dodatna ulaganja. Financijska ovisnost o proračunskim sredstvima osnivača također je jedan od rizika koji može izazvati operativne teškoće, a ogleda se u smanjenju proračuna ili kašnjenja u doznaci sredstava.</w:t>
      </w:r>
    </w:p>
    <w:p w14:paraId="4C534A1B" w14:textId="5D83EDE3" w:rsidR="00D931DB" w:rsidRDefault="00D931DB" w:rsidP="00D931DB">
      <w:pPr>
        <w:jc w:val="both"/>
        <w:rPr>
          <w:sz w:val="24"/>
          <w:szCs w:val="24"/>
        </w:rPr>
      </w:pPr>
      <w:r>
        <w:rPr>
          <w:sz w:val="24"/>
          <w:szCs w:val="24"/>
          <w:u w:val="single"/>
        </w:rPr>
        <w:t>Rizici od neplaniranih situacija</w:t>
      </w:r>
      <w:r>
        <w:rPr>
          <w:sz w:val="24"/>
          <w:szCs w:val="24"/>
        </w:rPr>
        <w:t xml:space="preserve"> podrazumijeva prirodne katastrofe koje zahtijevaju pojačano angažiranje i dodatne resurse ljudstva i opreme, pandemije i biološke prijetnje</w:t>
      </w:r>
      <w:r w:rsidR="00830FCB">
        <w:rPr>
          <w:sz w:val="24"/>
          <w:szCs w:val="24"/>
        </w:rPr>
        <w:t>.</w:t>
      </w:r>
    </w:p>
    <w:p w14:paraId="28415B8D" w14:textId="1F580B42" w:rsidR="00A05428" w:rsidRDefault="00A05428" w:rsidP="00A05428">
      <w:pPr>
        <w:jc w:val="both"/>
        <w:rPr>
          <w:sz w:val="24"/>
          <w:szCs w:val="24"/>
        </w:rPr>
      </w:pPr>
      <w:r>
        <w:rPr>
          <w:sz w:val="24"/>
          <w:szCs w:val="24"/>
        </w:rPr>
        <w:t>Tijekom 202</w:t>
      </w:r>
      <w:r w:rsidR="00D931DB">
        <w:rPr>
          <w:sz w:val="24"/>
          <w:szCs w:val="24"/>
        </w:rPr>
        <w:t>5</w:t>
      </w:r>
      <w:r>
        <w:rPr>
          <w:sz w:val="24"/>
          <w:szCs w:val="24"/>
        </w:rPr>
        <w:t xml:space="preserve">. godine nije se ostvario niti jedan od nepredviđenih rashoda i rizika, prvenstveno jer nije bilo većih kvarova opreme, niti potrebe za dislokacijama u ljetnoj požarnoj sezoni. </w:t>
      </w:r>
      <w:r w:rsidR="006B3CD8">
        <w:rPr>
          <w:sz w:val="24"/>
          <w:szCs w:val="24"/>
        </w:rPr>
        <w:t xml:space="preserve">Izostanci radnika zbog korištenja prava na roditeljski i očinski dopust uspješno su prevladani </w:t>
      </w:r>
      <w:r w:rsidR="006B3CD8" w:rsidRPr="00255435">
        <w:rPr>
          <w:sz w:val="24"/>
          <w:szCs w:val="24"/>
        </w:rPr>
        <w:t>unutarnjom preraspodjelom radnih zadataka</w:t>
      </w:r>
      <w:r w:rsidR="006B3CD8">
        <w:rPr>
          <w:sz w:val="24"/>
          <w:szCs w:val="24"/>
        </w:rPr>
        <w:t xml:space="preserve">, iako su predstavljali jedan od najznačajnijih organizacijskih izazova u 2025. godini. </w:t>
      </w:r>
    </w:p>
    <w:p w14:paraId="626A33F4" w14:textId="77777777" w:rsidR="006B3CD8" w:rsidRDefault="006B3CD8" w:rsidP="00A05428">
      <w:pPr>
        <w:jc w:val="both"/>
        <w:rPr>
          <w:sz w:val="24"/>
          <w:szCs w:val="24"/>
        </w:rPr>
      </w:pPr>
    </w:p>
    <w:p w14:paraId="6E6204BD" w14:textId="7082BBC4" w:rsidR="00A05428" w:rsidRPr="00AE7C4E" w:rsidRDefault="00A05428" w:rsidP="00A05428">
      <w:pPr>
        <w:jc w:val="both"/>
        <w:rPr>
          <w:sz w:val="24"/>
          <w:szCs w:val="24"/>
        </w:rPr>
      </w:pPr>
      <w:r>
        <w:rPr>
          <w:sz w:val="24"/>
          <w:szCs w:val="24"/>
        </w:rPr>
        <w:t xml:space="preserve">Financijski plan izvršen je u okviru planiranih sredstava. </w:t>
      </w:r>
    </w:p>
    <w:p w14:paraId="415CC2AB" w14:textId="77777777" w:rsidR="00A05428" w:rsidRPr="00B006BE" w:rsidRDefault="00A05428" w:rsidP="00A05428">
      <w:pPr>
        <w:jc w:val="both"/>
        <w:rPr>
          <w:sz w:val="24"/>
          <w:szCs w:val="24"/>
        </w:rPr>
      </w:pPr>
    </w:p>
    <w:p w14:paraId="79C29035" w14:textId="29AC51E0" w:rsidR="00A05428" w:rsidRDefault="00A05428" w:rsidP="00830FCB">
      <w:pPr>
        <w:ind w:right="-92"/>
        <w:jc w:val="both"/>
        <w:rPr>
          <w:sz w:val="24"/>
          <w:szCs w:val="24"/>
        </w:rPr>
      </w:pPr>
      <w:r>
        <w:rPr>
          <w:sz w:val="24"/>
          <w:szCs w:val="24"/>
        </w:rPr>
        <w:t xml:space="preserve">Ovaj Izvještaj o izvršenju Financijskog plana </w:t>
      </w:r>
      <w:r w:rsidRPr="00B006BE">
        <w:rPr>
          <w:sz w:val="24"/>
          <w:szCs w:val="24"/>
        </w:rPr>
        <w:t>Javne vatrogasne postrojbe Opatija</w:t>
      </w:r>
      <w:r>
        <w:rPr>
          <w:sz w:val="24"/>
          <w:szCs w:val="24"/>
        </w:rPr>
        <w:t xml:space="preserve">, usvojilo je </w:t>
      </w:r>
      <w:r w:rsidRPr="00B006BE">
        <w:rPr>
          <w:sz w:val="24"/>
          <w:szCs w:val="24"/>
        </w:rPr>
        <w:t xml:space="preserve">Vatrogasno vijeće </w:t>
      </w:r>
      <w:r w:rsidR="00D931DB" w:rsidRPr="00255435">
        <w:rPr>
          <w:sz w:val="24"/>
          <w:szCs w:val="24"/>
        </w:rPr>
        <w:t xml:space="preserve">Javne vatrogasne postrojbe Opatija </w:t>
      </w:r>
      <w:r w:rsidRPr="00255435">
        <w:rPr>
          <w:sz w:val="24"/>
          <w:szCs w:val="24"/>
        </w:rPr>
        <w:t xml:space="preserve">na </w:t>
      </w:r>
      <w:r w:rsidR="00255435" w:rsidRPr="00255435">
        <w:rPr>
          <w:sz w:val="24"/>
          <w:szCs w:val="24"/>
        </w:rPr>
        <w:t>03</w:t>
      </w:r>
      <w:r w:rsidRPr="00255435">
        <w:rPr>
          <w:sz w:val="24"/>
          <w:szCs w:val="24"/>
        </w:rPr>
        <w:t xml:space="preserve">. sjednici održanoj </w:t>
      </w:r>
      <w:r w:rsidRPr="00B006BE">
        <w:rPr>
          <w:sz w:val="24"/>
          <w:szCs w:val="24"/>
        </w:rPr>
        <w:t>dana</w:t>
      </w:r>
      <w:r w:rsidR="00996D51">
        <w:rPr>
          <w:sz w:val="24"/>
          <w:szCs w:val="24"/>
        </w:rPr>
        <w:t xml:space="preserve"> 24.</w:t>
      </w:r>
      <w:r w:rsidRPr="00B006BE">
        <w:rPr>
          <w:sz w:val="24"/>
          <w:szCs w:val="24"/>
        </w:rPr>
        <w:t xml:space="preserve"> </w:t>
      </w:r>
      <w:r>
        <w:rPr>
          <w:sz w:val="24"/>
          <w:szCs w:val="24"/>
        </w:rPr>
        <w:t>veljače</w:t>
      </w:r>
      <w:r w:rsidRPr="00B006BE">
        <w:rPr>
          <w:sz w:val="24"/>
          <w:szCs w:val="24"/>
        </w:rPr>
        <w:t xml:space="preserve"> 202</w:t>
      </w:r>
      <w:r w:rsidR="00D931DB">
        <w:rPr>
          <w:sz w:val="24"/>
          <w:szCs w:val="24"/>
        </w:rPr>
        <w:t>6</w:t>
      </w:r>
      <w:r w:rsidRPr="00B006BE">
        <w:rPr>
          <w:sz w:val="24"/>
          <w:szCs w:val="24"/>
        </w:rPr>
        <w:t>. godine</w:t>
      </w:r>
      <w:r w:rsidR="00255435">
        <w:rPr>
          <w:sz w:val="24"/>
          <w:szCs w:val="24"/>
        </w:rPr>
        <w:t xml:space="preserve"> i biti će objavljen na mrežnoj stranici postrojbe</w:t>
      </w:r>
      <w:r>
        <w:rPr>
          <w:sz w:val="24"/>
          <w:szCs w:val="24"/>
        </w:rPr>
        <w:t>.</w:t>
      </w:r>
      <w:r w:rsidRPr="00B006BE">
        <w:rPr>
          <w:sz w:val="24"/>
          <w:szCs w:val="24"/>
        </w:rPr>
        <w:t xml:space="preserve"> </w:t>
      </w:r>
    </w:p>
    <w:p w14:paraId="7C23639E" w14:textId="77777777" w:rsidR="00100908" w:rsidRDefault="00100908" w:rsidP="004C4D1C">
      <w:pPr>
        <w:jc w:val="both"/>
        <w:rPr>
          <w:sz w:val="24"/>
          <w:szCs w:val="24"/>
        </w:rPr>
      </w:pPr>
    </w:p>
    <w:p w14:paraId="5EDEEFDD" w14:textId="77777777" w:rsidR="00100908" w:rsidRDefault="00100908" w:rsidP="004C4D1C">
      <w:pPr>
        <w:jc w:val="both"/>
        <w:rPr>
          <w:sz w:val="24"/>
          <w:szCs w:val="24"/>
        </w:rPr>
      </w:pPr>
    </w:p>
    <w:p w14:paraId="6B62FB4E" w14:textId="77777777" w:rsidR="00830FCB" w:rsidRDefault="00830FCB" w:rsidP="004C4D1C">
      <w:pPr>
        <w:jc w:val="both"/>
        <w:rPr>
          <w:sz w:val="24"/>
          <w:szCs w:val="24"/>
        </w:rPr>
      </w:pPr>
    </w:p>
    <w:p w14:paraId="44D2733B" w14:textId="77777777" w:rsidR="00830FCB" w:rsidRDefault="00830FCB" w:rsidP="004C4D1C">
      <w:pPr>
        <w:jc w:val="both"/>
        <w:rPr>
          <w:sz w:val="24"/>
          <w:szCs w:val="24"/>
        </w:rPr>
      </w:pPr>
    </w:p>
    <w:p w14:paraId="0E19B5B1" w14:textId="77777777" w:rsidR="00004238" w:rsidRPr="00B006BE" w:rsidRDefault="00004238" w:rsidP="00B6479B">
      <w:pPr>
        <w:jc w:val="both"/>
        <w:rPr>
          <w:sz w:val="24"/>
          <w:szCs w:val="24"/>
        </w:rPr>
      </w:pPr>
    </w:p>
    <w:p w14:paraId="2074D29B" w14:textId="23B2507F" w:rsidR="00D514DD" w:rsidRPr="00575FDF" w:rsidRDefault="0034680F" w:rsidP="0034680F">
      <w:pPr>
        <w:jc w:val="both"/>
        <w:rPr>
          <w:sz w:val="24"/>
          <w:szCs w:val="24"/>
        </w:rPr>
      </w:pPr>
      <w:r w:rsidRPr="00575FDF">
        <w:rPr>
          <w:sz w:val="24"/>
          <w:szCs w:val="24"/>
        </w:rPr>
        <w:t xml:space="preserve">Predsjednik Vatrogasnog vijeća:                                            </w:t>
      </w:r>
      <w:r w:rsidR="00830FCB">
        <w:rPr>
          <w:sz w:val="24"/>
          <w:szCs w:val="24"/>
        </w:rPr>
        <w:t xml:space="preserve">      </w:t>
      </w:r>
      <w:r w:rsidRPr="00575FDF">
        <w:rPr>
          <w:sz w:val="24"/>
          <w:szCs w:val="24"/>
        </w:rPr>
        <w:t xml:space="preserve">                                     </w:t>
      </w:r>
      <w:r w:rsidR="00CD06FF" w:rsidRPr="00575FDF">
        <w:rPr>
          <w:sz w:val="24"/>
          <w:szCs w:val="24"/>
        </w:rPr>
        <w:t xml:space="preserve"> </w:t>
      </w:r>
      <w:r w:rsidRPr="00575FDF">
        <w:rPr>
          <w:sz w:val="24"/>
          <w:szCs w:val="24"/>
        </w:rPr>
        <w:t xml:space="preserve"> </w:t>
      </w:r>
      <w:r w:rsidR="00D514DD" w:rsidRPr="00575FDF">
        <w:rPr>
          <w:sz w:val="24"/>
          <w:szCs w:val="24"/>
        </w:rPr>
        <w:t>Zapovjednik</w:t>
      </w:r>
      <w:r w:rsidR="00292257" w:rsidRPr="00575FDF">
        <w:rPr>
          <w:sz w:val="24"/>
          <w:szCs w:val="24"/>
        </w:rPr>
        <w:t>:</w:t>
      </w:r>
    </w:p>
    <w:p w14:paraId="3CC051EF" w14:textId="665D4CC0" w:rsidR="00D514DD" w:rsidRPr="00575FDF" w:rsidRDefault="0034680F" w:rsidP="0034680F">
      <w:pPr>
        <w:jc w:val="both"/>
        <w:rPr>
          <w:sz w:val="24"/>
          <w:szCs w:val="24"/>
        </w:rPr>
      </w:pPr>
      <w:r w:rsidRPr="00575FDF">
        <w:rPr>
          <w:sz w:val="24"/>
          <w:szCs w:val="24"/>
        </w:rPr>
        <w:t xml:space="preserve"> </w:t>
      </w:r>
      <w:r w:rsidR="00255435" w:rsidRPr="00575FDF">
        <w:rPr>
          <w:sz w:val="24"/>
          <w:szCs w:val="24"/>
        </w:rPr>
        <w:t>Mladen Šćulac</w:t>
      </w:r>
      <w:r w:rsidR="00575FDF" w:rsidRPr="00575FDF">
        <w:rPr>
          <w:sz w:val="24"/>
          <w:szCs w:val="24"/>
        </w:rPr>
        <w:t>, dipl.ing.sig.</w:t>
      </w:r>
      <w:r w:rsidR="00CF0DC3">
        <w:rPr>
          <w:sz w:val="24"/>
          <w:szCs w:val="24"/>
        </w:rPr>
        <w:t>, v.r.</w:t>
      </w:r>
      <w:r w:rsidRPr="00575FDF">
        <w:rPr>
          <w:sz w:val="24"/>
          <w:szCs w:val="24"/>
        </w:rPr>
        <w:t xml:space="preserve">                                                                   </w:t>
      </w:r>
      <w:r w:rsidR="00830FCB">
        <w:rPr>
          <w:sz w:val="24"/>
          <w:szCs w:val="24"/>
        </w:rPr>
        <w:t xml:space="preserve">  </w:t>
      </w:r>
      <w:r w:rsidRPr="00575FDF">
        <w:rPr>
          <w:sz w:val="24"/>
          <w:szCs w:val="24"/>
        </w:rPr>
        <w:t xml:space="preserve">    </w:t>
      </w:r>
      <w:r w:rsidR="006D4F81" w:rsidRPr="00575FDF">
        <w:rPr>
          <w:sz w:val="24"/>
          <w:szCs w:val="24"/>
        </w:rPr>
        <w:t>Igor Ravnić</w:t>
      </w:r>
      <w:r w:rsidR="00AB5930" w:rsidRPr="00575FDF">
        <w:rPr>
          <w:sz w:val="24"/>
          <w:szCs w:val="24"/>
        </w:rPr>
        <w:t>, dipl.i</w:t>
      </w:r>
      <w:r w:rsidR="00D514DD" w:rsidRPr="00575FDF">
        <w:rPr>
          <w:sz w:val="24"/>
          <w:szCs w:val="24"/>
        </w:rPr>
        <w:t>ng.sig.</w:t>
      </w:r>
      <w:r w:rsidR="00CF0DC3">
        <w:rPr>
          <w:sz w:val="24"/>
          <w:szCs w:val="24"/>
        </w:rPr>
        <w:t>, v.r.</w:t>
      </w:r>
    </w:p>
    <w:p w14:paraId="50613722" w14:textId="77777777" w:rsidR="0034680F" w:rsidRPr="00575FDF" w:rsidRDefault="0034680F" w:rsidP="0034680F">
      <w:pPr>
        <w:jc w:val="both"/>
        <w:rPr>
          <w:sz w:val="24"/>
          <w:szCs w:val="24"/>
        </w:rPr>
      </w:pPr>
    </w:p>
    <w:p w14:paraId="0412B262" w14:textId="77777777" w:rsidR="0034680F" w:rsidRDefault="0034680F" w:rsidP="0034680F">
      <w:pPr>
        <w:jc w:val="both"/>
        <w:rPr>
          <w:sz w:val="24"/>
          <w:szCs w:val="24"/>
        </w:rPr>
      </w:pPr>
    </w:p>
    <w:p w14:paraId="53F49C9E" w14:textId="77777777" w:rsidR="0034680F" w:rsidRDefault="0034680F" w:rsidP="0034680F">
      <w:pPr>
        <w:jc w:val="both"/>
        <w:rPr>
          <w:sz w:val="24"/>
          <w:szCs w:val="24"/>
        </w:rPr>
      </w:pPr>
    </w:p>
    <w:p w14:paraId="492F61E0" w14:textId="368A5331" w:rsidR="0034680F" w:rsidRPr="00B006BE" w:rsidRDefault="0034680F" w:rsidP="0034680F">
      <w:pPr>
        <w:jc w:val="both"/>
        <w:rPr>
          <w:sz w:val="24"/>
          <w:szCs w:val="24"/>
        </w:rPr>
      </w:pPr>
      <w:r>
        <w:rPr>
          <w:sz w:val="24"/>
          <w:szCs w:val="24"/>
        </w:rPr>
        <w:t>________________________</w:t>
      </w:r>
      <w:r>
        <w:rPr>
          <w:sz w:val="24"/>
          <w:szCs w:val="24"/>
        </w:rPr>
        <w:tab/>
      </w:r>
      <w:r>
        <w:rPr>
          <w:sz w:val="24"/>
          <w:szCs w:val="24"/>
        </w:rPr>
        <w:tab/>
      </w:r>
      <w:r>
        <w:rPr>
          <w:sz w:val="24"/>
          <w:szCs w:val="24"/>
        </w:rPr>
        <w:tab/>
      </w:r>
      <w:r>
        <w:rPr>
          <w:sz w:val="24"/>
          <w:szCs w:val="24"/>
        </w:rPr>
        <w:tab/>
      </w:r>
      <w:r w:rsidR="00255435">
        <w:rPr>
          <w:sz w:val="24"/>
          <w:szCs w:val="24"/>
        </w:rPr>
        <w:t xml:space="preserve">                  </w:t>
      </w:r>
      <w:r>
        <w:rPr>
          <w:sz w:val="24"/>
          <w:szCs w:val="24"/>
        </w:rPr>
        <w:t xml:space="preserve"> </w:t>
      </w:r>
      <w:r w:rsidR="00575FDF">
        <w:rPr>
          <w:sz w:val="24"/>
          <w:szCs w:val="24"/>
        </w:rPr>
        <w:t xml:space="preserve"> </w:t>
      </w:r>
      <w:r w:rsidR="00830FCB">
        <w:rPr>
          <w:sz w:val="24"/>
          <w:szCs w:val="24"/>
        </w:rPr>
        <w:t xml:space="preserve">     </w:t>
      </w:r>
      <w:r>
        <w:rPr>
          <w:sz w:val="24"/>
          <w:szCs w:val="24"/>
        </w:rPr>
        <w:t xml:space="preserve">       ______________________</w:t>
      </w:r>
    </w:p>
    <w:p w14:paraId="089137C9" w14:textId="619B1725" w:rsidR="00854DCE" w:rsidRPr="00B006BE" w:rsidRDefault="00051513" w:rsidP="00285A79">
      <w:pPr>
        <w:rPr>
          <w:sz w:val="22"/>
          <w:szCs w:val="22"/>
        </w:rPr>
      </w:pPr>
      <w:r>
        <w:rPr>
          <w:sz w:val="22"/>
          <w:szCs w:val="22"/>
        </w:rPr>
        <w:t xml:space="preserve">    </w:t>
      </w:r>
    </w:p>
    <w:p w14:paraId="50816FE4" w14:textId="77777777" w:rsidR="00854DCE" w:rsidRDefault="00854DCE" w:rsidP="00285A79">
      <w:pPr>
        <w:rPr>
          <w:sz w:val="22"/>
          <w:szCs w:val="22"/>
        </w:rPr>
      </w:pPr>
    </w:p>
    <w:p w14:paraId="2CCA0299" w14:textId="77777777" w:rsidR="0034680F" w:rsidRDefault="0034680F" w:rsidP="00285A79">
      <w:pPr>
        <w:rPr>
          <w:sz w:val="22"/>
          <w:szCs w:val="22"/>
        </w:rPr>
      </w:pPr>
    </w:p>
    <w:sectPr w:rsidR="0034680F" w:rsidSect="000A00BC">
      <w:footerReference w:type="default" r:id="rId9"/>
      <w:pgSz w:w="12240" w:h="15840"/>
      <w:pgMar w:top="1134" w:right="851"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CB4AD" w14:textId="77777777" w:rsidR="00EE09C0" w:rsidRDefault="00EE09C0" w:rsidP="00DD6C9C">
      <w:r>
        <w:separator/>
      </w:r>
    </w:p>
  </w:endnote>
  <w:endnote w:type="continuationSeparator" w:id="0">
    <w:p w14:paraId="07D7F72D" w14:textId="77777777" w:rsidR="00EE09C0" w:rsidRDefault="00EE09C0" w:rsidP="00DD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m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417353"/>
      <w:docPartObj>
        <w:docPartGallery w:val="Page Numbers (Bottom of Page)"/>
        <w:docPartUnique/>
      </w:docPartObj>
    </w:sdtPr>
    <w:sdtContent>
      <w:p w14:paraId="106D4276" w14:textId="77777777" w:rsidR="00CD5DC0" w:rsidRDefault="00CD5DC0">
        <w:pPr>
          <w:pStyle w:val="Podnoje"/>
        </w:pPr>
        <w:r>
          <w:rPr>
            <w:noProof/>
            <w:lang w:eastAsia="hr-HR"/>
          </w:rPr>
          <mc:AlternateContent>
            <mc:Choice Requires="wps">
              <w:drawing>
                <wp:anchor distT="0" distB="0" distL="114300" distR="114300" simplePos="0" relativeHeight="251659264" behindDoc="0" locked="0" layoutInCell="1" allowOverlap="1" wp14:anchorId="539CD503" wp14:editId="42A4ADDB">
                  <wp:simplePos x="0" y="0"/>
                  <wp:positionH relativeFrom="rightMargin">
                    <wp:align>center</wp:align>
                  </wp:positionH>
                  <wp:positionV relativeFrom="bottomMargin">
                    <wp:align>center</wp:align>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2AE7543" w14:textId="77777777" w:rsidR="00CD5DC0" w:rsidRDefault="00CD5DC0">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ED28AD" w:rsidRPr="00ED28AD">
                                <w:rPr>
                                  <w:noProof/>
                                  <w:color w:val="C0504D" w:themeColor="accent2"/>
                                </w:rPr>
                                <w:t>20</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39CD503" id="Pravokutnik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42AE7543" w14:textId="77777777" w:rsidR="00CD5DC0" w:rsidRDefault="00CD5DC0">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ED28AD" w:rsidRPr="00ED28AD">
                          <w:rPr>
                            <w:noProof/>
                            <w:color w:val="C0504D" w:themeColor="accent2"/>
                          </w:rPr>
                          <w:t>20</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00995" w14:textId="77777777" w:rsidR="00EE09C0" w:rsidRDefault="00EE09C0" w:rsidP="00DD6C9C">
      <w:r>
        <w:separator/>
      </w:r>
    </w:p>
  </w:footnote>
  <w:footnote w:type="continuationSeparator" w:id="0">
    <w:p w14:paraId="2FD37C79" w14:textId="77777777" w:rsidR="00EE09C0" w:rsidRDefault="00EE09C0" w:rsidP="00DD6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1B1B"/>
    <w:multiLevelType w:val="hybridMultilevel"/>
    <w:tmpl w:val="0144DA08"/>
    <w:lvl w:ilvl="0" w:tplc="72BC1654">
      <w:start w:val="1"/>
      <w:numFmt w:val="decimal"/>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EF30B0"/>
    <w:multiLevelType w:val="multilevel"/>
    <w:tmpl w:val="0CEAA776"/>
    <w:lvl w:ilvl="0">
      <w:start w:val="4"/>
      <w:numFmt w:val="decimal"/>
      <w:lvlText w:val="%1."/>
      <w:lvlJc w:val="left"/>
      <w:pPr>
        <w:ind w:left="360" w:hanging="360"/>
      </w:pPr>
      <w:rPr>
        <w:rFonts w:hint="default"/>
      </w:rPr>
    </w:lvl>
    <w:lvl w:ilvl="1">
      <w:start w:val="2"/>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 w15:restartNumberingAfterBreak="0">
    <w:nsid w:val="0DD30DD1"/>
    <w:multiLevelType w:val="hybridMultilevel"/>
    <w:tmpl w:val="5730570C"/>
    <w:lvl w:ilvl="0" w:tplc="1646F2F2">
      <w:start w:val="7"/>
      <w:numFmt w:val="bullet"/>
      <w:lvlText w:val="-"/>
      <w:lvlJc w:val="left"/>
      <w:pPr>
        <w:ind w:left="234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4CA4A9C"/>
    <w:multiLevelType w:val="hybridMultilevel"/>
    <w:tmpl w:val="3B5A6BA0"/>
    <w:lvl w:ilvl="0" w:tplc="544C525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D6153F5"/>
    <w:multiLevelType w:val="hybridMultilevel"/>
    <w:tmpl w:val="5B74D9F6"/>
    <w:lvl w:ilvl="0" w:tplc="D1A670D2">
      <w:start w:val="1"/>
      <w:numFmt w:val="decimal"/>
      <w:lvlText w:val="%1."/>
      <w:lvlJc w:val="left"/>
      <w:pPr>
        <w:ind w:left="720" w:hanging="360"/>
      </w:pPr>
      <w:rPr>
        <w:rFonts w:hint="default"/>
        <w:b/>
      </w:rPr>
    </w:lvl>
    <w:lvl w:ilvl="1" w:tplc="53AE8B7E">
      <w:start w:val="1"/>
      <w:numFmt w:val="lowerLetter"/>
      <w:lvlText w:val="%2."/>
      <w:lvlJc w:val="left"/>
      <w:pPr>
        <w:ind w:left="1211" w:hanging="360"/>
      </w:pPr>
      <w:rPr>
        <w:color w:val="auto"/>
      </w:rPr>
    </w:lvl>
    <w:lvl w:ilvl="2" w:tplc="1646F2F2">
      <w:start w:val="7"/>
      <w:numFmt w:val="bullet"/>
      <w:lvlText w:val="-"/>
      <w:lvlJc w:val="left"/>
      <w:pPr>
        <w:ind w:left="2340" w:hanging="360"/>
      </w:pPr>
      <w:rPr>
        <w:rFonts w:ascii="Times New Roman" w:eastAsia="Times New Roman" w:hAnsi="Times New Roman" w:cs="Times New Roman" w:hint="default"/>
      </w:rPr>
    </w:lvl>
    <w:lvl w:ilvl="3" w:tplc="70A2875C">
      <w:numFmt w:val="bullet"/>
      <w:lvlText w:val="–"/>
      <w:lvlJc w:val="left"/>
      <w:pPr>
        <w:ind w:left="2880" w:hanging="360"/>
      </w:pPr>
      <w:rPr>
        <w:rFonts w:ascii="Times New Roman" w:eastAsia="Times New Roman" w:hAnsi="Times New Roman" w:cs="Times New Roman" w:hint="default"/>
      </w:rPr>
    </w:lvl>
    <w:lvl w:ilvl="4" w:tplc="48D47268">
      <w:start w:val="1"/>
      <w:numFmt w:val="upperLetter"/>
      <w:lvlText w:val="%5."/>
      <w:lvlJc w:val="left"/>
      <w:pPr>
        <w:ind w:left="3600" w:hanging="360"/>
      </w:pPr>
      <w:rPr>
        <w:rFonts w:hint="default"/>
      </w:r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6640371"/>
    <w:multiLevelType w:val="hybridMultilevel"/>
    <w:tmpl w:val="223012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D903455"/>
    <w:multiLevelType w:val="hybridMultilevel"/>
    <w:tmpl w:val="0144DA0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03A4AB9"/>
    <w:multiLevelType w:val="hybridMultilevel"/>
    <w:tmpl w:val="707225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0C22BF"/>
    <w:multiLevelType w:val="multilevel"/>
    <w:tmpl w:val="8A229C92"/>
    <w:lvl w:ilvl="0">
      <w:start w:val="4"/>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693378C"/>
    <w:multiLevelType w:val="hybridMultilevel"/>
    <w:tmpl w:val="F9DCF086"/>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6F250E4"/>
    <w:multiLevelType w:val="hybridMultilevel"/>
    <w:tmpl w:val="707225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0A00112"/>
    <w:multiLevelType w:val="hybridMultilevel"/>
    <w:tmpl w:val="061A78EE"/>
    <w:lvl w:ilvl="0" w:tplc="BD145DB4">
      <w:start w:val="1"/>
      <w:numFmt w:val="upperLetter"/>
      <w:lvlText w:val="%1."/>
      <w:lvlJc w:val="left"/>
      <w:pPr>
        <w:ind w:left="927" w:hanging="360"/>
      </w:pPr>
      <w:rPr>
        <w:rFonts w:hint="default"/>
        <w:sz w:val="24"/>
        <w:szCs w:val="24"/>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16cid:durableId="1306668863">
    <w:abstractNumId w:val="4"/>
  </w:num>
  <w:num w:numId="2" w16cid:durableId="1505393932">
    <w:abstractNumId w:val="9"/>
  </w:num>
  <w:num w:numId="3" w16cid:durableId="314065768">
    <w:abstractNumId w:val="3"/>
  </w:num>
  <w:num w:numId="4" w16cid:durableId="1516306908">
    <w:abstractNumId w:val="11"/>
  </w:num>
  <w:num w:numId="5" w16cid:durableId="16085763">
    <w:abstractNumId w:val="0"/>
  </w:num>
  <w:num w:numId="6" w16cid:durableId="932054020">
    <w:abstractNumId w:val="10"/>
  </w:num>
  <w:num w:numId="7" w16cid:durableId="1803385421">
    <w:abstractNumId w:val="6"/>
  </w:num>
  <w:num w:numId="8" w16cid:durableId="1734888451">
    <w:abstractNumId w:val="7"/>
  </w:num>
  <w:num w:numId="9" w16cid:durableId="1039087966">
    <w:abstractNumId w:val="2"/>
  </w:num>
  <w:num w:numId="10" w16cid:durableId="1652252378">
    <w:abstractNumId w:val="1"/>
  </w:num>
  <w:num w:numId="11" w16cid:durableId="264701260">
    <w:abstractNumId w:val="8"/>
  </w:num>
  <w:num w:numId="12" w16cid:durableId="28647075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4DD"/>
    <w:rsid w:val="0000019B"/>
    <w:rsid w:val="000015CD"/>
    <w:rsid w:val="00002518"/>
    <w:rsid w:val="00002B4A"/>
    <w:rsid w:val="00003602"/>
    <w:rsid w:val="00003AA8"/>
    <w:rsid w:val="00003ADE"/>
    <w:rsid w:val="00004238"/>
    <w:rsid w:val="000049BD"/>
    <w:rsid w:val="000049F4"/>
    <w:rsid w:val="00004AFF"/>
    <w:rsid w:val="00004BDF"/>
    <w:rsid w:val="00005042"/>
    <w:rsid w:val="0000561D"/>
    <w:rsid w:val="00006A46"/>
    <w:rsid w:val="00007C91"/>
    <w:rsid w:val="00007D95"/>
    <w:rsid w:val="00010570"/>
    <w:rsid w:val="0001095E"/>
    <w:rsid w:val="00010E5B"/>
    <w:rsid w:val="00011812"/>
    <w:rsid w:val="00011DD0"/>
    <w:rsid w:val="000123A5"/>
    <w:rsid w:val="00012FC1"/>
    <w:rsid w:val="00012FFE"/>
    <w:rsid w:val="000131C2"/>
    <w:rsid w:val="00013584"/>
    <w:rsid w:val="00014173"/>
    <w:rsid w:val="000142ED"/>
    <w:rsid w:val="00015372"/>
    <w:rsid w:val="0001548F"/>
    <w:rsid w:val="000155B7"/>
    <w:rsid w:val="0001623F"/>
    <w:rsid w:val="00016F7C"/>
    <w:rsid w:val="00017179"/>
    <w:rsid w:val="0001745B"/>
    <w:rsid w:val="000200AD"/>
    <w:rsid w:val="000202C4"/>
    <w:rsid w:val="00020554"/>
    <w:rsid w:val="000208B4"/>
    <w:rsid w:val="00020DD4"/>
    <w:rsid w:val="00021420"/>
    <w:rsid w:val="0002186A"/>
    <w:rsid w:val="00022163"/>
    <w:rsid w:val="000233AA"/>
    <w:rsid w:val="00023E9C"/>
    <w:rsid w:val="0002413E"/>
    <w:rsid w:val="0002450A"/>
    <w:rsid w:val="00024C8C"/>
    <w:rsid w:val="0002524C"/>
    <w:rsid w:val="00025A79"/>
    <w:rsid w:val="0002721E"/>
    <w:rsid w:val="000277E2"/>
    <w:rsid w:val="00027E1C"/>
    <w:rsid w:val="00030B8D"/>
    <w:rsid w:val="000310B6"/>
    <w:rsid w:val="00033A14"/>
    <w:rsid w:val="00034979"/>
    <w:rsid w:val="00034A1F"/>
    <w:rsid w:val="00035471"/>
    <w:rsid w:val="00035679"/>
    <w:rsid w:val="00035A05"/>
    <w:rsid w:val="000362E1"/>
    <w:rsid w:val="0003676E"/>
    <w:rsid w:val="00037107"/>
    <w:rsid w:val="000376E3"/>
    <w:rsid w:val="00040FD6"/>
    <w:rsid w:val="000416CE"/>
    <w:rsid w:val="00041C7F"/>
    <w:rsid w:val="00041F59"/>
    <w:rsid w:val="00042277"/>
    <w:rsid w:val="000422BD"/>
    <w:rsid w:val="0004233E"/>
    <w:rsid w:val="00042AFB"/>
    <w:rsid w:val="000438E0"/>
    <w:rsid w:val="00044FD8"/>
    <w:rsid w:val="00045AEE"/>
    <w:rsid w:val="00045E91"/>
    <w:rsid w:val="00045FBA"/>
    <w:rsid w:val="00046747"/>
    <w:rsid w:val="00046FF9"/>
    <w:rsid w:val="00047A50"/>
    <w:rsid w:val="00051513"/>
    <w:rsid w:val="000515FB"/>
    <w:rsid w:val="00051D67"/>
    <w:rsid w:val="00054B14"/>
    <w:rsid w:val="00054BC9"/>
    <w:rsid w:val="000559B3"/>
    <w:rsid w:val="00055C77"/>
    <w:rsid w:val="000568BB"/>
    <w:rsid w:val="00057111"/>
    <w:rsid w:val="000576ED"/>
    <w:rsid w:val="00057FBE"/>
    <w:rsid w:val="000600A5"/>
    <w:rsid w:val="000600E2"/>
    <w:rsid w:val="00062A16"/>
    <w:rsid w:val="000634A5"/>
    <w:rsid w:val="00063F70"/>
    <w:rsid w:val="00064862"/>
    <w:rsid w:val="00065B52"/>
    <w:rsid w:val="00066AA8"/>
    <w:rsid w:val="00066E7C"/>
    <w:rsid w:val="0006721B"/>
    <w:rsid w:val="00067630"/>
    <w:rsid w:val="000677F9"/>
    <w:rsid w:val="000720EB"/>
    <w:rsid w:val="00072162"/>
    <w:rsid w:val="00072A7E"/>
    <w:rsid w:val="000748EB"/>
    <w:rsid w:val="00074A7F"/>
    <w:rsid w:val="00076099"/>
    <w:rsid w:val="0008010D"/>
    <w:rsid w:val="00080262"/>
    <w:rsid w:val="00081F1B"/>
    <w:rsid w:val="00081FF0"/>
    <w:rsid w:val="00082363"/>
    <w:rsid w:val="0008243E"/>
    <w:rsid w:val="000830ED"/>
    <w:rsid w:val="000834F3"/>
    <w:rsid w:val="0008399C"/>
    <w:rsid w:val="00084234"/>
    <w:rsid w:val="00084CE5"/>
    <w:rsid w:val="000850E8"/>
    <w:rsid w:val="000852B8"/>
    <w:rsid w:val="0008587B"/>
    <w:rsid w:val="000861EB"/>
    <w:rsid w:val="00086A16"/>
    <w:rsid w:val="00087864"/>
    <w:rsid w:val="0008788D"/>
    <w:rsid w:val="00090BF2"/>
    <w:rsid w:val="0009130F"/>
    <w:rsid w:val="00091354"/>
    <w:rsid w:val="0009164C"/>
    <w:rsid w:val="00091FB9"/>
    <w:rsid w:val="00092036"/>
    <w:rsid w:val="00092207"/>
    <w:rsid w:val="00092E4C"/>
    <w:rsid w:val="000936FE"/>
    <w:rsid w:val="00093B5A"/>
    <w:rsid w:val="0009478D"/>
    <w:rsid w:val="000951E4"/>
    <w:rsid w:val="00095E3F"/>
    <w:rsid w:val="00095F15"/>
    <w:rsid w:val="00096126"/>
    <w:rsid w:val="00096637"/>
    <w:rsid w:val="00096E19"/>
    <w:rsid w:val="00097620"/>
    <w:rsid w:val="00097FAA"/>
    <w:rsid w:val="000A00BC"/>
    <w:rsid w:val="000A16C7"/>
    <w:rsid w:val="000A20E8"/>
    <w:rsid w:val="000A2A86"/>
    <w:rsid w:val="000A2B47"/>
    <w:rsid w:val="000A326B"/>
    <w:rsid w:val="000A5139"/>
    <w:rsid w:val="000A51A8"/>
    <w:rsid w:val="000A520C"/>
    <w:rsid w:val="000A52DA"/>
    <w:rsid w:val="000A54AB"/>
    <w:rsid w:val="000A793A"/>
    <w:rsid w:val="000B00BB"/>
    <w:rsid w:val="000B0BD0"/>
    <w:rsid w:val="000B137F"/>
    <w:rsid w:val="000B138D"/>
    <w:rsid w:val="000B1B6F"/>
    <w:rsid w:val="000B1B77"/>
    <w:rsid w:val="000B28B5"/>
    <w:rsid w:val="000B3575"/>
    <w:rsid w:val="000B3AFF"/>
    <w:rsid w:val="000B3DDD"/>
    <w:rsid w:val="000B5117"/>
    <w:rsid w:val="000B5A62"/>
    <w:rsid w:val="000B5E96"/>
    <w:rsid w:val="000B5F54"/>
    <w:rsid w:val="000B6E5E"/>
    <w:rsid w:val="000B7A36"/>
    <w:rsid w:val="000B7E90"/>
    <w:rsid w:val="000C0447"/>
    <w:rsid w:val="000C0CE0"/>
    <w:rsid w:val="000C0F60"/>
    <w:rsid w:val="000C13C6"/>
    <w:rsid w:val="000C1E74"/>
    <w:rsid w:val="000C2424"/>
    <w:rsid w:val="000C2A9C"/>
    <w:rsid w:val="000C2E5D"/>
    <w:rsid w:val="000C36D5"/>
    <w:rsid w:val="000C3BFD"/>
    <w:rsid w:val="000C4C5B"/>
    <w:rsid w:val="000C516C"/>
    <w:rsid w:val="000C5177"/>
    <w:rsid w:val="000C564D"/>
    <w:rsid w:val="000C6187"/>
    <w:rsid w:val="000C7EAF"/>
    <w:rsid w:val="000D0413"/>
    <w:rsid w:val="000D1912"/>
    <w:rsid w:val="000D1F4D"/>
    <w:rsid w:val="000D2CC4"/>
    <w:rsid w:val="000D368E"/>
    <w:rsid w:val="000D3C81"/>
    <w:rsid w:val="000D457D"/>
    <w:rsid w:val="000D4A2D"/>
    <w:rsid w:val="000D4B78"/>
    <w:rsid w:val="000D5991"/>
    <w:rsid w:val="000D5C71"/>
    <w:rsid w:val="000D6057"/>
    <w:rsid w:val="000D6E2D"/>
    <w:rsid w:val="000D7A64"/>
    <w:rsid w:val="000D7C4C"/>
    <w:rsid w:val="000E04C2"/>
    <w:rsid w:val="000E0CC0"/>
    <w:rsid w:val="000E0CFF"/>
    <w:rsid w:val="000E0FB0"/>
    <w:rsid w:val="000E15F6"/>
    <w:rsid w:val="000E1652"/>
    <w:rsid w:val="000E1A09"/>
    <w:rsid w:val="000E2A70"/>
    <w:rsid w:val="000E344D"/>
    <w:rsid w:val="000E36B1"/>
    <w:rsid w:val="000E4763"/>
    <w:rsid w:val="000E4778"/>
    <w:rsid w:val="000E51E5"/>
    <w:rsid w:val="000E54F7"/>
    <w:rsid w:val="000E6C9A"/>
    <w:rsid w:val="000E6F8A"/>
    <w:rsid w:val="000E7BF6"/>
    <w:rsid w:val="000F0624"/>
    <w:rsid w:val="000F0CF7"/>
    <w:rsid w:val="000F103A"/>
    <w:rsid w:val="000F287B"/>
    <w:rsid w:val="000F31F8"/>
    <w:rsid w:val="000F3BB6"/>
    <w:rsid w:val="000F5A8A"/>
    <w:rsid w:val="000F5D93"/>
    <w:rsid w:val="000F61F7"/>
    <w:rsid w:val="000F7788"/>
    <w:rsid w:val="000F7812"/>
    <w:rsid w:val="000F7DD3"/>
    <w:rsid w:val="00100908"/>
    <w:rsid w:val="00100E08"/>
    <w:rsid w:val="00101CA6"/>
    <w:rsid w:val="001024C5"/>
    <w:rsid w:val="00102DE6"/>
    <w:rsid w:val="00102F3E"/>
    <w:rsid w:val="00103142"/>
    <w:rsid w:val="001040A1"/>
    <w:rsid w:val="00104734"/>
    <w:rsid w:val="00104AA1"/>
    <w:rsid w:val="00104C1E"/>
    <w:rsid w:val="0010516E"/>
    <w:rsid w:val="00105721"/>
    <w:rsid w:val="001059CF"/>
    <w:rsid w:val="00105DB3"/>
    <w:rsid w:val="00106156"/>
    <w:rsid w:val="00106DFC"/>
    <w:rsid w:val="001071C4"/>
    <w:rsid w:val="00107575"/>
    <w:rsid w:val="00107D14"/>
    <w:rsid w:val="001102B9"/>
    <w:rsid w:val="00110416"/>
    <w:rsid w:val="0011041F"/>
    <w:rsid w:val="00110BAC"/>
    <w:rsid w:val="00110E69"/>
    <w:rsid w:val="00110E90"/>
    <w:rsid w:val="0011120C"/>
    <w:rsid w:val="001136C2"/>
    <w:rsid w:val="00114378"/>
    <w:rsid w:val="00114D4E"/>
    <w:rsid w:val="00115664"/>
    <w:rsid w:val="00115C63"/>
    <w:rsid w:val="00116620"/>
    <w:rsid w:val="00117B71"/>
    <w:rsid w:val="001202F2"/>
    <w:rsid w:val="0012065E"/>
    <w:rsid w:val="00121647"/>
    <w:rsid w:val="00122163"/>
    <w:rsid w:val="001222A3"/>
    <w:rsid w:val="0012266E"/>
    <w:rsid w:val="0012293F"/>
    <w:rsid w:val="00123E9C"/>
    <w:rsid w:val="00125C79"/>
    <w:rsid w:val="00127202"/>
    <w:rsid w:val="00127E14"/>
    <w:rsid w:val="001302F0"/>
    <w:rsid w:val="001311D7"/>
    <w:rsid w:val="00131533"/>
    <w:rsid w:val="001316DC"/>
    <w:rsid w:val="00132A43"/>
    <w:rsid w:val="00135045"/>
    <w:rsid w:val="001364EA"/>
    <w:rsid w:val="00136A1E"/>
    <w:rsid w:val="00136E4D"/>
    <w:rsid w:val="00136E4E"/>
    <w:rsid w:val="001412C9"/>
    <w:rsid w:val="00141D47"/>
    <w:rsid w:val="00141ECC"/>
    <w:rsid w:val="0014229B"/>
    <w:rsid w:val="0014270A"/>
    <w:rsid w:val="0014325C"/>
    <w:rsid w:val="00143C61"/>
    <w:rsid w:val="00143F0A"/>
    <w:rsid w:val="00144B05"/>
    <w:rsid w:val="0014522F"/>
    <w:rsid w:val="00145265"/>
    <w:rsid w:val="001458DE"/>
    <w:rsid w:val="00145D0F"/>
    <w:rsid w:val="00146024"/>
    <w:rsid w:val="0015129C"/>
    <w:rsid w:val="00151732"/>
    <w:rsid w:val="0015245A"/>
    <w:rsid w:val="0015253E"/>
    <w:rsid w:val="00152F49"/>
    <w:rsid w:val="001532B1"/>
    <w:rsid w:val="00153805"/>
    <w:rsid w:val="001541D3"/>
    <w:rsid w:val="0015449C"/>
    <w:rsid w:val="00154D3D"/>
    <w:rsid w:val="00154DDA"/>
    <w:rsid w:val="001551AC"/>
    <w:rsid w:val="00155E91"/>
    <w:rsid w:val="001566BE"/>
    <w:rsid w:val="001572DD"/>
    <w:rsid w:val="001573F4"/>
    <w:rsid w:val="001575F5"/>
    <w:rsid w:val="001604D9"/>
    <w:rsid w:val="001605F4"/>
    <w:rsid w:val="00160D63"/>
    <w:rsid w:val="00161170"/>
    <w:rsid w:val="001612FD"/>
    <w:rsid w:val="00161600"/>
    <w:rsid w:val="00161905"/>
    <w:rsid w:val="00161F40"/>
    <w:rsid w:val="001621AA"/>
    <w:rsid w:val="0016414A"/>
    <w:rsid w:val="00164235"/>
    <w:rsid w:val="0016448B"/>
    <w:rsid w:val="00164884"/>
    <w:rsid w:val="00165395"/>
    <w:rsid w:val="00165A02"/>
    <w:rsid w:val="00166033"/>
    <w:rsid w:val="00166929"/>
    <w:rsid w:val="00170689"/>
    <w:rsid w:val="00170AFE"/>
    <w:rsid w:val="00172537"/>
    <w:rsid w:val="00172544"/>
    <w:rsid w:val="00172810"/>
    <w:rsid w:val="001729CC"/>
    <w:rsid w:val="00174687"/>
    <w:rsid w:val="001748C2"/>
    <w:rsid w:val="00175830"/>
    <w:rsid w:val="001758DA"/>
    <w:rsid w:val="00175923"/>
    <w:rsid w:val="00175A19"/>
    <w:rsid w:val="0017634B"/>
    <w:rsid w:val="00177E9C"/>
    <w:rsid w:val="001803C0"/>
    <w:rsid w:val="00180605"/>
    <w:rsid w:val="00181175"/>
    <w:rsid w:val="00181231"/>
    <w:rsid w:val="00182C51"/>
    <w:rsid w:val="00182E8D"/>
    <w:rsid w:val="0018464E"/>
    <w:rsid w:val="00184895"/>
    <w:rsid w:val="00187693"/>
    <w:rsid w:val="001902AC"/>
    <w:rsid w:val="00190879"/>
    <w:rsid w:val="00190F9D"/>
    <w:rsid w:val="00191A5F"/>
    <w:rsid w:val="00191FFC"/>
    <w:rsid w:val="00192078"/>
    <w:rsid w:val="001925BB"/>
    <w:rsid w:val="00192922"/>
    <w:rsid w:val="001943F4"/>
    <w:rsid w:val="00194803"/>
    <w:rsid w:val="00196932"/>
    <w:rsid w:val="0019763D"/>
    <w:rsid w:val="00197BD5"/>
    <w:rsid w:val="00197DE4"/>
    <w:rsid w:val="001A0189"/>
    <w:rsid w:val="001A05DA"/>
    <w:rsid w:val="001A074E"/>
    <w:rsid w:val="001A0A09"/>
    <w:rsid w:val="001A13AE"/>
    <w:rsid w:val="001A2DA6"/>
    <w:rsid w:val="001A2E48"/>
    <w:rsid w:val="001A3136"/>
    <w:rsid w:val="001A34C9"/>
    <w:rsid w:val="001A3B9A"/>
    <w:rsid w:val="001A40A0"/>
    <w:rsid w:val="001A4595"/>
    <w:rsid w:val="001A4652"/>
    <w:rsid w:val="001A469F"/>
    <w:rsid w:val="001A47FB"/>
    <w:rsid w:val="001A5CFF"/>
    <w:rsid w:val="001A6AFE"/>
    <w:rsid w:val="001A7F33"/>
    <w:rsid w:val="001A7F97"/>
    <w:rsid w:val="001B0C66"/>
    <w:rsid w:val="001B0C83"/>
    <w:rsid w:val="001B0D9A"/>
    <w:rsid w:val="001B1A03"/>
    <w:rsid w:val="001B2088"/>
    <w:rsid w:val="001B2216"/>
    <w:rsid w:val="001B267C"/>
    <w:rsid w:val="001B3304"/>
    <w:rsid w:val="001B3ABE"/>
    <w:rsid w:val="001B4910"/>
    <w:rsid w:val="001B51C0"/>
    <w:rsid w:val="001B5365"/>
    <w:rsid w:val="001B540F"/>
    <w:rsid w:val="001B55A8"/>
    <w:rsid w:val="001B6124"/>
    <w:rsid w:val="001B64AC"/>
    <w:rsid w:val="001B677D"/>
    <w:rsid w:val="001B742B"/>
    <w:rsid w:val="001C021B"/>
    <w:rsid w:val="001C1716"/>
    <w:rsid w:val="001C1C1E"/>
    <w:rsid w:val="001C2892"/>
    <w:rsid w:val="001C2AA6"/>
    <w:rsid w:val="001C2AB6"/>
    <w:rsid w:val="001C2E98"/>
    <w:rsid w:val="001C438D"/>
    <w:rsid w:val="001C54D3"/>
    <w:rsid w:val="001C5836"/>
    <w:rsid w:val="001C7A5B"/>
    <w:rsid w:val="001D0619"/>
    <w:rsid w:val="001D080E"/>
    <w:rsid w:val="001D20D5"/>
    <w:rsid w:val="001D2D5E"/>
    <w:rsid w:val="001D338F"/>
    <w:rsid w:val="001D38F0"/>
    <w:rsid w:val="001D4437"/>
    <w:rsid w:val="001D453D"/>
    <w:rsid w:val="001D49D3"/>
    <w:rsid w:val="001D4E77"/>
    <w:rsid w:val="001D59E1"/>
    <w:rsid w:val="001D6C0E"/>
    <w:rsid w:val="001D772F"/>
    <w:rsid w:val="001D781E"/>
    <w:rsid w:val="001D7C1E"/>
    <w:rsid w:val="001D7F2D"/>
    <w:rsid w:val="001E044E"/>
    <w:rsid w:val="001E06A1"/>
    <w:rsid w:val="001E0ACC"/>
    <w:rsid w:val="001E0AFE"/>
    <w:rsid w:val="001E0F43"/>
    <w:rsid w:val="001E0FA4"/>
    <w:rsid w:val="001E29BE"/>
    <w:rsid w:val="001E2C48"/>
    <w:rsid w:val="001E38CD"/>
    <w:rsid w:val="001E3BE0"/>
    <w:rsid w:val="001E45E5"/>
    <w:rsid w:val="001E472E"/>
    <w:rsid w:val="001E4BC9"/>
    <w:rsid w:val="001E57ED"/>
    <w:rsid w:val="001E678D"/>
    <w:rsid w:val="001E7330"/>
    <w:rsid w:val="001E75E9"/>
    <w:rsid w:val="001F02A4"/>
    <w:rsid w:val="001F0ADC"/>
    <w:rsid w:val="001F0E91"/>
    <w:rsid w:val="001F124C"/>
    <w:rsid w:val="001F1FF8"/>
    <w:rsid w:val="001F2905"/>
    <w:rsid w:val="001F2A0E"/>
    <w:rsid w:val="001F3382"/>
    <w:rsid w:val="001F3B98"/>
    <w:rsid w:val="001F43A7"/>
    <w:rsid w:val="001F4537"/>
    <w:rsid w:val="001F5A26"/>
    <w:rsid w:val="001F60D6"/>
    <w:rsid w:val="001F634B"/>
    <w:rsid w:val="001F6AB7"/>
    <w:rsid w:val="001F756E"/>
    <w:rsid w:val="001F79CF"/>
    <w:rsid w:val="001F79E7"/>
    <w:rsid w:val="002001B9"/>
    <w:rsid w:val="00200307"/>
    <w:rsid w:val="00201BD9"/>
    <w:rsid w:val="00202186"/>
    <w:rsid w:val="0020244D"/>
    <w:rsid w:val="00202B48"/>
    <w:rsid w:val="002032CD"/>
    <w:rsid w:val="00204B0F"/>
    <w:rsid w:val="002052EE"/>
    <w:rsid w:val="00207084"/>
    <w:rsid w:val="0020765B"/>
    <w:rsid w:val="00207802"/>
    <w:rsid w:val="00207AE8"/>
    <w:rsid w:val="00207F56"/>
    <w:rsid w:val="0021182A"/>
    <w:rsid w:val="002127C2"/>
    <w:rsid w:val="00212BFA"/>
    <w:rsid w:val="002134F6"/>
    <w:rsid w:val="002143CE"/>
    <w:rsid w:val="002143E8"/>
    <w:rsid w:val="002145A0"/>
    <w:rsid w:val="002150EC"/>
    <w:rsid w:val="00215D21"/>
    <w:rsid w:val="002160CE"/>
    <w:rsid w:val="00216558"/>
    <w:rsid w:val="00216B96"/>
    <w:rsid w:val="00216BD6"/>
    <w:rsid w:val="00216D41"/>
    <w:rsid w:val="00217589"/>
    <w:rsid w:val="00217A71"/>
    <w:rsid w:val="0022003D"/>
    <w:rsid w:val="002200C7"/>
    <w:rsid w:val="002201E9"/>
    <w:rsid w:val="0022066B"/>
    <w:rsid w:val="002210E4"/>
    <w:rsid w:val="002224A0"/>
    <w:rsid w:val="0022311C"/>
    <w:rsid w:val="002231B9"/>
    <w:rsid w:val="00223BB4"/>
    <w:rsid w:val="00223C72"/>
    <w:rsid w:val="00224BCD"/>
    <w:rsid w:val="00224D0F"/>
    <w:rsid w:val="0022542E"/>
    <w:rsid w:val="00225454"/>
    <w:rsid w:val="0022570D"/>
    <w:rsid w:val="00225B2E"/>
    <w:rsid w:val="00225DFB"/>
    <w:rsid w:val="00225E87"/>
    <w:rsid w:val="0022658D"/>
    <w:rsid w:val="00226AF8"/>
    <w:rsid w:val="002271D5"/>
    <w:rsid w:val="00227BB2"/>
    <w:rsid w:val="00230444"/>
    <w:rsid w:val="002311FF"/>
    <w:rsid w:val="00231419"/>
    <w:rsid w:val="00233432"/>
    <w:rsid w:val="00233921"/>
    <w:rsid w:val="00233F8F"/>
    <w:rsid w:val="002344E2"/>
    <w:rsid w:val="00234FA0"/>
    <w:rsid w:val="002358A9"/>
    <w:rsid w:val="00235F44"/>
    <w:rsid w:val="00236E7C"/>
    <w:rsid w:val="0024031B"/>
    <w:rsid w:val="00241212"/>
    <w:rsid w:val="00242127"/>
    <w:rsid w:val="0024255D"/>
    <w:rsid w:val="0024264C"/>
    <w:rsid w:val="00243CE5"/>
    <w:rsid w:val="002444F7"/>
    <w:rsid w:val="00244BB2"/>
    <w:rsid w:val="002460CE"/>
    <w:rsid w:val="00246608"/>
    <w:rsid w:val="0024696C"/>
    <w:rsid w:val="0024739A"/>
    <w:rsid w:val="00250688"/>
    <w:rsid w:val="0025121C"/>
    <w:rsid w:val="00251701"/>
    <w:rsid w:val="00251BCF"/>
    <w:rsid w:val="00251EA8"/>
    <w:rsid w:val="002526E9"/>
    <w:rsid w:val="00252F6A"/>
    <w:rsid w:val="002533D9"/>
    <w:rsid w:val="00253767"/>
    <w:rsid w:val="002548E8"/>
    <w:rsid w:val="00254FFC"/>
    <w:rsid w:val="00255435"/>
    <w:rsid w:val="00255527"/>
    <w:rsid w:val="002558C5"/>
    <w:rsid w:val="0025608C"/>
    <w:rsid w:val="00256275"/>
    <w:rsid w:val="002566A1"/>
    <w:rsid w:val="00256FC3"/>
    <w:rsid w:val="002570AE"/>
    <w:rsid w:val="00260E7E"/>
    <w:rsid w:val="00261796"/>
    <w:rsid w:val="0026200B"/>
    <w:rsid w:val="002624F3"/>
    <w:rsid w:val="002630DA"/>
    <w:rsid w:val="0026318E"/>
    <w:rsid w:val="0026346A"/>
    <w:rsid w:val="002642FE"/>
    <w:rsid w:val="0026480F"/>
    <w:rsid w:val="00264C47"/>
    <w:rsid w:val="0026507F"/>
    <w:rsid w:val="00266334"/>
    <w:rsid w:val="00266A41"/>
    <w:rsid w:val="00267DC1"/>
    <w:rsid w:val="00267E3A"/>
    <w:rsid w:val="002700C5"/>
    <w:rsid w:val="00270489"/>
    <w:rsid w:val="00270604"/>
    <w:rsid w:val="00270C31"/>
    <w:rsid w:val="00271C9A"/>
    <w:rsid w:val="002722FF"/>
    <w:rsid w:val="0027265F"/>
    <w:rsid w:val="00272E75"/>
    <w:rsid w:val="002752D9"/>
    <w:rsid w:val="002766E1"/>
    <w:rsid w:val="00276B74"/>
    <w:rsid w:val="002773ED"/>
    <w:rsid w:val="00277502"/>
    <w:rsid w:val="00277B03"/>
    <w:rsid w:val="00280890"/>
    <w:rsid w:val="00280C18"/>
    <w:rsid w:val="002814CC"/>
    <w:rsid w:val="002819F9"/>
    <w:rsid w:val="002824B0"/>
    <w:rsid w:val="00282840"/>
    <w:rsid w:val="00282D91"/>
    <w:rsid w:val="00283286"/>
    <w:rsid w:val="0028367D"/>
    <w:rsid w:val="00284D19"/>
    <w:rsid w:val="00285A79"/>
    <w:rsid w:val="00286201"/>
    <w:rsid w:val="002868BB"/>
    <w:rsid w:val="00287121"/>
    <w:rsid w:val="002905FA"/>
    <w:rsid w:val="00290BA0"/>
    <w:rsid w:val="002912B2"/>
    <w:rsid w:val="00291692"/>
    <w:rsid w:val="0029176F"/>
    <w:rsid w:val="00291775"/>
    <w:rsid w:val="00292257"/>
    <w:rsid w:val="00292E4D"/>
    <w:rsid w:val="0029304A"/>
    <w:rsid w:val="002930D2"/>
    <w:rsid w:val="002932CA"/>
    <w:rsid w:val="0029391D"/>
    <w:rsid w:val="00293D44"/>
    <w:rsid w:val="002945B6"/>
    <w:rsid w:val="00294BB6"/>
    <w:rsid w:val="00294EDD"/>
    <w:rsid w:val="002970E7"/>
    <w:rsid w:val="00297337"/>
    <w:rsid w:val="0029757E"/>
    <w:rsid w:val="00297FD6"/>
    <w:rsid w:val="002A266C"/>
    <w:rsid w:val="002A2E59"/>
    <w:rsid w:val="002A32F9"/>
    <w:rsid w:val="002A37F5"/>
    <w:rsid w:val="002A3EA3"/>
    <w:rsid w:val="002A3FF3"/>
    <w:rsid w:val="002A41D0"/>
    <w:rsid w:val="002A4B36"/>
    <w:rsid w:val="002A4C4D"/>
    <w:rsid w:val="002A4D95"/>
    <w:rsid w:val="002A54A6"/>
    <w:rsid w:val="002A60A6"/>
    <w:rsid w:val="002A6C7B"/>
    <w:rsid w:val="002A7F45"/>
    <w:rsid w:val="002B0021"/>
    <w:rsid w:val="002B0E88"/>
    <w:rsid w:val="002B1241"/>
    <w:rsid w:val="002B1AE2"/>
    <w:rsid w:val="002B20FA"/>
    <w:rsid w:val="002B2162"/>
    <w:rsid w:val="002B2D25"/>
    <w:rsid w:val="002B3693"/>
    <w:rsid w:val="002B45EA"/>
    <w:rsid w:val="002B5147"/>
    <w:rsid w:val="002B619E"/>
    <w:rsid w:val="002B66CE"/>
    <w:rsid w:val="002B6B2E"/>
    <w:rsid w:val="002B6EE3"/>
    <w:rsid w:val="002B7AD8"/>
    <w:rsid w:val="002B7CFE"/>
    <w:rsid w:val="002C0421"/>
    <w:rsid w:val="002C11A9"/>
    <w:rsid w:val="002C1F4C"/>
    <w:rsid w:val="002C2094"/>
    <w:rsid w:val="002C345C"/>
    <w:rsid w:val="002C353F"/>
    <w:rsid w:val="002C5AFF"/>
    <w:rsid w:val="002C6678"/>
    <w:rsid w:val="002C6D0A"/>
    <w:rsid w:val="002C74C7"/>
    <w:rsid w:val="002C783F"/>
    <w:rsid w:val="002C792C"/>
    <w:rsid w:val="002D2152"/>
    <w:rsid w:val="002D2642"/>
    <w:rsid w:val="002D2F44"/>
    <w:rsid w:val="002D31A9"/>
    <w:rsid w:val="002D3274"/>
    <w:rsid w:val="002D32BE"/>
    <w:rsid w:val="002D4B95"/>
    <w:rsid w:val="002D4CFF"/>
    <w:rsid w:val="002D561A"/>
    <w:rsid w:val="002D584C"/>
    <w:rsid w:val="002D61E5"/>
    <w:rsid w:val="002D756D"/>
    <w:rsid w:val="002D7B75"/>
    <w:rsid w:val="002D7D76"/>
    <w:rsid w:val="002E0C78"/>
    <w:rsid w:val="002E1322"/>
    <w:rsid w:val="002E13EA"/>
    <w:rsid w:val="002E1783"/>
    <w:rsid w:val="002E1D2D"/>
    <w:rsid w:val="002E271E"/>
    <w:rsid w:val="002E281B"/>
    <w:rsid w:val="002E3365"/>
    <w:rsid w:val="002E418F"/>
    <w:rsid w:val="002E44C4"/>
    <w:rsid w:val="002E6269"/>
    <w:rsid w:val="002E63F0"/>
    <w:rsid w:val="002E666D"/>
    <w:rsid w:val="002E668B"/>
    <w:rsid w:val="002F13AB"/>
    <w:rsid w:val="002F194D"/>
    <w:rsid w:val="002F1AC0"/>
    <w:rsid w:val="002F2196"/>
    <w:rsid w:val="002F233A"/>
    <w:rsid w:val="002F3F72"/>
    <w:rsid w:val="002F432E"/>
    <w:rsid w:val="002F4C1D"/>
    <w:rsid w:val="002F5D0A"/>
    <w:rsid w:val="002F6F7D"/>
    <w:rsid w:val="002F713F"/>
    <w:rsid w:val="002F7805"/>
    <w:rsid w:val="003008C0"/>
    <w:rsid w:val="00300946"/>
    <w:rsid w:val="003019FB"/>
    <w:rsid w:val="00301C28"/>
    <w:rsid w:val="00302D13"/>
    <w:rsid w:val="0030317B"/>
    <w:rsid w:val="003039E4"/>
    <w:rsid w:val="00303DA2"/>
    <w:rsid w:val="003042DC"/>
    <w:rsid w:val="0030443B"/>
    <w:rsid w:val="00304AC9"/>
    <w:rsid w:val="0030687D"/>
    <w:rsid w:val="0030720B"/>
    <w:rsid w:val="00307D87"/>
    <w:rsid w:val="003105BB"/>
    <w:rsid w:val="003128F1"/>
    <w:rsid w:val="00312A4A"/>
    <w:rsid w:val="00312F12"/>
    <w:rsid w:val="00312F97"/>
    <w:rsid w:val="00314018"/>
    <w:rsid w:val="00314D96"/>
    <w:rsid w:val="0031548D"/>
    <w:rsid w:val="00315B4F"/>
    <w:rsid w:val="00315FE4"/>
    <w:rsid w:val="003162BD"/>
    <w:rsid w:val="00316BCE"/>
    <w:rsid w:val="00316C16"/>
    <w:rsid w:val="003170E8"/>
    <w:rsid w:val="00317D20"/>
    <w:rsid w:val="003207EB"/>
    <w:rsid w:val="00320C94"/>
    <w:rsid w:val="0032235E"/>
    <w:rsid w:val="00322497"/>
    <w:rsid w:val="00322849"/>
    <w:rsid w:val="003230B4"/>
    <w:rsid w:val="00323B4C"/>
    <w:rsid w:val="003243F4"/>
    <w:rsid w:val="00325686"/>
    <w:rsid w:val="00325C16"/>
    <w:rsid w:val="00326B90"/>
    <w:rsid w:val="003308BC"/>
    <w:rsid w:val="00330B8A"/>
    <w:rsid w:val="00331AF2"/>
    <w:rsid w:val="0033234A"/>
    <w:rsid w:val="0033309C"/>
    <w:rsid w:val="0033342A"/>
    <w:rsid w:val="00333ED5"/>
    <w:rsid w:val="0033440B"/>
    <w:rsid w:val="00335793"/>
    <w:rsid w:val="00336023"/>
    <w:rsid w:val="003361E9"/>
    <w:rsid w:val="00337202"/>
    <w:rsid w:val="00340066"/>
    <w:rsid w:val="00340080"/>
    <w:rsid w:val="003405C6"/>
    <w:rsid w:val="00340BDD"/>
    <w:rsid w:val="00340C81"/>
    <w:rsid w:val="00340E9A"/>
    <w:rsid w:val="00341EA9"/>
    <w:rsid w:val="003420E8"/>
    <w:rsid w:val="00342690"/>
    <w:rsid w:val="003428FD"/>
    <w:rsid w:val="00342F46"/>
    <w:rsid w:val="0034357B"/>
    <w:rsid w:val="003435C6"/>
    <w:rsid w:val="00343FA9"/>
    <w:rsid w:val="003448AE"/>
    <w:rsid w:val="00344C9C"/>
    <w:rsid w:val="0034537B"/>
    <w:rsid w:val="0034603B"/>
    <w:rsid w:val="0034680F"/>
    <w:rsid w:val="00347117"/>
    <w:rsid w:val="003475CC"/>
    <w:rsid w:val="00347800"/>
    <w:rsid w:val="00347957"/>
    <w:rsid w:val="003509C1"/>
    <w:rsid w:val="00352319"/>
    <w:rsid w:val="003524EE"/>
    <w:rsid w:val="003526C4"/>
    <w:rsid w:val="0035337A"/>
    <w:rsid w:val="00354882"/>
    <w:rsid w:val="0035647D"/>
    <w:rsid w:val="003564F1"/>
    <w:rsid w:val="003566F9"/>
    <w:rsid w:val="0036220C"/>
    <w:rsid w:val="00362B35"/>
    <w:rsid w:val="00362C4C"/>
    <w:rsid w:val="00363B48"/>
    <w:rsid w:val="00364961"/>
    <w:rsid w:val="00365230"/>
    <w:rsid w:val="00365922"/>
    <w:rsid w:val="00366050"/>
    <w:rsid w:val="00366649"/>
    <w:rsid w:val="00366B75"/>
    <w:rsid w:val="00366BC9"/>
    <w:rsid w:val="00367AB6"/>
    <w:rsid w:val="0037041F"/>
    <w:rsid w:val="003730B6"/>
    <w:rsid w:val="003735DF"/>
    <w:rsid w:val="003741CF"/>
    <w:rsid w:val="00374286"/>
    <w:rsid w:val="00374A66"/>
    <w:rsid w:val="00377D76"/>
    <w:rsid w:val="00377FBE"/>
    <w:rsid w:val="0038000E"/>
    <w:rsid w:val="00380BA6"/>
    <w:rsid w:val="00380D32"/>
    <w:rsid w:val="00381F7D"/>
    <w:rsid w:val="0038243A"/>
    <w:rsid w:val="00382AAB"/>
    <w:rsid w:val="00382C14"/>
    <w:rsid w:val="00382DDC"/>
    <w:rsid w:val="00383E50"/>
    <w:rsid w:val="0038461E"/>
    <w:rsid w:val="00384642"/>
    <w:rsid w:val="00384CFB"/>
    <w:rsid w:val="00385ACF"/>
    <w:rsid w:val="00385FA0"/>
    <w:rsid w:val="00386680"/>
    <w:rsid w:val="00386722"/>
    <w:rsid w:val="00386C4C"/>
    <w:rsid w:val="00386C4D"/>
    <w:rsid w:val="0038712A"/>
    <w:rsid w:val="00390809"/>
    <w:rsid w:val="00390FA0"/>
    <w:rsid w:val="003919D4"/>
    <w:rsid w:val="00391B4B"/>
    <w:rsid w:val="00393377"/>
    <w:rsid w:val="003933C6"/>
    <w:rsid w:val="00393BF8"/>
    <w:rsid w:val="00393C68"/>
    <w:rsid w:val="00396364"/>
    <w:rsid w:val="00397794"/>
    <w:rsid w:val="003A0784"/>
    <w:rsid w:val="003A1E62"/>
    <w:rsid w:val="003A3E79"/>
    <w:rsid w:val="003A45A2"/>
    <w:rsid w:val="003A4E77"/>
    <w:rsid w:val="003A553F"/>
    <w:rsid w:val="003A5837"/>
    <w:rsid w:val="003A6397"/>
    <w:rsid w:val="003A7265"/>
    <w:rsid w:val="003A7934"/>
    <w:rsid w:val="003B0267"/>
    <w:rsid w:val="003B09E3"/>
    <w:rsid w:val="003B232D"/>
    <w:rsid w:val="003B23ED"/>
    <w:rsid w:val="003B3D6A"/>
    <w:rsid w:val="003B40D6"/>
    <w:rsid w:val="003B4633"/>
    <w:rsid w:val="003B4D38"/>
    <w:rsid w:val="003B673D"/>
    <w:rsid w:val="003B787B"/>
    <w:rsid w:val="003C016E"/>
    <w:rsid w:val="003C038F"/>
    <w:rsid w:val="003C10F2"/>
    <w:rsid w:val="003C1674"/>
    <w:rsid w:val="003C2DAD"/>
    <w:rsid w:val="003C3D17"/>
    <w:rsid w:val="003C4DF7"/>
    <w:rsid w:val="003C552B"/>
    <w:rsid w:val="003C63ED"/>
    <w:rsid w:val="003C677B"/>
    <w:rsid w:val="003C7EF8"/>
    <w:rsid w:val="003D0599"/>
    <w:rsid w:val="003D0B3D"/>
    <w:rsid w:val="003D0BC4"/>
    <w:rsid w:val="003D0F24"/>
    <w:rsid w:val="003D165B"/>
    <w:rsid w:val="003D1A95"/>
    <w:rsid w:val="003D2013"/>
    <w:rsid w:val="003D262C"/>
    <w:rsid w:val="003D276E"/>
    <w:rsid w:val="003D2A33"/>
    <w:rsid w:val="003D2D03"/>
    <w:rsid w:val="003D2D60"/>
    <w:rsid w:val="003D3A2F"/>
    <w:rsid w:val="003D4319"/>
    <w:rsid w:val="003D5B9E"/>
    <w:rsid w:val="003D6589"/>
    <w:rsid w:val="003D6EA2"/>
    <w:rsid w:val="003D752E"/>
    <w:rsid w:val="003E0625"/>
    <w:rsid w:val="003E0DD3"/>
    <w:rsid w:val="003E1890"/>
    <w:rsid w:val="003E2472"/>
    <w:rsid w:val="003E29B8"/>
    <w:rsid w:val="003E33ED"/>
    <w:rsid w:val="003E33F0"/>
    <w:rsid w:val="003E346E"/>
    <w:rsid w:val="003E3F28"/>
    <w:rsid w:val="003E5DC7"/>
    <w:rsid w:val="003E6612"/>
    <w:rsid w:val="003E69F2"/>
    <w:rsid w:val="003E7008"/>
    <w:rsid w:val="003E7703"/>
    <w:rsid w:val="003E7E25"/>
    <w:rsid w:val="003F033F"/>
    <w:rsid w:val="003F0F63"/>
    <w:rsid w:val="003F1807"/>
    <w:rsid w:val="003F198C"/>
    <w:rsid w:val="003F1E7D"/>
    <w:rsid w:val="003F2222"/>
    <w:rsid w:val="003F2CAB"/>
    <w:rsid w:val="003F3500"/>
    <w:rsid w:val="003F379B"/>
    <w:rsid w:val="003F397F"/>
    <w:rsid w:val="003F5D89"/>
    <w:rsid w:val="003F60AD"/>
    <w:rsid w:val="0040021B"/>
    <w:rsid w:val="00400959"/>
    <w:rsid w:val="0040096C"/>
    <w:rsid w:val="00401EC7"/>
    <w:rsid w:val="00402CE3"/>
    <w:rsid w:val="004032CE"/>
    <w:rsid w:val="0040341B"/>
    <w:rsid w:val="00404D29"/>
    <w:rsid w:val="00405DE3"/>
    <w:rsid w:val="00405FA3"/>
    <w:rsid w:val="004077D5"/>
    <w:rsid w:val="0041032F"/>
    <w:rsid w:val="004106DA"/>
    <w:rsid w:val="00410DD2"/>
    <w:rsid w:val="00412949"/>
    <w:rsid w:val="004129B3"/>
    <w:rsid w:val="004132BA"/>
    <w:rsid w:val="00413A52"/>
    <w:rsid w:val="00413CEC"/>
    <w:rsid w:val="004172E5"/>
    <w:rsid w:val="004178B5"/>
    <w:rsid w:val="0042054A"/>
    <w:rsid w:val="00420576"/>
    <w:rsid w:val="004208DE"/>
    <w:rsid w:val="0042175C"/>
    <w:rsid w:val="00422B1F"/>
    <w:rsid w:val="00423AA8"/>
    <w:rsid w:val="0042572E"/>
    <w:rsid w:val="0042666F"/>
    <w:rsid w:val="004268B7"/>
    <w:rsid w:val="00427274"/>
    <w:rsid w:val="00427A9A"/>
    <w:rsid w:val="00427ABA"/>
    <w:rsid w:val="004302D8"/>
    <w:rsid w:val="00430932"/>
    <w:rsid w:val="00431C2F"/>
    <w:rsid w:val="004323D3"/>
    <w:rsid w:val="0043247E"/>
    <w:rsid w:val="004333AE"/>
    <w:rsid w:val="004335D5"/>
    <w:rsid w:val="004352DE"/>
    <w:rsid w:val="004366BE"/>
    <w:rsid w:val="004372F9"/>
    <w:rsid w:val="00437492"/>
    <w:rsid w:val="004375DE"/>
    <w:rsid w:val="0044047E"/>
    <w:rsid w:val="00440886"/>
    <w:rsid w:val="00440DFE"/>
    <w:rsid w:val="00441F72"/>
    <w:rsid w:val="004423D2"/>
    <w:rsid w:val="00444189"/>
    <w:rsid w:val="0044516D"/>
    <w:rsid w:val="00445201"/>
    <w:rsid w:val="004457DA"/>
    <w:rsid w:val="0044718C"/>
    <w:rsid w:val="00450341"/>
    <w:rsid w:val="0045158E"/>
    <w:rsid w:val="004518E5"/>
    <w:rsid w:val="00451F9C"/>
    <w:rsid w:val="004521C4"/>
    <w:rsid w:val="00453C41"/>
    <w:rsid w:val="0045436D"/>
    <w:rsid w:val="004548D6"/>
    <w:rsid w:val="0045558C"/>
    <w:rsid w:val="00455609"/>
    <w:rsid w:val="00455661"/>
    <w:rsid w:val="00455676"/>
    <w:rsid w:val="00456606"/>
    <w:rsid w:val="00456B40"/>
    <w:rsid w:val="0045755D"/>
    <w:rsid w:val="00457BA5"/>
    <w:rsid w:val="00457BCA"/>
    <w:rsid w:val="00457C67"/>
    <w:rsid w:val="00460458"/>
    <w:rsid w:val="004606D4"/>
    <w:rsid w:val="0046107A"/>
    <w:rsid w:val="0046139E"/>
    <w:rsid w:val="004614D1"/>
    <w:rsid w:val="00461C9C"/>
    <w:rsid w:val="004622C4"/>
    <w:rsid w:val="004628C5"/>
    <w:rsid w:val="004653A0"/>
    <w:rsid w:val="00465556"/>
    <w:rsid w:val="00465581"/>
    <w:rsid w:val="00466106"/>
    <w:rsid w:val="00466502"/>
    <w:rsid w:val="00466814"/>
    <w:rsid w:val="00466AFB"/>
    <w:rsid w:val="00467526"/>
    <w:rsid w:val="00467807"/>
    <w:rsid w:val="004679B0"/>
    <w:rsid w:val="00467A3B"/>
    <w:rsid w:val="00467E0F"/>
    <w:rsid w:val="004705D7"/>
    <w:rsid w:val="00471603"/>
    <w:rsid w:val="00471859"/>
    <w:rsid w:val="004718FE"/>
    <w:rsid w:val="00471DDB"/>
    <w:rsid w:val="004728B0"/>
    <w:rsid w:val="00473560"/>
    <w:rsid w:val="00473C6E"/>
    <w:rsid w:val="00473D05"/>
    <w:rsid w:val="004741B1"/>
    <w:rsid w:val="00474947"/>
    <w:rsid w:val="00475455"/>
    <w:rsid w:val="00477353"/>
    <w:rsid w:val="004777D7"/>
    <w:rsid w:val="004804AD"/>
    <w:rsid w:val="004811C4"/>
    <w:rsid w:val="00481A9F"/>
    <w:rsid w:val="00482105"/>
    <w:rsid w:val="00482836"/>
    <w:rsid w:val="00482DDB"/>
    <w:rsid w:val="004834AF"/>
    <w:rsid w:val="0048374D"/>
    <w:rsid w:val="00483E44"/>
    <w:rsid w:val="00484968"/>
    <w:rsid w:val="00485369"/>
    <w:rsid w:val="00486C01"/>
    <w:rsid w:val="00487E04"/>
    <w:rsid w:val="00490269"/>
    <w:rsid w:val="00490A17"/>
    <w:rsid w:val="004921A0"/>
    <w:rsid w:val="00492C62"/>
    <w:rsid w:val="00492DD3"/>
    <w:rsid w:val="004942FF"/>
    <w:rsid w:val="004947A6"/>
    <w:rsid w:val="00494871"/>
    <w:rsid w:val="00494B0B"/>
    <w:rsid w:val="00495D7B"/>
    <w:rsid w:val="004A002E"/>
    <w:rsid w:val="004A032D"/>
    <w:rsid w:val="004A0D47"/>
    <w:rsid w:val="004A1B7E"/>
    <w:rsid w:val="004A2A8C"/>
    <w:rsid w:val="004A3443"/>
    <w:rsid w:val="004A3FE3"/>
    <w:rsid w:val="004A4717"/>
    <w:rsid w:val="004A4F2F"/>
    <w:rsid w:val="004A7369"/>
    <w:rsid w:val="004A7DB1"/>
    <w:rsid w:val="004A7F79"/>
    <w:rsid w:val="004B0413"/>
    <w:rsid w:val="004B04C7"/>
    <w:rsid w:val="004B0EC3"/>
    <w:rsid w:val="004B28F7"/>
    <w:rsid w:val="004B31CE"/>
    <w:rsid w:val="004B3357"/>
    <w:rsid w:val="004B45F5"/>
    <w:rsid w:val="004B58EA"/>
    <w:rsid w:val="004B660D"/>
    <w:rsid w:val="004B67B9"/>
    <w:rsid w:val="004B701C"/>
    <w:rsid w:val="004B7629"/>
    <w:rsid w:val="004B783E"/>
    <w:rsid w:val="004C04CE"/>
    <w:rsid w:val="004C0536"/>
    <w:rsid w:val="004C084C"/>
    <w:rsid w:val="004C0B9E"/>
    <w:rsid w:val="004C0E3C"/>
    <w:rsid w:val="004C13A0"/>
    <w:rsid w:val="004C1461"/>
    <w:rsid w:val="004C15B2"/>
    <w:rsid w:val="004C1C41"/>
    <w:rsid w:val="004C3776"/>
    <w:rsid w:val="004C3E0F"/>
    <w:rsid w:val="004C4AFE"/>
    <w:rsid w:val="004C4C50"/>
    <w:rsid w:val="004C4D1C"/>
    <w:rsid w:val="004C5716"/>
    <w:rsid w:val="004C5D60"/>
    <w:rsid w:val="004C6469"/>
    <w:rsid w:val="004C665C"/>
    <w:rsid w:val="004C6EF2"/>
    <w:rsid w:val="004C74BE"/>
    <w:rsid w:val="004C7570"/>
    <w:rsid w:val="004D0881"/>
    <w:rsid w:val="004D108B"/>
    <w:rsid w:val="004D129A"/>
    <w:rsid w:val="004D17F2"/>
    <w:rsid w:val="004D18FF"/>
    <w:rsid w:val="004D285E"/>
    <w:rsid w:val="004D2BC9"/>
    <w:rsid w:val="004D3388"/>
    <w:rsid w:val="004D3392"/>
    <w:rsid w:val="004D3531"/>
    <w:rsid w:val="004D384E"/>
    <w:rsid w:val="004D3B0D"/>
    <w:rsid w:val="004D3D9C"/>
    <w:rsid w:val="004D3DD5"/>
    <w:rsid w:val="004D4990"/>
    <w:rsid w:val="004D5A3B"/>
    <w:rsid w:val="004D5F60"/>
    <w:rsid w:val="004D62CB"/>
    <w:rsid w:val="004D6638"/>
    <w:rsid w:val="004D6D4D"/>
    <w:rsid w:val="004D6ECE"/>
    <w:rsid w:val="004D7AC0"/>
    <w:rsid w:val="004E050A"/>
    <w:rsid w:val="004E0CEC"/>
    <w:rsid w:val="004E197C"/>
    <w:rsid w:val="004E1B7F"/>
    <w:rsid w:val="004E3273"/>
    <w:rsid w:val="004E39B5"/>
    <w:rsid w:val="004E4018"/>
    <w:rsid w:val="004E4616"/>
    <w:rsid w:val="004E49D3"/>
    <w:rsid w:val="004E5085"/>
    <w:rsid w:val="004E5177"/>
    <w:rsid w:val="004E540C"/>
    <w:rsid w:val="004E5CA4"/>
    <w:rsid w:val="004E6215"/>
    <w:rsid w:val="004E6624"/>
    <w:rsid w:val="004F0D40"/>
    <w:rsid w:val="004F2031"/>
    <w:rsid w:val="004F378D"/>
    <w:rsid w:val="004F38AC"/>
    <w:rsid w:val="004F4085"/>
    <w:rsid w:val="004F46C7"/>
    <w:rsid w:val="004F4B44"/>
    <w:rsid w:val="004F4F2B"/>
    <w:rsid w:val="004F5EE7"/>
    <w:rsid w:val="004F6222"/>
    <w:rsid w:val="004F6876"/>
    <w:rsid w:val="004F68B9"/>
    <w:rsid w:val="004F6B52"/>
    <w:rsid w:val="004F71BB"/>
    <w:rsid w:val="004F771E"/>
    <w:rsid w:val="0050045E"/>
    <w:rsid w:val="0050093E"/>
    <w:rsid w:val="00500A09"/>
    <w:rsid w:val="0050106C"/>
    <w:rsid w:val="00501474"/>
    <w:rsid w:val="00501923"/>
    <w:rsid w:val="00502B33"/>
    <w:rsid w:val="00504C85"/>
    <w:rsid w:val="0050538F"/>
    <w:rsid w:val="005063A6"/>
    <w:rsid w:val="0050682A"/>
    <w:rsid w:val="00507A64"/>
    <w:rsid w:val="005100A1"/>
    <w:rsid w:val="005115FD"/>
    <w:rsid w:val="005118FF"/>
    <w:rsid w:val="00511EA4"/>
    <w:rsid w:val="005129EF"/>
    <w:rsid w:val="00512B6D"/>
    <w:rsid w:val="00512B8D"/>
    <w:rsid w:val="00514EE2"/>
    <w:rsid w:val="005153E8"/>
    <w:rsid w:val="00516BAA"/>
    <w:rsid w:val="005170F2"/>
    <w:rsid w:val="0051798B"/>
    <w:rsid w:val="00517D43"/>
    <w:rsid w:val="0052054E"/>
    <w:rsid w:val="00520D78"/>
    <w:rsid w:val="00521C52"/>
    <w:rsid w:val="0052246F"/>
    <w:rsid w:val="00522687"/>
    <w:rsid w:val="00522BA2"/>
    <w:rsid w:val="00522E6F"/>
    <w:rsid w:val="005230E4"/>
    <w:rsid w:val="00523C3D"/>
    <w:rsid w:val="00524215"/>
    <w:rsid w:val="00525BAF"/>
    <w:rsid w:val="005262E8"/>
    <w:rsid w:val="00527550"/>
    <w:rsid w:val="005277E2"/>
    <w:rsid w:val="00530C72"/>
    <w:rsid w:val="005310A6"/>
    <w:rsid w:val="005311ED"/>
    <w:rsid w:val="00533311"/>
    <w:rsid w:val="005340D5"/>
    <w:rsid w:val="00534474"/>
    <w:rsid w:val="005344DC"/>
    <w:rsid w:val="0053485D"/>
    <w:rsid w:val="0053572C"/>
    <w:rsid w:val="00535745"/>
    <w:rsid w:val="00535887"/>
    <w:rsid w:val="00536591"/>
    <w:rsid w:val="005371AF"/>
    <w:rsid w:val="00537892"/>
    <w:rsid w:val="00537FB2"/>
    <w:rsid w:val="00540151"/>
    <w:rsid w:val="00540170"/>
    <w:rsid w:val="00540552"/>
    <w:rsid w:val="005409C9"/>
    <w:rsid w:val="00540BF7"/>
    <w:rsid w:val="00541150"/>
    <w:rsid w:val="005419D7"/>
    <w:rsid w:val="00541F9D"/>
    <w:rsid w:val="00542790"/>
    <w:rsid w:val="0054349F"/>
    <w:rsid w:val="00545AA5"/>
    <w:rsid w:val="00545B11"/>
    <w:rsid w:val="005467AC"/>
    <w:rsid w:val="005469BB"/>
    <w:rsid w:val="00547226"/>
    <w:rsid w:val="00547539"/>
    <w:rsid w:val="00551C2B"/>
    <w:rsid w:val="005524BA"/>
    <w:rsid w:val="00552EEE"/>
    <w:rsid w:val="005535F9"/>
    <w:rsid w:val="00554918"/>
    <w:rsid w:val="00554F72"/>
    <w:rsid w:val="005555FF"/>
    <w:rsid w:val="0055617E"/>
    <w:rsid w:val="005564B4"/>
    <w:rsid w:val="00557A17"/>
    <w:rsid w:val="00560DB1"/>
    <w:rsid w:val="00560E1F"/>
    <w:rsid w:val="005614A0"/>
    <w:rsid w:val="00561A9F"/>
    <w:rsid w:val="0056277F"/>
    <w:rsid w:val="00563628"/>
    <w:rsid w:val="005637F9"/>
    <w:rsid w:val="0056389B"/>
    <w:rsid w:val="0056478E"/>
    <w:rsid w:val="00564BB8"/>
    <w:rsid w:val="00565F72"/>
    <w:rsid w:val="0056676D"/>
    <w:rsid w:val="00566FF4"/>
    <w:rsid w:val="005670B3"/>
    <w:rsid w:val="00567266"/>
    <w:rsid w:val="0056755D"/>
    <w:rsid w:val="00567BB4"/>
    <w:rsid w:val="00567D8A"/>
    <w:rsid w:val="0057018A"/>
    <w:rsid w:val="00570358"/>
    <w:rsid w:val="00570587"/>
    <w:rsid w:val="005705DC"/>
    <w:rsid w:val="00570E59"/>
    <w:rsid w:val="0057127B"/>
    <w:rsid w:val="00572064"/>
    <w:rsid w:val="00572638"/>
    <w:rsid w:val="00572849"/>
    <w:rsid w:val="00572B8E"/>
    <w:rsid w:val="00573073"/>
    <w:rsid w:val="00573494"/>
    <w:rsid w:val="005734A1"/>
    <w:rsid w:val="00573659"/>
    <w:rsid w:val="0057378A"/>
    <w:rsid w:val="00573EF4"/>
    <w:rsid w:val="00575A3B"/>
    <w:rsid w:val="00575B85"/>
    <w:rsid w:val="00575C85"/>
    <w:rsid w:val="00575F0F"/>
    <w:rsid w:val="00575FDF"/>
    <w:rsid w:val="005768C4"/>
    <w:rsid w:val="0057739C"/>
    <w:rsid w:val="005800FA"/>
    <w:rsid w:val="00580296"/>
    <w:rsid w:val="00580412"/>
    <w:rsid w:val="00580511"/>
    <w:rsid w:val="005807BF"/>
    <w:rsid w:val="00580820"/>
    <w:rsid w:val="005809A7"/>
    <w:rsid w:val="00581957"/>
    <w:rsid w:val="00582322"/>
    <w:rsid w:val="005827E3"/>
    <w:rsid w:val="00582D86"/>
    <w:rsid w:val="00582F3E"/>
    <w:rsid w:val="005842ED"/>
    <w:rsid w:val="005847EE"/>
    <w:rsid w:val="00584D6D"/>
    <w:rsid w:val="00585909"/>
    <w:rsid w:val="0058623E"/>
    <w:rsid w:val="00587019"/>
    <w:rsid w:val="00587CB8"/>
    <w:rsid w:val="00590494"/>
    <w:rsid w:val="005904B6"/>
    <w:rsid w:val="00590C00"/>
    <w:rsid w:val="00591AE4"/>
    <w:rsid w:val="005921C6"/>
    <w:rsid w:val="005923B1"/>
    <w:rsid w:val="005942CE"/>
    <w:rsid w:val="00594E72"/>
    <w:rsid w:val="00595259"/>
    <w:rsid w:val="00595266"/>
    <w:rsid w:val="005952CC"/>
    <w:rsid w:val="0059563F"/>
    <w:rsid w:val="00595678"/>
    <w:rsid w:val="005960E1"/>
    <w:rsid w:val="0059619C"/>
    <w:rsid w:val="00596CF0"/>
    <w:rsid w:val="005978F5"/>
    <w:rsid w:val="005A0863"/>
    <w:rsid w:val="005A192E"/>
    <w:rsid w:val="005A2216"/>
    <w:rsid w:val="005A3357"/>
    <w:rsid w:val="005A4700"/>
    <w:rsid w:val="005A4D3B"/>
    <w:rsid w:val="005A5DF0"/>
    <w:rsid w:val="005A638C"/>
    <w:rsid w:val="005A667C"/>
    <w:rsid w:val="005A7594"/>
    <w:rsid w:val="005A7AF9"/>
    <w:rsid w:val="005A7D54"/>
    <w:rsid w:val="005B0F4F"/>
    <w:rsid w:val="005B1752"/>
    <w:rsid w:val="005B1ACC"/>
    <w:rsid w:val="005B1C6F"/>
    <w:rsid w:val="005B1E61"/>
    <w:rsid w:val="005B2990"/>
    <w:rsid w:val="005B2A3D"/>
    <w:rsid w:val="005B30F1"/>
    <w:rsid w:val="005B45D4"/>
    <w:rsid w:val="005B4952"/>
    <w:rsid w:val="005B58E1"/>
    <w:rsid w:val="005B66F4"/>
    <w:rsid w:val="005B752D"/>
    <w:rsid w:val="005B75F0"/>
    <w:rsid w:val="005B7B58"/>
    <w:rsid w:val="005C038C"/>
    <w:rsid w:val="005C0B3A"/>
    <w:rsid w:val="005C1C46"/>
    <w:rsid w:val="005C2771"/>
    <w:rsid w:val="005C2BAC"/>
    <w:rsid w:val="005C3BFD"/>
    <w:rsid w:val="005C3C22"/>
    <w:rsid w:val="005C3EE1"/>
    <w:rsid w:val="005C4295"/>
    <w:rsid w:val="005C46AF"/>
    <w:rsid w:val="005C46D1"/>
    <w:rsid w:val="005C51C0"/>
    <w:rsid w:val="005C7395"/>
    <w:rsid w:val="005C746D"/>
    <w:rsid w:val="005C777F"/>
    <w:rsid w:val="005C7986"/>
    <w:rsid w:val="005D0015"/>
    <w:rsid w:val="005D09A6"/>
    <w:rsid w:val="005D166D"/>
    <w:rsid w:val="005D2C02"/>
    <w:rsid w:val="005D344C"/>
    <w:rsid w:val="005D3A1A"/>
    <w:rsid w:val="005D3FBF"/>
    <w:rsid w:val="005D493E"/>
    <w:rsid w:val="005D4B65"/>
    <w:rsid w:val="005D4C0D"/>
    <w:rsid w:val="005D520B"/>
    <w:rsid w:val="005D6613"/>
    <w:rsid w:val="005D7DA8"/>
    <w:rsid w:val="005E0154"/>
    <w:rsid w:val="005E0796"/>
    <w:rsid w:val="005E1278"/>
    <w:rsid w:val="005E240C"/>
    <w:rsid w:val="005E3160"/>
    <w:rsid w:val="005E484A"/>
    <w:rsid w:val="005E493D"/>
    <w:rsid w:val="005E5094"/>
    <w:rsid w:val="005E528A"/>
    <w:rsid w:val="005E651C"/>
    <w:rsid w:val="005E736A"/>
    <w:rsid w:val="005F057C"/>
    <w:rsid w:val="005F152E"/>
    <w:rsid w:val="005F17DA"/>
    <w:rsid w:val="005F1825"/>
    <w:rsid w:val="005F18CD"/>
    <w:rsid w:val="005F27F5"/>
    <w:rsid w:val="005F434C"/>
    <w:rsid w:val="005F444D"/>
    <w:rsid w:val="005F4948"/>
    <w:rsid w:val="005F611F"/>
    <w:rsid w:val="005F6D35"/>
    <w:rsid w:val="005F6D86"/>
    <w:rsid w:val="005F704E"/>
    <w:rsid w:val="005F74AD"/>
    <w:rsid w:val="005F7FC4"/>
    <w:rsid w:val="005F7FF5"/>
    <w:rsid w:val="006015A8"/>
    <w:rsid w:val="00601AFC"/>
    <w:rsid w:val="00601CFB"/>
    <w:rsid w:val="00601D13"/>
    <w:rsid w:val="00602476"/>
    <w:rsid w:val="0060272D"/>
    <w:rsid w:val="00602B2E"/>
    <w:rsid w:val="00602B33"/>
    <w:rsid w:val="00602CE7"/>
    <w:rsid w:val="0060314D"/>
    <w:rsid w:val="00603441"/>
    <w:rsid w:val="00603A04"/>
    <w:rsid w:val="00605095"/>
    <w:rsid w:val="00605306"/>
    <w:rsid w:val="006056B9"/>
    <w:rsid w:val="00605AAA"/>
    <w:rsid w:val="00605C72"/>
    <w:rsid w:val="00607310"/>
    <w:rsid w:val="00607F8D"/>
    <w:rsid w:val="006103BE"/>
    <w:rsid w:val="00611267"/>
    <w:rsid w:val="00611EF5"/>
    <w:rsid w:val="006121A0"/>
    <w:rsid w:val="00612B30"/>
    <w:rsid w:val="00613057"/>
    <w:rsid w:val="00613392"/>
    <w:rsid w:val="0061396F"/>
    <w:rsid w:val="0061490B"/>
    <w:rsid w:val="0061525D"/>
    <w:rsid w:val="00615D07"/>
    <w:rsid w:val="00615D3E"/>
    <w:rsid w:val="006172DD"/>
    <w:rsid w:val="00620088"/>
    <w:rsid w:val="00620209"/>
    <w:rsid w:val="006203E6"/>
    <w:rsid w:val="0062065D"/>
    <w:rsid w:val="00620C0B"/>
    <w:rsid w:val="00622834"/>
    <w:rsid w:val="00622940"/>
    <w:rsid w:val="0062299A"/>
    <w:rsid w:val="00624921"/>
    <w:rsid w:val="00624C9E"/>
    <w:rsid w:val="00625557"/>
    <w:rsid w:val="006273F9"/>
    <w:rsid w:val="00627595"/>
    <w:rsid w:val="00627778"/>
    <w:rsid w:val="00627C2F"/>
    <w:rsid w:val="00631732"/>
    <w:rsid w:val="00631775"/>
    <w:rsid w:val="00631EB0"/>
    <w:rsid w:val="006322D4"/>
    <w:rsid w:val="00635585"/>
    <w:rsid w:val="00635649"/>
    <w:rsid w:val="00635BAF"/>
    <w:rsid w:val="0063607B"/>
    <w:rsid w:val="00637E0F"/>
    <w:rsid w:val="00640548"/>
    <w:rsid w:val="006410F3"/>
    <w:rsid w:val="006419D8"/>
    <w:rsid w:val="00641CA4"/>
    <w:rsid w:val="006434C1"/>
    <w:rsid w:val="00643F43"/>
    <w:rsid w:val="006449DA"/>
    <w:rsid w:val="00644ABB"/>
    <w:rsid w:val="00645E0F"/>
    <w:rsid w:val="006473D6"/>
    <w:rsid w:val="0064756D"/>
    <w:rsid w:val="00647E46"/>
    <w:rsid w:val="00650B4E"/>
    <w:rsid w:val="006512FB"/>
    <w:rsid w:val="0065180B"/>
    <w:rsid w:val="00652364"/>
    <w:rsid w:val="006523B1"/>
    <w:rsid w:val="00652993"/>
    <w:rsid w:val="00652B33"/>
    <w:rsid w:val="006532FE"/>
    <w:rsid w:val="00653396"/>
    <w:rsid w:val="00653495"/>
    <w:rsid w:val="00653816"/>
    <w:rsid w:val="00654E94"/>
    <w:rsid w:val="006550A1"/>
    <w:rsid w:val="00655235"/>
    <w:rsid w:val="0065643A"/>
    <w:rsid w:val="00657A2D"/>
    <w:rsid w:val="00657C96"/>
    <w:rsid w:val="006608C1"/>
    <w:rsid w:val="00660A34"/>
    <w:rsid w:val="00660DE0"/>
    <w:rsid w:val="006610A1"/>
    <w:rsid w:val="0066133B"/>
    <w:rsid w:val="006634B9"/>
    <w:rsid w:val="00664743"/>
    <w:rsid w:val="006650F0"/>
    <w:rsid w:val="006651D1"/>
    <w:rsid w:val="0066584D"/>
    <w:rsid w:val="006665DB"/>
    <w:rsid w:val="006667A4"/>
    <w:rsid w:val="00666AE3"/>
    <w:rsid w:val="00666E10"/>
    <w:rsid w:val="00667324"/>
    <w:rsid w:val="0067159D"/>
    <w:rsid w:val="006719F3"/>
    <w:rsid w:val="00671DE0"/>
    <w:rsid w:val="00672FDE"/>
    <w:rsid w:val="00672FF3"/>
    <w:rsid w:val="00674876"/>
    <w:rsid w:val="00675186"/>
    <w:rsid w:val="00675731"/>
    <w:rsid w:val="0067608C"/>
    <w:rsid w:val="006768F6"/>
    <w:rsid w:val="006775B5"/>
    <w:rsid w:val="00677931"/>
    <w:rsid w:val="00680ADD"/>
    <w:rsid w:val="00681664"/>
    <w:rsid w:val="00682440"/>
    <w:rsid w:val="006824F0"/>
    <w:rsid w:val="00682ECB"/>
    <w:rsid w:val="0068337A"/>
    <w:rsid w:val="006834DE"/>
    <w:rsid w:val="00683903"/>
    <w:rsid w:val="00683A71"/>
    <w:rsid w:val="00683E6E"/>
    <w:rsid w:val="00684463"/>
    <w:rsid w:val="00684522"/>
    <w:rsid w:val="00684835"/>
    <w:rsid w:val="00684924"/>
    <w:rsid w:val="006849F1"/>
    <w:rsid w:val="0068572C"/>
    <w:rsid w:val="0068579F"/>
    <w:rsid w:val="006862ED"/>
    <w:rsid w:val="00686CF8"/>
    <w:rsid w:val="00687066"/>
    <w:rsid w:val="00687EC9"/>
    <w:rsid w:val="00692F2A"/>
    <w:rsid w:val="006936B5"/>
    <w:rsid w:val="00695818"/>
    <w:rsid w:val="00696D5F"/>
    <w:rsid w:val="00697663"/>
    <w:rsid w:val="006979E3"/>
    <w:rsid w:val="006A02E9"/>
    <w:rsid w:val="006A09CF"/>
    <w:rsid w:val="006A11B6"/>
    <w:rsid w:val="006A1712"/>
    <w:rsid w:val="006A1966"/>
    <w:rsid w:val="006A27E5"/>
    <w:rsid w:val="006A2D30"/>
    <w:rsid w:val="006A34FD"/>
    <w:rsid w:val="006A3780"/>
    <w:rsid w:val="006A5EED"/>
    <w:rsid w:val="006A6213"/>
    <w:rsid w:val="006A7003"/>
    <w:rsid w:val="006B10DF"/>
    <w:rsid w:val="006B14F2"/>
    <w:rsid w:val="006B21D2"/>
    <w:rsid w:val="006B2E8C"/>
    <w:rsid w:val="006B3769"/>
    <w:rsid w:val="006B3CD8"/>
    <w:rsid w:val="006B4FDC"/>
    <w:rsid w:val="006B5A4C"/>
    <w:rsid w:val="006B6995"/>
    <w:rsid w:val="006B76F5"/>
    <w:rsid w:val="006B7D23"/>
    <w:rsid w:val="006B7DCF"/>
    <w:rsid w:val="006C0519"/>
    <w:rsid w:val="006C1055"/>
    <w:rsid w:val="006C1737"/>
    <w:rsid w:val="006C1C5A"/>
    <w:rsid w:val="006C263D"/>
    <w:rsid w:val="006C34E3"/>
    <w:rsid w:val="006C3BA8"/>
    <w:rsid w:val="006C3E63"/>
    <w:rsid w:val="006C4C17"/>
    <w:rsid w:val="006C4C47"/>
    <w:rsid w:val="006C5004"/>
    <w:rsid w:val="006C6E2B"/>
    <w:rsid w:val="006C77C4"/>
    <w:rsid w:val="006C7C1E"/>
    <w:rsid w:val="006D01A9"/>
    <w:rsid w:val="006D0673"/>
    <w:rsid w:val="006D0F8E"/>
    <w:rsid w:val="006D1F9B"/>
    <w:rsid w:val="006D2376"/>
    <w:rsid w:val="006D4D9D"/>
    <w:rsid w:val="006D4DD9"/>
    <w:rsid w:val="006D4F6C"/>
    <w:rsid w:val="006D4F81"/>
    <w:rsid w:val="006D5212"/>
    <w:rsid w:val="006D6273"/>
    <w:rsid w:val="006D7536"/>
    <w:rsid w:val="006D7888"/>
    <w:rsid w:val="006E0099"/>
    <w:rsid w:val="006E0D7D"/>
    <w:rsid w:val="006E283A"/>
    <w:rsid w:val="006E2F73"/>
    <w:rsid w:val="006E43FB"/>
    <w:rsid w:val="006E4436"/>
    <w:rsid w:val="006E4A47"/>
    <w:rsid w:val="006E5136"/>
    <w:rsid w:val="006E5314"/>
    <w:rsid w:val="006E6CA7"/>
    <w:rsid w:val="006E6CA8"/>
    <w:rsid w:val="006F028E"/>
    <w:rsid w:val="006F0887"/>
    <w:rsid w:val="006F0D34"/>
    <w:rsid w:val="006F1037"/>
    <w:rsid w:val="006F2022"/>
    <w:rsid w:val="006F24F4"/>
    <w:rsid w:val="006F335E"/>
    <w:rsid w:val="006F3E53"/>
    <w:rsid w:val="006F6225"/>
    <w:rsid w:val="006F6288"/>
    <w:rsid w:val="006F69B7"/>
    <w:rsid w:val="006F6C66"/>
    <w:rsid w:val="006F6DF3"/>
    <w:rsid w:val="006F6E63"/>
    <w:rsid w:val="006F79C4"/>
    <w:rsid w:val="006F7F9A"/>
    <w:rsid w:val="006F7FB6"/>
    <w:rsid w:val="00700B87"/>
    <w:rsid w:val="00701033"/>
    <w:rsid w:val="0070122C"/>
    <w:rsid w:val="00701C87"/>
    <w:rsid w:val="00702190"/>
    <w:rsid w:val="0070334B"/>
    <w:rsid w:val="00704FD6"/>
    <w:rsid w:val="0070680A"/>
    <w:rsid w:val="00707B72"/>
    <w:rsid w:val="00710032"/>
    <w:rsid w:val="0071185D"/>
    <w:rsid w:val="007120E7"/>
    <w:rsid w:val="007129A0"/>
    <w:rsid w:val="007146BD"/>
    <w:rsid w:val="007147C9"/>
    <w:rsid w:val="007147D5"/>
    <w:rsid w:val="007162FD"/>
    <w:rsid w:val="0071768F"/>
    <w:rsid w:val="0071795B"/>
    <w:rsid w:val="00717F37"/>
    <w:rsid w:val="00720C10"/>
    <w:rsid w:val="00720E10"/>
    <w:rsid w:val="00721591"/>
    <w:rsid w:val="00722922"/>
    <w:rsid w:val="007229BF"/>
    <w:rsid w:val="00722A69"/>
    <w:rsid w:val="00722E34"/>
    <w:rsid w:val="00723B79"/>
    <w:rsid w:val="00723E1A"/>
    <w:rsid w:val="0072409C"/>
    <w:rsid w:val="00725428"/>
    <w:rsid w:val="00725EDC"/>
    <w:rsid w:val="00726629"/>
    <w:rsid w:val="0072662E"/>
    <w:rsid w:val="007268CE"/>
    <w:rsid w:val="00726C9F"/>
    <w:rsid w:val="00727209"/>
    <w:rsid w:val="0072778D"/>
    <w:rsid w:val="00731F73"/>
    <w:rsid w:val="00732304"/>
    <w:rsid w:val="0073237C"/>
    <w:rsid w:val="00732475"/>
    <w:rsid w:val="00732540"/>
    <w:rsid w:val="00732762"/>
    <w:rsid w:val="00734273"/>
    <w:rsid w:val="007343AB"/>
    <w:rsid w:val="007355B6"/>
    <w:rsid w:val="00735B59"/>
    <w:rsid w:val="00735EFE"/>
    <w:rsid w:val="0073675E"/>
    <w:rsid w:val="007368DE"/>
    <w:rsid w:val="007373A8"/>
    <w:rsid w:val="00737C0C"/>
    <w:rsid w:val="00740FD3"/>
    <w:rsid w:val="00740FF6"/>
    <w:rsid w:val="00741C17"/>
    <w:rsid w:val="00741D38"/>
    <w:rsid w:val="0074213E"/>
    <w:rsid w:val="00742429"/>
    <w:rsid w:val="00742A4F"/>
    <w:rsid w:val="007434BB"/>
    <w:rsid w:val="0074369B"/>
    <w:rsid w:val="00743CF9"/>
    <w:rsid w:val="00744D0D"/>
    <w:rsid w:val="00745234"/>
    <w:rsid w:val="0075011E"/>
    <w:rsid w:val="0075036F"/>
    <w:rsid w:val="00752B77"/>
    <w:rsid w:val="00752E95"/>
    <w:rsid w:val="007540F9"/>
    <w:rsid w:val="007540FD"/>
    <w:rsid w:val="00754B5F"/>
    <w:rsid w:val="00755C18"/>
    <w:rsid w:val="007566E1"/>
    <w:rsid w:val="007567FB"/>
    <w:rsid w:val="007569DB"/>
    <w:rsid w:val="00756CFA"/>
    <w:rsid w:val="007574FF"/>
    <w:rsid w:val="007578A2"/>
    <w:rsid w:val="0075793A"/>
    <w:rsid w:val="00757A39"/>
    <w:rsid w:val="00757F00"/>
    <w:rsid w:val="00757FF9"/>
    <w:rsid w:val="00760115"/>
    <w:rsid w:val="00760195"/>
    <w:rsid w:val="00760546"/>
    <w:rsid w:val="00761081"/>
    <w:rsid w:val="00761171"/>
    <w:rsid w:val="007614FC"/>
    <w:rsid w:val="00761C7C"/>
    <w:rsid w:val="00761E6F"/>
    <w:rsid w:val="007620D1"/>
    <w:rsid w:val="0076393E"/>
    <w:rsid w:val="00763CDB"/>
    <w:rsid w:val="00763F3F"/>
    <w:rsid w:val="007642D1"/>
    <w:rsid w:val="007644D9"/>
    <w:rsid w:val="007644E1"/>
    <w:rsid w:val="00764541"/>
    <w:rsid w:val="00764FB2"/>
    <w:rsid w:val="00764FEB"/>
    <w:rsid w:val="007659EB"/>
    <w:rsid w:val="007662B7"/>
    <w:rsid w:val="00766752"/>
    <w:rsid w:val="00767484"/>
    <w:rsid w:val="007676EB"/>
    <w:rsid w:val="00770ADB"/>
    <w:rsid w:val="0077115B"/>
    <w:rsid w:val="00771182"/>
    <w:rsid w:val="00772BB5"/>
    <w:rsid w:val="00772E83"/>
    <w:rsid w:val="007730E5"/>
    <w:rsid w:val="00773C01"/>
    <w:rsid w:val="00773EC0"/>
    <w:rsid w:val="00774046"/>
    <w:rsid w:val="00775D40"/>
    <w:rsid w:val="00775E0D"/>
    <w:rsid w:val="00776B23"/>
    <w:rsid w:val="00776DA6"/>
    <w:rsid w:val="00776FAD"/>
    <w:rsid w:val="0077754E"/>
    <w:rsid w:val="0077768B"/>
    <w:rsid w:val="007801D7"/>
    <w:rsid w:val="00780534"/>
    <w:rsid w:val="007819B5"/>
    <w:rsid w:val="007822A3"/>
    <w:rsid w:val="00782AFC"/>
    <w:rsid w:val="00783218"/>
    <w:rsid w:val="00783551"/>
    <w:rsid w:val="00783591"/>
    <w:rsid w:val="0078468D"/>
    <w:rsid w:val="00784DB5"/>
    <w:rsid w:val="00785387"/>
    <w:rsid w:val="00785509"/>
    <w:rsid w:val="00786A66"/>
    <w:rsid w:val="007870F7"/>
    <w:rsid w:val="007873CE"/>
    <w:rsid w:val="007908CA"/>
    <w:rsid w:val="00790D0E"/>
    <w:rsid w:val="00790E29"/>
    <w:rsid w:val="00790FA9"/>
    <w:rsid w:val="0079214B"/>
    <w:rsid w:val="00792707"/>
    <w:rsid w:val="00792A0D"/>
    <w:rsid w:val="0079325B"/>
    <w:rsid w:val="007934F7"/>
    <w:rsid w:val="0079397F"/>
    <w:rsid w:val="007949E9"/>
    <w:rsid w:val="00794C09"/>
    <w:rsid w:val="007951EC"/>
    <w:rsid w:val="007953D9"/>
    <w:rsid w:val="007955A5"/>
    <w:rsid w:val="00795615"/>
    <w:rsid w:val="00795C4B"/>
    <w:rsid w:val="00796662"/>
    <w:rsid w:val="007972B7"/>
    <w:rsid w:val="007978CD"/>
    <w:rsid w:val="00797EA5"/>
    <w:rsid w:val="007A0901"/>
    <w:rsid w:val="007A1BA5"/>
    <w:rsid w:val="007A1C0A"/>
    <w:rsid w:val="007A1C31"/>
    <w:rsid w:val="007A2131"/>
    <w:rsid w:val="007A2BA2"/>
    <w:rsid w:val="007A2E82"/>
    <w:rsid w:val="007A49F0"/>
    <w:rsid w:val="007A52AD"/>
    <w:rsid w:val="007A54B4"/>
    <w:rsid w:val="007A5717"/>
    <w:rsid w:val="007A5735"/>
    <w:rsid w:val="007A5830"/>
    <w:rsid w:val="007A62B1"/>
    <w:rsid w:val="007A70A6"/>
    <w:rsid w:val="007A71A1"/>
    <w:rsid w:val="007A7CBF"/>
    <w:rsid w:val="007A7CE5"/>
    <w:rsid w:val="007B0F07"/>
    <w:rsid w:val="007B1D0D"/>
    <w:rsid w:val="007B2053"/>
    <w:rsid w:val="007B28D3"/>
    <w:rsid w:val="007B2A92"/>
    <w:rsid w:val="007B35B0"/>
    <w:rsid w:val="007B36E6"/>
    <w:rsid w:val="007B3F89"/>
    <w:rsid w:val="007B446B"/>
    <w:rsid w:val="007B70DD"/>
    <w:rsid w:val="007B7645"/>
    <w:rsid w:val="007C0AF2"/>
    <w:rsid w:val="007C1191"/>
    <w:rsid w:val="007C1C64"/>
    <w:rsid w:val="007C253C"/>
    <w:rsid w:val="007C26AD"/>
    <w:rsid w:val="007C26CA"/>
    <w:rsid w:val="007C41DC"/>
    <w:rsid w:val="007C5655"/>
    <w:rsid w:val="007C6E27"/>
    <w:rsid w:val="007C6EF6"/>
    <w:rsid w:val="007D0A2D"/>
    <w:rsid w:val="007D10A8"/>
    <w:rsid w:val="007D1C1F"/>
    <w:rsid w:val="007D1D2E"/>
    <w:rsid w:val="007D2132"/>
    <w:rsid w:val="007D24CC"/>
    <w:rsid w:val="007D28F3"/>
    <w:rsid w:val="007D30DC"/>
    <w:rsid w:val="007D4876"/>
    <w:rsid w:val="007D4891"/>
    <w:rsid w:val="007D4F10"/>
    <w:rsid w:val="007D4F29"/>
    <w:rsid w:val="007D5144"/>
    <w:rsid w:val="007D5936"/>
    <w:rsid w:val="007D6304"/>
    <w:rsid w:val="007D6EDC"/>
    <w:rsid w:val="007E002F"/>
    <w:rsid w:val="007E094A"/>
    <w:rsid w:val="007E1403"/>
    <w:rsid w:val="007E224F"/>
    <w:rsid w:val="007E33E6"/>
    <w:rsid w:val="007E69FD"/>
    <w:rsid w:val="007E73B1"/>
    <w:rsid w:val="007F16C4"/>
    <w:rsid w:val="007F1ECE"/>
    <w:rsid w:val="007F27A9"/>
    <w:rsid w:val="007F2E82"/>
    <w:rsid w:val="007F3253"/>
    <w:rsid w:val="007F3690"/>
    <w:rsid w:val="007F3B5C"/>
    <w:rsid w:val="007F3D54"/>
    <w:rsid w:val="007F3FB9"/>
    <w:rsid w:val="007F41A3"/>
    <w:rsid w:val="007F4628"/>
    <w:rsid w:val="007F4713"/>
    <w:rsid w:val="007F6630"/>
    <w:rsid w:val="007F67A6"/>
    <w:rsid w:val="007F7866"/>
    <w:rsid w:val="00800312"/>
    <w:rsid w:val="0080051D"/>
    <w:rsid w:val="00801D3C"/>
    <w:rsid w:val="00801D80"/>
    <w:rsid w:val="00801F70"/>
    <w:rsid w:val="00802155"/>
    <w:rsid w:val="00802403"/>
    <w:rsid w:val="00802CF0"/>
    <w:rsid w:val="0080333D"/>
    <w:rsid w:val="00803F64"/>
    <w:rsid w:val="008047A9"/>
    <w:rsid w:val="008047D5"/>
    <w:rsid w:val="00804A32"/>
    <w:rsid w:val="00804B01"/>
    <w:rsid w:val="00805894"/>
    <w:rsid w:val="00805C3C"/>
    <w:rsid w:val="00805F58"/>
    <w:rsid w:val="0080635D"/>
    <w:rsid w:val="00806B20"/>
    <w:rsid w:val="00806EC4"/>
    <w:rsid w:val="00806F84"/>
    <w:rsid w:val="0081365E"/>
    <w:rsid w:val="00813FDE"/>
    <w:rsid w:val="00814885"/>
    <w:rsid w:val="00814C55"/>
    <w:rsid w:val="008156FC"/>
    <w:rsid w:val="00815CAE"/>
    <w:rsid w:val="00816032"/>
    <w:rsid w:val="00816224"/>
    <w:rsid w:val="008164A0"/>
    <w:rsid w:val="00816A83"/>
    <w:rsid w:val="00816D75"/>
    <w:rsid w:val="00816E50"/>
    <w:rsid w:val="00817065"/>
    <w:rsid w:val="008174B1"/>
    <w:rsid w:val="0081756E"/>
    <w:rsid w:val="00817733"/>
    <w:rsid w:val="00817C11"/>
    <w:rsid w:val="0082088F"/>
    <w:rsid w:val="00820EA4"/>
    <w:rsid w:val="0082140B"/>
    <w:rsid w:val="0082141F"/>
    <w:rsid w:val="00821A62"/>
    <w:rsid w:val="00821C3B"/>
    <w:rsid w:val="0082216A"/>
    <w:rsid w:val="00822374"/>
    <w:rsid w:val="00822B99"/>
    <w:rsid w:val="008230DB"/>
    <w:rsid w:val="00823943"/>
    <w:rsid w:val="00823D6C"/>
    <w:rsid w:val="008248BA"/>
    <w:rsid w:val="0082494D"/>
    <w:rsid w:val="00824DD6"/>
    <w:rsid w:val="008253DA"/>
    <w:rsid w:val="0082567C"/>
    <w:rsid w:val="008259A2"/>
    <w:rsid w:val="008265CD"/>
    <w:rsid w:val="00826D55"/>
    <w:rsid w:val="008308F2"/>
    <w:rsid w:val="00830C81"/>
    <w:rsid w:val="00830FCB"/>
    <w:rsid w:val="0083306F"/>
    <w:rsid w:val="008347DC"/>
    <w:rsid w:val="00835B6E"/>
    <w:rsid w:val="00836067"/>
    <w:rsid w:val="00836FA4"/>
    <w:rsid w:val="00837F3B"/>
    <w:rsid w:val="008405EC"/>
    <w:rsid w:val="00840807"/>
    <w:rsid w:val="00840846"/>
    <w:rsid w:val="00840BFF"/>
    <w:rsid w:val="00841481"/>
    <w:rsid w:val="0084151B"/>
    <w:rsid w:val="008421BA"/>
    <w:rsid w:val="0084269C"/>
    <w:rsid w:val="00842B4C"/>
    <w:rsid w:val="008435DC"/>
    <w:rsid w:val="00843984"/>
    <w:rsid w:val="00843B08"/>
    <w:rsid w:val="00844286"/>
    <w:rsid w:val="008457A3"/>
    <w:rsid w:val="00845908"/>
    <w:rsid w:val="008459D0"/>
    <w:rsid w:val="008459EB"/>
    <w:rsid w:val="00846343"/>
    <w:rsid w:val="00853AC0"/>
    <w:rsid w:val="00854DCE"/>
    <w:rsid w:val="00854F41"/>
    <w:rsid w:val="00855185"/>
    <w:rsid w:val="00856D62"/>
    <w:rsid w:val="008574B4"/>
    <w:rsid w:val="00857ECC"/>
    <w:rsid w:val="00857F45"/>
    <w:rsid w:val="008605D7"/>
    <w:rsid w:val="00860720"/>
    <w:rsid w:val="00860846"/>
    <w:rsid w:val="008614BC"/>
    <w:rsid w:val="008619F7"/>
    <w:rsid w:val="00862E11"/>
    <w:rsid w:val="0086460E"/>
    <w:rsid w:val="00864B16"/>
    <w:rsid w:val="0086523E"/>
    <w:rsid w:val="00865EFC"/>
    <w:rsid w:val="0086633D"/>
    <w:rsid w:val="00867FE1"/>
    <w:rsid w:val="00870035"/>
    <w:rsid w:val="00870C65"/>
    <w:rsid w:val="00872144"/>
    <w:rsid w:val="00872842"/>
    <w:rsid w:val="00872A7F"/>
    <w:rsid w:val="00872B81"/>
    <w:rsid w:val="0087341A"/>
    <w:rsid w:val="008772C7"/>
    <w:rsid w:val="00877418"/>
    <w:rsid w:val="0088030F"/>
    <w:rsid w:val="00880CF1"/>
    <w:rsid w:val="00880EC3"/>
    <w:rsid w:val="008819E0"/>
    <w:rsid w:val="00882446"/>
    <w:rsid w:val="00883275"/>
    <w:rsid w:val="00883561"/>
    <w:rsid w:val="00884524"/>
    <w:rsid w:val="00884B7A"/>
    <w:rsid w:val="00884B82"/>
    <w:rsid w:val="00884BAC"/>
    <w:rsid w:val="0088546A"/>
    <w:rsid w:val="00885732"/>
    <w:rsid w:val="00885765"/>
    <w:rsid w:val="00885907"/>
    <w:rsid w:val="00885E98"/>
    <w:rsid w:val="008867B5"/>
    <w:rsid w:val="00886BBB"/>
    <w:rsid w:val="0088706F"/>
    <w:rsid w:val="0089114B"/>
    <w:rsid w:val="008911E4"/>
    <w:rsid w:val="00891319"/>
    <w:rsid w:val="008917D2"/>
    <w:rsid w:val="00891980"/>
    <w:rsid w:val="00891C26"/>
    <w:rsid w:val="008929D6"/>
    <w:rsid w:val="00892BCC"/>
    <w:rsid w:val="008936B8"/>
    <w:rsid w:val="008963AE"/>
    <w:rsid w:val="00896519"/>
    <w:rsid w:val="008969B0"/>
    <w:rsid w:val="0089712B"/>
    <w:rsid w:val="008975BD"/>
    <w:rsid w:val="008A06F5"/>
    <w:rsid w:val="008A10E8"/>
    <w:rsid w:val="008A3428"/>
    <w:rsid w:val="008A41D5"/>
    <w:rsid w:val="008A49B3"/>
    <w:rsid w:val="008A5A2A"/>
    <w:rsid w:val="008A6048"/>
    <w:rsid w:val="008A6532"/>
    <w:rsid w:val="008A66B0"/>
    <w:rsid w:val="008A6D1E"/>
    <w:rsid w:val="008A757F"/>
    <w:rsid w:val="008A7C4D"/>
    <w:rsid w:val="008B12B5"/>
    <w:rsid w:val="008B2212"/>
    <w:rsid w:val="008B30E0"/>
    <w:rsid w:val="008B4F74"/>
    <w:rsid w:val="008B4FF7"/>
    <w:rsid w:val="008B55FB"/>
    <w:rsid w:val="008B753D"/>
    <w:rsid w:val="008B7D1A"/>
    <w:rsid w:val="008C0DCD"/>
    <w:rsid w:val="008C1180"/>
    <w:rsid w:val="008C142F"/>
    <w:rsid w:val="008C15AE"/>
    <w:rsid w:val="008C199A"/>
    <w:rsid w:val="008C1ED9"/>
    <w:rsid w:val="008C2939"/>
    <w:rsid w:val="008C2A61"/>
    <w:rsid w:val="008C2E37"/>
    <w:rsid w:val="008C3070"/>
    <w:rsid w:val="008C4CD1"/>
    <w:rsid w:val="008C6E64"/>
    <w:rsid w:val="008C71A2"/>
    <w:rsid w:val="008C7A22"/>
    <w:rsid w:val="008C7D61"/>
    <w:rsid w:val="008D05A4"/>
    <w:rsid w:val="008D0B94"/>
    <w:rsid w:val="008D0D3E"/>
    <w:rsid w:val="008D13F5"/>
    <w:rsid w:val="008D1BAD"/>
    <w:rsid w:val="008D22B8"/>
    <w:rsid w:val="008D2622"/>
    <w:rsid w:val="008D275B"/>
    <w:rsid w:val="008D330E"/>
    <w:rsid w:val="008D39A0"/>
    <w:rsid w:val="008D4012"/>
    <w:rsid w:val="008D4031"/>
    <w:rsid w:val="008D4C8D"/>
    <w:rsid w:val="008D55AF"/>
    <w:rsid w:val="008D5D1D"/>
    <w:rsid w:val="008D699C"/>
    <w:rsid w:val="008D6B8A"/>
    <w:rsid w:val="008D7A9E"/>
    <w:rsid w:val="008E0E5B"/>
    <w:rsid w:val="008E10DF"/>
    <w:rsid w:val="008E1674"/>
    <w:rsid w:val="008E19FE"/>
    <w:rsid w:val="008E1A48"/>
    <w:rsid w:val="008E1D58"/>
    <w:rsid w:val="008E23BA"/>
    <w:rsid w:val="008E2770"/>
    <w:rsid w:val="008E279C"/>
    <w:rsid w:val="008E2DEB"/>
    <w:rsid w:val="008E2ECF"/>
    <w:rsid w:val="008E3DAB"/>
    <w:rsid w:val="008E4204"/>
    <w:rsid w:val="008E42DB"/>
    <w:rsid w:val="008E4DA3"/>
    <w:rsid w:val="008E5BBA"/>
    <w:rsid w:val="008E6B19"/>
    <w:rsid w:val="008E6DA6"/>
    <w:rsid w:val="008E73D5"/>
    <w:rsid w:val="008E7F4F"/>
    <w:rsid w:val="008F06C6"/>
    <w:rsid w:val="008F0741"/>
    <w:rsid w:val="008F1E2E"/>
    <w:rsid w:val="008F269B"/>
    <w:rsid w:val="008F293D"/>
    <w:rsid w:val="008F2988"/>
    <w:rsid w:val="008F4AAE"/>
    <w:rsid w:val="008F5986"/>
    <w:rsid w:val="008F5E87"/>
    <w:rsid w:val="008F631A"/>
    <w:rsid w:val="008F6374"/>
    <w:rsid w:val="0090095A"/>
    <w:rsid w:val="0090118F"/>
    <w:rsid w:val="00901258"/>
    <w:rsid w:val="00901709"/>
    <w:rsid w:val="009018DB"/>
    <w:rsid w:val="00903AD8"/>
    <w:rsid w:val="009041E1"/>
    <w:rsid w:val="0090460C"/>
    <w:rsid w:val="00904730"/>
    <w:rsid w:val="00904B47"/>
    <w:rsid w:val="00905174"/>
    <w:rsid w:val="00905B3E"/>
    <w:rsid w:val="00906028"/>
    <w:rsid w:val="00906124"/>
    <w:rsid w:val="00906529"/>
    <w:rsid w:val="009065FD"/>
    <w:rsid w:val="00906A32"/>
    <w:rsid w:val="00907C12"/>
    <w:rsid w:val="009101AC"/>
    <w:rsid w:val="00910AAD"/>
    <w:rsid w:val="00910C31"/>
    <w:rsid w:val="00910E05"/>
    <w:rsid w:val="00910EFF"/>
    <w:rsid w:val="009112B6"/>
    <w:rsid w:val="00911EAA"/>
    <w:rsid w:val="00912038"/>
    <w:rsid w:val="0091219B"/>
    <w:rsid w:val="009134A8"/>
    <w:rsid w:val="009136BA"/>
    <w:rsid w:val="009151DF"/>
    <w:rsid w:val="009159BA"/>
    <w:rsid w:val="00915ECB"/>
    <w:rsid w:val="00916D53"/>
    <w:rsid w:val="00917A37"/>
    <w:rsid w:val="009203A6"/>
    <w:rsid w:val="00920851"/>
    <w:rsid w:val="0092133A"/>
    <w:rsid w:val="00921411"/>
    <w:rsid w:val="00921CB3"/>
    <w:rsid w:val="00921E7A"/>
    <w:rsid w:val="00921FC2"/>
    <w:rsid w:val="00922015"/>
    <w:rsid w:val="00922A42"/>
    <w:rsid w:val="00924DA5"/>
    <w:rsid w:val="00925E0D"/>
    <w:rsid w:val="00926877"/>
    <w:rsid w:val="00930005"/>
    <w:rsid w:val="0093034D"/>
    <w:rsid w:val="009305B5"/>
    <w:rsid w:val="009320C4"/>
    <w:rsid w:val="00932696"/>
    <w:rsid w:val="00932AEF"/>
    <w:rsid w:val="00932D8C"/>
    <w:rsid w:val="00932E7A"/>
    <w:rsid w:val="00933AFA"/>
    <w:rsid w:val="00933F48"/>
    <w:rsid w:val="00934E0A"/>
    <w:rsid w:val="00935668"/>
    <w:rsid w:val="00935EC8"/>
    <w:rsid w:val="0094033D"/>
    <w:rsid w:val="00940F1C"/>
    <w:rsid w:val="00941231"/>
    <w:rsid w:val="00941514"/>
    <w:rsid w:val="00941F60"/>
    <w:rsid w:val="0094253B"/>
    <w:rsid w:val="009427D6"/>
    <w:rsid w:val="00944047"/>
    <w:rsid w:val="0094490A"/>
    <w:rsid w:val="00944F05"/>
    <w:rsid w:val="00945D80"/>
    <w:rsid w:val="009470A9"/>
    <w:rsid w:val="009479D2"/>
    <w:rsid w:val="00950498"/>
    <w:rsid w:val="009506B6"/>
    <w:rsid w:val="00950A2A"/>
    <w:rsid w:val="00951AC4"/>
    <w:rsid w:val="0095223D"/>
    <w:rsid w:val="00953047"/>
    <w:rsid w:val="00953215"/>
    <w:rsid w:val="009536B1"/>
    <w:rsid w:val="009539E6"/>
    <w:rsid w:val="00953CBD"/>
    <w:rsid w:val="009541A0"/>
    <w:rsid w:val="009542B3"/>
    <w:rsid w:val="00954C10"/>
    <w:rsid w:val="00954C21"/>
    <w:rsid w:val="009561B9"/>
    <w:rsid w:val="009565D7"/>
    <w:rsid w:val="00957D50"/>
    <w:rsid w:val="00957F32"/>
    <w:rsid w:val="00960A1C"/>
    <w:rsid w:val="00960DB0"/>
    <w:rsid w:val="00961158"/>
    <w:rsid w:val="00962858"/>
    <w:rsid w:val="0096454C"/>
    <w:rsid w:val="00964899"/>
    <w:rsid w:val="00966502"/>
    <w:rsid w:val="00966C1E"/>
    <w:rsid w:val="00966FD0"/>
    <w:rsid w:val="00967629"/>
    <w:rsid w:val="009676A6"/>
    <w:rsid w:val="00970969"/>
    <w:rsid w:val="009725F1"/>
    <w:rsid w:val="00972A09"/>
    <w:rsid w:val="00972BE6"/>
    <w:rsid w:val="009733C9"/>
    <w:rsid w:val="009738E1"/>
    <w:rsid w:val="0097408C"/>
    <w:rsid w:val="00974567"/>
    <w:rsid w:val="0097462C"/>
    <w:rsid w:val="00974DD2"/>
    <w:rsid w:val="009750D3"/>
    <w:rsid w:val="00975B82"/>
    <w:rsid w:val="00976957"/>
    <w:rsid w:val="00976D29"/>
    <w:rsid w:val="009773E4"/>
    <w:rsid w:val="00977C96"/>
    <w:rsid w:val="0098020E"/>
    <w:rsid w:val="00980A06"/>
    <w:rsid w:val="00980C5E"/>
    <w:rsid w:val="0098200C"/>
    <w:rsid w:val="00983101"/>
    <w:rsid w:val="00983560"/>
    <w:rsid w:val="0098389A"/>
    <w:rsid w:val="00983E2E"/>
    <w:rsid w:val="00984EE3"/>
    <w:rsid w:val="00985641"/>
    <w:rsid w:val="00985FB1"/>
    <w:rsid w:val="00986AA5"/>
    <w:rsid w:val="00987D54"/>
    <w:rsid w:val="00987D84"/>
    <w:rsid w:val="00987FDB"/>
    <w:rsid w:val="00990BE0"/>
    <w:rsid w:val="00990F87"/>
    <w:rsid w:val="00991D09"/>
    <w:rsid w:val="00991D42"/>
    <w:rsid w:val="00992D9B"/>
    <w:rsid w:val="00992EFB"/>
    <w:rsid w:val="00993FC5"/>
    <w:rsid w:val="009941F4"/>
    <w:rsid w:val="00994795"/>
    <w:rsid w:val="0099484E"/>
    <w:rsid w:val="00994FD9"/>
    <w:rsid w:val="00995C2A"/>
    <w:rsid w:val="00996D51"/>
    <w:rsid w:val="00997A29"/>
    <w:rsid w:val="009A00C7"/>
    <w:rsid w:val="009A1236"/>
    <w:rsid w:val="009A1D3D"/>
    <w:rsid w:val="009A2E22"/>
    <w:rsid w:val="009A3189"/>
    <w:rsid w:val="009A39A9"/>
    <w:rsid w:val="009A477C"/>
    <w:rsid w:val="009A5710"/>
    <w:rsid w:val="009A604F"/>
    <w:rsid w:val="009A66AA"/>
    <w:rsid w:val="009A6ED1"/>
    <w:rsid w:val="009A78A9"/>
    <w:rsid w:val="009A7968"/>
    <w:rsid w:val="009B08AB"/>
    <w:rsid w:val="009B1231"/>
    <w:rsid w:val="009B1D1C"/>
    <w:rsid w:val="009B361B"/>
    <w:rsid w:val="009B5105"/>
    <w:rsid w:val="009B5952"/>
    <w:rsid w:val="009B5999"/>
    <w:rsid w:val="009B64AD"/>
    <w:rsid w:val="009B78C8"/>
    <w:rsid w:val="009C0748"/>
    <w:rsid w:val="009C2B94"/>
    <w:rsid w:val="009C2D68"/>
    <w:rsid w:val="009C3955"/>
    <w:rsid w:val="009C44C0"/>
    <w:rsid w:val="009C456D"/>
    <w:rsid w:val="009C521F"/>
    <w:rsid w:val="009C57D3"/>
    <w:rsid w:val="009C5B6D"/>
    <w:rsid w:val="009C7FC6"/>
    <w:rsid w:val="009C7FF5"/>
    <w:rsid w:val="009D00AB"/>
    <w:rsid w:val="009D01A2"/>
    <w:rsid w:val="009D02A9"/>
    <w:rsid w:val="009D1131"/>
    <w:rsid w:val="009D12C0"/>
    <w:rsid w:val="009D14BD"/>
    <w:rsid w:val="009D171C"/>
    <w:rsid w:val="009D1FFC"/>
    <w:rsid w:val="009D24DA"/>
    <w:rsid w:val="009D275C"/>
    <w:rsid w:val="009D2EB1"/>
    <w:rsid w:val="009D3412"/>
    <w:rsid w:val="009D5FFD"/>
    <w:rsid w:val="009D6A6E"/>
    <w:rsid w:val="009D6C20"/>
    <w:rsid w:val="009D6C73"/>
    <w:rsid w:val="009D6EA6"/>
    <w:rsid w:val="009D6F78"/>
    <w:rsid w:val="009E04E3"/>
    <w:rsid w:val="009E0BA5"/>
    <w:rsid w:val="009E0E53"/>
    <w:rsid w:val="009E0EDA"/>
    <w:rsid w:val="009E13FE"/>
    <w:rsid w:val="009E1811"/>
    <w:rsid w:val="009E243B"/>
    <w:rsid w:val="009E246C"/>
    <w:rsid w:val="009E27B0"/>
    <w:rsid w:val="009E3126"/>
    <w:rsid w:val="009E65F4"/>
    <w:rsid w:val="009E78D7"/>
    <w:rsid w:val="009E7C85"/>
    <w:rsid w:val="009F0009"/>
    <w:rsid w:val="009F02DF"/>
    <w:rsid w:val="009F0457"/>
    <w:rsid w:val="009F1D62"/>
    <w:rsid w:val="009F21A5"/>
    <w:rsid w:val="009F221C"/>
    <w:rsid w:val="009F2BD0"/>
    <w:rsid w:val="009F2F9E"/>
    <w:rsid w:val="009F35D0"/>
    <w:rsid w:val="009F3A4F"/>
    <w:rsid w:val="009F3D74"/>
    <w:rsid w:val="009F3ED4"/>
    <w:rsid w:val="009F3F28"/>
    <w:rsid w:val="009F43ED"/>
    <w:rsid w:val="009F4AFA"/>
    <w:rsid w:val="009F53D2"/>
    <w:rsid w:val="009F658B"/>
    <w:rsid w:val="00A00A1D"/>
    <w:rsid w:val="00A00BAA"/>
    <w:rsid w:val="00A015B9"/>
    <w:rsid w:val="00A01714"/>
    <w:rsid w:val="00A02F15"/>
    <w:rsid w:val="00A03A34"/>
    <w:rsid w:val="00A03B79"/>
    <w:rsid w:val="00A041EC"/>
    <w:rsid w:val="00A04A02"/>
    <w:rsid w:val="00A05428"/>
    <w:rsid w:val="00A059AC"/>
    <w:rsid w:val="00A05B8F"/>
    <w:rsid w:val="00A05F6A"/>
    <w:rsid w:val="00A06B20"/>
    <w:rsid w:val="00A06DAA"/>
    <w:rsid w:val="00A108DB"/>
    <w:rsid w:val="00A109FE"/>
    <w:rsid w:val="00A10F85"/>
    <w:rsid w:val="00A11D2B"/>
    <w:rsid w:val="00A11E91"/>
    <w:rsid w:val="00A11EE2"/>
    <w:rsid w:val="00A12433"/>
    <w:rsid w:val="00A12692"/>
    <w:rsid w:val="00A12C41"/>
    <w:rsid w:val="00A13EAA"/>
    <w:rsid w:val="00A13FCF"/>
    <w:rsid w:val="00A14F8D"/>
    <w:rsid w:val="00A1637B"/>
    <w:rsid w:val="00A21850"/>
    <w:rsid w:val="00A21B90"/>
    <w:rsid w:val="00A21E99"/>
    <w:rsid w:val="00A22393"/>
    <w:rsid w:val="00A22D3A"/>
    <w:rsid w:val="00A25EB1"/>
    <w:rsid w:val="00A25EC2"/>
    <w:rsid w:val="00A26BD7"/>
    <w:rsid w:val="00A26CE6"/>
    <w:rsid w:val="00A27465"/>
    <w:rsid w:val="00A275F9"/>
    <w:rsid w:val="00A2790F"/>
    <w:rsid w:val="00A27AF8"/>
    <w:rsid w:val="00A27D07"/>
    <w:rsid w:val="00A32BE9"/>
    <w:rsid w:val="00A33480"/>
    <w:rsid w:val="00A345B1"/>
    <w:rsid w:val="00A34679"/>
    <w:rsid w:val="00A346A0"/>
    <w:rsid w:val="00A34E18"/>
    <w:rsid w:val="00A3553A"/>
    <w:rsid w:val="00A36699"/>
    <w:rsid w:val="00A36943"/>
    <w:rsid w:val="00A36A9B"/>
    <w:rsid w:val="00A36B07"/>
    <w:rsid w:val="00A3754D"/>
    <w:rsid w:val="00A37589"/>
    <w:rsid w:val="00A37866"/>
    <w:rsid w:val="00A41441"/>
    <w:rsid w:val="00A42C1D"/>
    <w:rsid w:val="00A43161"/>
    <w:rsid w:val="00A4333D"/>
    <w:rsid w:val="00A43478"/>
    <w:rsid w:val="00A43FBB"/>
    <w:rsid w:val="00A44678"/>
    <w:rsid w:val="00A44BB9"/>
    <w:rsid w:val="00A44EC1"/>
    <w:rsid w:val="00A4515F"/>
    <w:rsid w:val="00A4561D"/>
    <w:rsid w:val="00A46877"/>
    <w:rsid w:val="00A46EE3"/>
    <w:rsid w:val="00A47B60"/>
    <w:rsid w:val="00A5023A"/>
    <w:rsid w:val="00A51DEA"/>
    <w:rsid w:val="00A522BB"/>
    <w:rsid w:val="00A5278B"/>
    <w:rsid w:val="00A54185"/>
    <w:rsid w:val="00A5462F"/>
    <w:rsid w:val="00A558E3"/>
    <w:rsid w:val="00A55BB6"/>
    <w:rsid w:val="00A56781"/>
    <w:rsid w:val="00A602CB"/>
    <w:rsid w:val="00A602E0"/>
    <w:rsid w:val="00A6073E"/>
    <w:rsid w:val="00A61347"/>
    <w:rsid w:val="00A6147F"/>
    <w:rsid w:val="00A619A4"/>
    <w:rsid w:val="00A61B13"/>
    <w:rsid w:val="00A62684"/>
    <w:rsid w:val="00A636A2"/>
    <w:rsid w:val="00A64000"/>
    <w:rsid w:val="00A641C7"/>
    <w:rsid w:val="00A6449D"/>
    <w:rsid w:val="00A64503"/>
    <w:rsid w:val="00A649F2"/>
    <w:rsid w:val="00A652A3"/>
    <w:rsid w:val="00A6667A"/>
    <w:rsid w:val="00A66964"/>
    <w:rsid w:val="00A70A8F"/>
    <w:rsid w:val="00A70FC7"/>
    <w:rsid w:val="00A71D43"/>
    <w:rsid w:val="00A72251"/>
    <w:rsid w:val="00A72577"/>
    <w:rsid w:val="00A7449A"/>
    <w:rsid w:val="00A74626"/>
    <w:rsid w:val="00A753EE"/>
    <w:rsid w:val="00A7657E"/>
    <w:rsid w:val="00A76DD1"/>
    <w:rsid w:val="00A77517"/>
    <w:rsid w:val="00A77DF5"/>
    <w:rsid w:val="00A80066"/>
    <w:rsid w:val="00A80395"/>
    <w:rsid w:val="00A818EA"/>
    <w:rsid w:val="00A82523"/>
    <w:rsid w:val="00A82DB6"/>
    <w:rsid w:val="00A83EA2"/>
    <w:rsid w:val="00A84436"/>
    <w:rsid w:val="00A8472A"/>
    <w:rsid w:val="00A847A8"/>
    <w:rsid w:val="00A84C96"/>
    <w:rsid w:val="00A86116"/>
    <w:rsid w:val="00A8618B"/>
    <w:rsid w:val="00A86693"/>
    <w:rsid w:val="00A86801"/>
    <w:rsid w:val="00A87CFD"/>
    <w:rsid w:val="00A900DF"/>
    <w:rsid w:val="00A90D77"/>
    <w:rsid w:val="00A920C5"/>
    <w:rsid w:val="00A9274C"/>
    <w:rsid w:val="00A92A1E"/>
    <w:rsid w:val="00A9322E"/>
    <w:rsid w:val="00A941B4"/>
    <w:rsid w:val="00A949CE"/>
    <w:rsid w:val="00A94D97"/>
    <w:rsid w:val="00A96906"/>
    <w:rsid w:val="00A96CC6"/>
    <w:rsid w:val="00A975AC"/>
    <w:rsid w:val="00AA0041"/>
    <w:rsid w:val="00AA00C7"/>
    <w:rsid w:val="00AA01F4"/>
    <w:rsid w:val="00AA03E6"/>
    <w:rsid w:val="00AA0AEF"/>
    <w:rsid w:val="00AA0EFB"/>
    <w:rsid w:val="00AA1009"/>
    <w:rsid w:val="00AA1230"/>
    <w:rsid w:val="00AA13FC"/>
    <w:rsid w:val="00AA1469"/>
    <w:rsid w:val="00AA177E"/>
    <w:rsid w:val="00AA2A89"/>
    <w:rsid w:val="00AA2D9D"/>
    <w:rsid w:val="00AA3BD2"/>
    <w:rsid w:val="00AA403B"/>
    <w:rsid w:val="00AA4E07"/>
    <w:rsid w:val="00AA4F8B"/>
    <w:rsid w:val="00AA5137"/>
    <w:rsid w:val="00AA56DB"/>
    <w:rsid w:val="00AA5C38"/>
    <w:rsid w:val="00AA5D63"/>
    <w:rsid w:val="00AA5FA5"/>
    <w:rsid w:val="00AA6917"/>
    <w:rsid w:val="00AA7063"/>
    <w:rsid w:val="00AA7694"/>
    <w:rsid w:val="00AB0289"/>
    <w:rsid w:val="00AB0803"/>
    <w:rsid w:val="00AB12D4"/>
    <w:rsid w:val="00AB131E"/>
    <w:rsid w:val="00AB1AC1"/>
    <w:rsid w:val="00AB23FF"/>
    <w:rsid w:val="00AB2957"/>
    <w:rsid w:val="00AB2E06"/>
    <w:rsid w:val="00AB4A76"/>
    <w:rsid w:val="00AB53B3"/>
    <w:rsid w:val="00AB589A"/>
    <w:rsid w:val="00AB5930"/>
    <w:rsid w:val="00AB6590"/>
    <w:rsid w:val="00AC0236"/>
    <w:rsid w:val="00AC06F8"/>
    <w:rsid w:val="00AC0D20"/>
    <w:rsid w:val="00AC2155"/>
    <w:rsid w:val="00AC3FCC"/>
    <w:rsid w:val="00AC4094"/>
    <w:rsid w:val="00AC525B"/>
    <w:rsid w:val="00AC5671"/>
    <w:rsid w:val="00AC5DC4"/>
    <w:rsid w:val="00AC5E2F"/>
    <w:rsid w:val="00AD16CE"/>
    <w:rsid w:val="00AD26A8"/>
    <w:rsid w:val="00AD2B24"/>
    <w:rsid w:val="00AD3AE2"/>
    <w:rsid w:val="00AD4D47"/>
    <w:rsid w:val="00AD51C9"/>
    <w:rsid w:val="00AD5F8B"/>
    <w:rsid w:val="00AD6D97"/>
    <w:rsid w:val="00AD7A5B"/>
    <w:rsid w:val="00AE0315"/>
    <w:rsid w:val="00AE0844"/>
    <w:rsid w:val="00AE0936"/>
    <w:rsid w:val="00AE166B"/>
    <w:rsid w:val="00AE18B9"/>
    <w:rsid w:val="00AE1F29"/>
    <w:rsid w:val="00AE1FBF"/>
    <w:rsid w:val="00AE2110"/>
    <w:rsid w:val="00AE2566"/>
    <w:rsid w:val="00AE2A1A"/>
    <w:rsid w:val="00AE2C13"/>
    <w:rsid w:val="00AE2F08"/>
    <w:rsid w:val="00AE31EE"/>
    <w:rsid w:val="00AE328F"/>
    <w:rsid w:val="00AE3E8B"/>
    <w:rsid w:val="00AE450F"/>
    <w:rsid w:val="00AE5B81"/>
    <w:rsid w:val="00AE6148"/>
    <w:rsid w:val="00AE6409"/>
    <w:rsid w:val="00AE6D5C"/>
    <w:rsid w:val="00AE76B2"/>
    <w:rsid w:val="00AE7C4E"/>
    <w:rsid w:val="00AE7FB5"/>
    <w:rsid w:val="00AF001C"/>
    <w:rsid w:val="00AF0BB7"/>
    <w:rsid w:val="00AF15EC"/>
    <w:rsid w:val="00AF1EA3"/>
    <w:rsid w:val="00AF276B"/>
    <w:rsid w:val="00AF2919"/>
    <w:rsid w:val="00AF2CAD"/>
    <w:rsid w:val="00AF2E39"/>
    <w:rsid w:val="00AF3E18"/>
    <w:rsid w:val="00AF3F06"/>
    <w:rsid w:val="00AF46DD"/>
    <w:rsid w:val="00AF47A3"/>
    <w:rsid w:val="00AF5088"/>
    <w:rsid w:val="00AF71FD"/>
    <w:rsid w:val="00B0026B"/>
    <w:rsid w:val="00B0035A"/>
    <w:rsid w:val="00B004CE"/>
    <w:rsid w:val="00B006BE"/>
    <w:rsid w:val="00B00AD8"/>
    <w:rsid w:val="00B00E4D"/>
    <w:rsid w:val="00B01A04"/>
    <w:rsid w:val="00B0656B"/>
    <w:rsid w:val="00B06882"/>
    <w:rsid w:val="00B07835"/>
    <w:rsid w:val="00B07BB4"/>
    <w:rsid w:val="00B10182"/>
    <w:rsid w:val="00B10610"/>
    <w:rsid w:val="00B10AB7"/>
    <w:rsid w:val="00B10DA4"/>
    <w:rsid w:val="00B115C9"/>
    <w:rsid w:val="00B119ED"/>
    <w:rsid w:val="00B11F12"/>
    <w:rsid w:val="00B11FC2"/>
    <w:rsid w:val="00B128F9"/>
    <w:rsid w:val="00B12AE8"/>
    <w:rsid w:val="00B12DB8"/>
    <w:rsid w:val="00B132C6"/>
    <w:rsid w:val="00B14052"/>
    <w:rsid w:val="00B15293"/>
    <w:rsid w:val="00B159BC"/>
    <w:rsid w:val="00B15E01"/>
    <w:rsid w:val="00B15F5C"/>
    <w:rsid w:val="00B16F0D"/>
    <w:rsid w:val="00B17B13"/>
    <w:rsid w:val="00B2039F"/>
    <w:rsid w:val="00B204B4"/>
    <w:rsid w:val="00B219A7"/>
    <w:rsid w:val="00B21A48"/>
    <w:rsid w:val="00B2273F"/>
    <w:rsid w:val="00B22837"/>
    <w:rsid w:val="00B23F13"/>
    <w:rsid w:val="00B250F0"/>
    <w:rsid w:val="00B2515D"/>
    <w:rsid w:val="00B254B1"/>
    <w:rsid w:val="00B2746D"/>
    <w:rsid w:val="00B27785"/>
    <w:rsid w:val="00B27B4A"/>
    <w:rsid w:val="00B30204"/>
    <w:rsid w:val="00B30242"/>
    <w:rsid w:val="00B3104B"/>
    <w:rsid w:val="00B31064"/>
    <w:rsid w:val="00B3189A"/>
    <w:rsid w:val="00B3232A"/>
    <w:rsid w:val="00B330BA"/>
    <w:rsid w:val="00B337C3"/>
    <w:rsid w:val="00B33BC0"/>
    <w:rsid w:val="00B342E3"/>
    <w:rsid w:val="00B34BB9"/>
    <w:rsid w:val="00B34F67"/>
    <w:rsid w:val="00B3545A"/>
    <w:rsid w:val="00B35D68"/>
    <w:rsid w:val="00B366E2"/>
    <w:rsid w:val="00B366EF"/>
    <w:rsid w:val="00B37871"/>
    <w:rsid w:val="00B37EDD"/>
    <w:rsid w:val="00B40117"/>
    <w:rsid w:val="00B40695"/>
    <w:rsid w:val="00B421A7"/>
    <w:rsid w:val="00B429DC"/>
    <w:rsid w:val="00B44195"/>
    <w:rsid w:val="00B4496A"/>
    <w:rsid w:val="00B44FDB"/>
    <w:rsid w:val="00B45C58"/>
    <w:rsid w:val="00B4612A"/>
    <w:rsid w:val="00B47018"/>
    <w:rsid w:val="00B471C1"/>
    <w:rsid w:val="00B471C3"/>
    <w:rsid w:val="00B47845"/>
    <w:rsid w:val="00B47E26"/>
    <w:rsid w:val="00B47E93"/>
    <w:rsid w:val="00B504CA"/>
    <w:rsid w:val="00B508E8"/>
    <w:rsid w:val="00B5095B"/>
    <w:rsid w:val="00B50CC2"/>
    <w:rsid w:val="00B51DC8"/>
    <w:rsid w:val="00B52504"/>
    <w:rsid w:val="00B525CB"/>
    <w:rsid w:val="00B52AB3"/>
    <w:rsid w:val="00B53674"/>
    <w:rsid w:val="00B54411"/>
    <w:rsid w:val="00B54DC6"/>
    <w:rsid w:val="00B55889"/>
    <w:rsid w:val="00B55CF5"/>
    <w:rsid w:val="00B5620F"/>
    <w:rsid w:val="00B5621F"/>
    <w:rsid w:val="00B57FAB"/>
    <w:rsid w:val="00B614C0"/>
    <w:rsid w:val="00B61959"/>
    <w:rsid w:val="00B6479B"/>
    <w:rsid w:val="00B64860"/>
    <w:rsid w:val="00B65900"/>
    <w:rsid w:val="00B65BEF"/>
    <w:rsid w:val="00B65DC5"/>
    <w:rsid w:val="00B65E4A"/>
    <w:rsid w:val="00B67328"/>
    <w:rsid w:val="00B67340"/>
    <w:rsid w:val="00B67982"/>
    <w:rsid w:val="00B70A03"/>
    <w:rsid w:val="00B70AD2"/>
    <w:rsid w:val="00B70DBF"/>
    <w:rsid w:val="00B70FBD"/>
    <w:rsid w:val="00B72184"/>
    <w:rsid w:val="00B72373"/>
    <w:rsid w:val="00B72437"/>
    <w:rsid w:val="00B728EE"/>
    <w:rsid w:val="00B72B8C"/>
    <w:rsid w:val="00B73635"/>
    <w:rsid w:val="00B73758"/>
    <w:rsid w:val="00B74ECA"/>
    <w:rsid w:val="00B74EE7"/>
    <w:rsid w:val="00B75339"/>
    <w:rsid w:val="00B7674F"/>
    <w:rsid w:val="00B80B94"/>
    <w:rsid w:val="00B80D00"/>
    <w:rsid w:val="00B80E1A"/>
    <w:rsid w:val="00B81285"/>
    <w:rsid w:val="00B82221"/>
    <w:rsid w:val="00B825A5"/>
    <w:rsid w:val="00B825C1"/>
    <w:rsid w:val="00B83DF0"/>
    <w:rsid w:val="00B8418F"/>
    <w:rsid w:val="00B8446B"/>
    <w:rsid w:val="00B84481"/>
    <w:rsid w:val="00B84AB4"/>
    <w:rsid w:val="00B8622E"/>
    <w:rsid w:val="00B86CFA"/>
    <w:rsid w:val="00B872F3"/>
    <w:rsid w:val="00B875C9"/>
    <w:rsid w:val="00B90074"/>
    <w:rsid w:val="00B916EA"/>
    <w:rsid w:val="00B91C90"/>
    <w:rsid w:val="00B92A9E"/>
    <w:rsid w:val="00B92BBC"/>
    <w:rsid w:val="00B93205"/>
    <w:rsid w:val="00B96035"/>
    <w:rsid w:val="00B967D6"/>
    <w:rsid w:val="00B9725A"/>
    <w:rsid w:val="00B976CB"/>
    <w:rsid w:val="00B9786F"/>
    <w:rsid w:val="00B97E29"/>
    <w:rsid w:val="00BA00C0"/>
    <w:rsid w:val="00BA0CD8"/>
    <w:rsid w:val="00BA132E"/>
    <w:rsid w:val="00BA2EF5"/>
    <w:rsid w:val="00BA38BA"/>
    <w:rsid w:val="00BA3EEF"/>
    <w:rsid w:val="00BA4268"/>
    <w:rsid w:val="00BA4E41"/>
    <w:rsid w:val="00BA500C"/>
    <w:rsid w:val="00BA5AEA"/>
    <w:rsid w:val="00BA6112"/>
    <w:rsid w:val="00BA6946"/>
    <w:rsid w:val="00BA73A9"/>
    <w:rsid w:val="00BA7FC6"/>
    <w:rsid w:val="00BB1D9F"/>
    <w:rsid w:val="00BB2D95"/>
    <w:rsid w:val="00BB2DDE"/>
    <w:rsid w:val="00BB316F"/>
    <w:rsid w:val="00BB3252"/>
    <w:rsid w:val="00BB35A5"/>
    <w:rsid w:val="00BB3937"/>
    <w:rsid w:val="00BB3F36"/>
    <w:rsid w:val="00BB44D6"/>
    <w:rsid w:val="00BB4649"/>
    <w:rsid w:val="00BB4724"/>
    <w:rsid w:val="00BB4A82"/>
    <w:rsid w:val="00BB64FA"/>
    <w:rsid w:val="00BB68C3"/>
    <w:rsid w:val="00BB6948"/>
    <w:rsid w:val="00BB7FEE"/>
    <w:rsid w:val="00BC0106"/>
    <w:rsid w:val="00BC02C4"/>
    <w:rsid w:val="00BC0442"/>
    <w:rsid w:val="00BC0812"/>
    <w:rsid w:val="00BC0B40"/>
    <w:rsid w:val="00BC272A"/>
    <w:rsid w:val="00BC3303"/>
    <w:rsid w:val="00BC5BB7"/>
    <w:rsid w:val="00BC5C69"/>
    <w:rsid w:val="00BC68BF"/>
    <w:rsid w:val="00BC69FA"/>
    <w:rsid w:val="00BC790A"/>
    <w:rsid w:val="00BC7CF9"/>
    <w:rsid w:val="00BD121A"/>
    <w:rsid w:val="00BD19B0"/>
    <w:rsid w:val="00BD1D4F"/>
    <w:rsid w:val="00BD5056"/>
    <w:rsid w:val="00BD5AEB"/>
    <w:rsid w:val="00BD5D47"/>
    <w:rsid w:val="00BD622F"/>
    <w:rsid w:val="00BD730B"/>
    <w:rsid w:val="00BD7343"/>
    <w:rsid w:val="00BD78AD"/>
    <w:rsid w:val="00BE016B"/>
    <w:rsid w:val="00BE07C4"/>
    <w:rsid w:val="00BE14B4"/>
    <w:rsid w:val="00BE22F1"/>
    <w:rsid w:val="00BE371C"/>
    <w:rsid w:val="00BE41F5"/>
    <w:rsid w:val="00BE4742"/>
    <w:rsid w:val="00BE5ADC"/>
    <w:rsid w:val="00BE653C"/>
    <w:rsid w:val="00BE76E4"/>
    <w:rsid w:val="00BE786B"/>
    <w:rsid w:val="00BE7E97"/>
    <w:rsid w:val="00BF211B"/>
    <w:rsid w:val="00BF32D7"/>
    <w:rsid w:val="00BF4267"/>
    <w:rsid w:val="00BF49E4"/>
    <w:rsid w:val="00BF5C3A"/>
    <w:rsid w:val="00BF64AB"/>
    <w:rsid w:val="00BF654E"/>
    <w:rsid w:val="00BF6A68"/>
    <w:rsid w:val="00BF704F"/>
    <w:rsid w:val="00BF7895"/>
    <w:rsid w:val="00C01F68"/>
    <w:rsid w:val="00C02C78"/>
    <w:rsid w:val="00C04045"/>
    <w:rsid w:val="00C04AB3"/>
    <w:rsid w:val="00C05AD9"/>
    <w:rsid w:val="00C05CD3"/>
    <w:rsid w:val="00C06501"/>
    <w:rsid w:val="00C067FF"/>
    <w:rsid w:val="00C06919"/>
    <w:rsid w:val="00C06D65"/>
    <w:rsid w:val="00C077C3"/>
    <w:rsid w:val="00C10592"/>
    <w:rsid w:val="00C1068E"/>
    <w:rsid w:val="00C10C5B"/>
    <w:rsid w:val="00C11874"/>
    <w:rsid w:val="00C11CFD"/>
    <w:rsid w:val="00C11E55"/>
    <w:rsid w:val="00C12851"/>
    <w:rsid w:val="00C1291B"/>
    <w:rsid w:val="00C1387C"/>
    <w:rsid w:val="00C13B42"/>
    <w:rsid w:val="00C13D4E"/>
    <w:rsid w:val="00C13F12"/>
    <w:rsid w:val="00C13FF1"/>
    <w:rsid w:val="00C1419E"/>
    <w:rsid w:val="00C15346"/>
    <w:rsid w:val="00C15B2B"/>
    <w:rsid w:val="00C16AAD"/>
    <w:rsid w:val="00C176B1"/>
    <w:rsid w:val="00C17B46"/>
    <w:rsid w:val="00C202B2"/>
    <w:rsid w:val="00C2046A"/>
    <w:rsid w:val="00C2059F"/>
    <w:rsid w:val="00C222F4"/>
    <w:rsid w:val="00C2250A"/>
    <w:rsid w:val="00C229F1"/>
    <w:rsid w:val="00C22E82"/>
    <w:rsid w:val="00C234DF"/>
    <w:rsid w:val="00C23B45"/>
    <w:rsid w:val="00C23BCD"/>
    <w:rsid w:val="00C24570"/>
    <w:rsid w:val="00C25155"/>
    <w:rsid w:val="00C26482"/>
    <w:rsid w:val="00C2671A"/>
    <w:rsid w:val="00C279BF"/>
    <w:rsid w:val="00C27D31"/>
    <w:rsid w:val="00C3198D"/>
    <w:rsid w:val="00C325FC"/>
    <w:rsid w:val="00C32600"/>
    <w:rsid w:val="00C33892"/>
    <w:rsid w:val="00C33E14"/>
    <w:rsid w:val="00C349A1"/>
    <w:rsid w:val="00C34F51"/>
    <w:rsid w:val="00C35AFB"/>
    <w:rsid w:val="00C37D52"/>
    <w:rsid w:val="00C40313"/>
    <w:rsid w:val="00C4118F"/>
    <w:rsid w:val="00C42265"/>
    <w:rsid w:val="00C42C0F"/>
    <w:rsid w:val="00C43060"/>
    <w:rsid w:val="00C44328"/>
    <w:rsid w:val="00C44B37"/>
    <w:rsid w:val="00C44D23"/>
    <w:rsid w:val="00C44E9B"/>
    <w:rsid w:val="00C462C8"/>
    <w:rsid w:val="00C468B2"/>
    <w:rsid w:val="00C47F36"/>
    <w:rsid w:val="00C5099F"/>
    <w:rsid w:val="00C50FD9"/>
    <w:rsid w:val="00C51CF6"/>
    <w:rsid w:val="00C51E87"/>
    <w:rsid w:val="00C5257F"/>
    <w:rsid w:val="00C52704"/>
    <w:rsid w:val="00C528FD"/>
    <w:rsid w:val="00C52989"/>
    <w:rsid w:val="00C5318F"/>
    <w:rsid w:val="00C53E77"/>
    <w:rsid w:val="00C54370"/>
    <w:rsid w:val="00C54BDF"/>
    <w:rsid w:val="00C54C59"/>
    <w:rsid w:val="00C54D0A"/>
    <w:rsid w:val="00C54E65"/>
    <w:rsid w:val="00C5633F"/>
    <w:rsid w:val="00C56BB4"/>
    <w:rsid w:val="00C56BE6"/>
    <w:rsid w:val="00C5798B"/>
    <w:rsid w:val="00C600C5"/>
    <w:rsid w:val="00C6055D"/>
    <w:rsid w:val="00C60B90"/>
    <w:rsid w:val="00C611B9"/>
    <w:rsid w:val="00C61833"/>
    <w:rsid w:val="00C61CEE"/>
    <w:rsid w:val="00C62541"/>
    <w:rsid w:val="00C629AB"/>
    <w:rsid w:val="00C62F7D"/>
    <w:rsid w:val="00C634CB"/>
    <w:rsid w:val="00C6370B"/>
    <w:rsid w:val="00C63DD0"/>
    <w:rsid w:val="00C63FAE"/>
    <w:rsid w:val="00C652FD"/>
    <w:rsid w:val="00C67A33"/>
    <w:rsid w:val="00C70086"/>
    <w:rsid w:val="00C7023B"/>
    <w:rsid w:val="00C706F0"/>
    <w:rsid w:val="00C71DFD"/>
    <w:rsid w:val="00C72293"/>
    <w:rsid w:val="00C724FD"/>
    <w:rsid w:val="00C726F4"/>
    <w:rsid w:val="00C73978"/>
    <w:rsid w:val="00C73A94"/>
    <w:rsid w:val="00C73C0D"/>
    <w:rsid w:val="00C744ED"/>
    <w:rsid w:val="00C74BD0"/>
    <w:rsid w:val="00C755FC"/>
    <w:rsid w:val="00C756D8"/>
    <w:rsid w:val="00C75B33"/>
    <w:rsid w:val="00C77521"/>
    <w:rsid w:val="00C778CD"/>
    <w:rsid w:val="00C801D9"/>
    <w:rsid w:val="00C8150D"/>
    <w:rsid w:val="00C81D07"/>
    <w:rsid w:val="00C8252D"/>
    <w:rsid w:val="00C8268C"/>
    <w:rsid w:val="00C827E6"/>
    <w:rsid w:val="00C828F1"/>
    <w:rsid w:val="00C834A1"/>
    <w:rsid w:val="00C8389E"/>
    <w:rsid w:val="00C84416"/>
    <w:rsid w:val="00C86F21"/>
    <w:rsid w:val="00C8738E"/>
    <w:rsid w:val="00C87BF0"/>
    <w:rsid w:val="00C9010D"/>
    <w:rsid w:val="00C902E5"/>
    <w:rsid w:val="00C902E7"/>
    <w:rsid w:val="00C912D4"/>
    <w:rsid w:val="00C92604"/>
    <w:rsid w:val="00C936EA"/>
    <w:rsid w:val="00C93854"/>
    <w:rsid w:val="00C9599A"/>
    <w:rsid w:val="00C95C28"/>
    <w:rsid w:val="00C95D1F"/>
    <w:rsid w:val="00C95D41"/>
    <w:rsid w:val="00C967F7"/>
    <w:rsid w:val="00C96B6F"/>
    <w:rsid w:val="00C96F8D"/>
    <w:rsid w:val="00C972BA"/>
    <w:rsid w:val="00C979ED"/>
    <w:rsid w:val="00C97E2E"/>
    <w:rsid w:val="00C97E72"/>
    <w:rsid w:val="00CA005F"/>
    <w:rsid w:val="00CA06FE"/>
    <w:rsid w:val="00CA0CB0"/>
    <w:rsid w:val="00CA0D2F"/>
    <w:rsid w:val="00CA0E51"/>
    <w:rsid w:val="00CA170B"/>
    <w:rsid w:val="00CA23F1"/>
    <w:rsid w:val="00CA24DD"/>
    <w:rsid w:val="00CA2E34"/>
    <w:rsid w:val="00CA5907"/>
    <w:rsid w:val="00CA5E43"/>
    <w:rsid w:val="00CA66D0"/>
    <w:rsid w:val="00CA6AA2"/>
    <w:rsid w:val="00CA6DFA"/>
    <w:rsid w:val="00CA6F19"/>
    <w:rsid w:val="00CA7003"/>
    <w:rsid w:val="00CA787A"/>
    <w:rsid w:val="00CA7D85"/>
    <w:rsid w:val="00CB04EF"/>
    <w:rsid w:val="00CB0865"/>
    <w:rsid w:val="00CB0F98"/>
    <w:rsid w:val="00CB1DF9"/>
    <w:rsid w:val="00CB1F85"/>
    <w:rsid w:val="00CB2D71"/>
    <w:rsid w:val="00CB2F68"/>
    <w:rsid w:val="00CB444E"/>
    <w:rsid w:val="00CB5A56"/>
    <w:rsid w:val="00CB5EBA"/>
    <w:rsid w:val="00CB6A24"/>
    <w:rsid w:val="00CB6BEA"/>
    <w:rsid w:val="00CB6F6D"/>
    <w:rsid w:val="00CC008D"/>
    <w:rsid w:val="00CC14B2"/>
    <w:rsid w:val="00CC1EE6"/>
    <w:rsid w:val="00CC2070"/>
    <w:rsid w:val="00CC2F7B"/>
    <w:rsid w:val="00CC31A9"/>
    <w:rsid w:val="00CC325E"/>
    <w:rsid w:val="00CC3483"/>
    <w:rsid w:val="00CC3C6A"/>
    <w:rsid w:val="00CC3CEC"/>
    <w:rsid w:val="00CC3E98"/>
    <w:rsid w:val="00CC448A"/>
    <w:rsid w:val="00CC4845"/>
    <w:rsid w:val="00CC4BD2"/>
    <w:rsid w:val="00CC679A"/>
    <w:rsid w:val="00CC6D6A"/>
    <w:rsid w:val="00CC70C7"/>
    <w:rsid w:val="00CD02B7"/>
    <w:rsid w:val="00CD06FF"/>
    <w:rsid w:val="00CD1EEB"/>
    <w:rsid w:val="00CD24AD"/>
    <w:rsid w:val="00CD3068"/>
    <w:rsid w:val="00CD331E"/>
    <w:rsid w:val="00CD3D0F"/>
    <w:rsid w:val="00CD44E6"/>
    <w:rsid w:val="00CD4CFD"/>
    <w:rsid w:val="00CD528F"/>
    <w:rsid w:val="00CD5ACA"/>
    <w:rsid w:val="00CD5DC0"/>
    <w:rsid w:val="00CD6943"/>
    <w:rsid w:val="00CD716F"/>
    <w:rsid w:val="00CD74D7"/>
    <w:rsid w:val="00CE0018"/>
    <w:rsid w:val="00CE070B"/>
    <w:rsid w:val="00CE08D0"/>
    <w:rsid w:val="00CE0ED8"/>
    <w:rsid w:val="00CE24EF"/>
    <w:rsid w:val="00CE27A4"/>
    <w:rsid w:val="00CE2C5E"/>
    <w:rsid w:val="00CE2CB5"/>
    <w:rsid w:val="00CE35B7"/>
    <w:rsid w:val="00CE36B9"/>
    <w:rsid w:val="00CE3A59"/>
    <w:rsid w:val="00CE3C7A"/>
    <w:rsid w:val="00CE4D24"/>
    <w:rsid w:val="00CE4DE4"/>
    <w:rsid w:val="00CE50B4"/>
    <w:rsid w:val="00CE5493"/>
    <w:rsid w:val="00CE5799"/>
    <w:rsid w:val="00CE5914"/>
    <w:rsid w:val="00CE5DCA"/>
    <w:rsid w:val="00CE6F44"/>
    <w:rsid w:val="00CE7210"/>
    <w:rsid w:val="00CE7589"/>
    <w:rsid w:val="00CE75CE"/>
    <w:rsid w:val="00CE79D7"/>
    <w:rsid w:val="00CF0DC3"/>
    <w:rsid w:val="00CF0E49"/>
    <w:rsid w:val="00CF0E78"/>
    <w:rsid w:val="00CF104A"/>
    <w:rsid w:val="00CF19D9"/>
    <w:rsid w:val="00CF1A24"/>
    <w:rsid w:val="00CF1AAC"/>
    <w:rsid w:val="00CF32E0"/>
    <w:rsid w:val="00CF38C4"/>
    <w:rsid w:val="00CF3C40"/>
    <w:rsid w:val="00CF458B"/>
    <w:rsid w:val="00CF5047"/>
    <w:rsid w:val="00CF63C5"/>
    <w:rsid w:val="00CF665B"/>
    <w:rsid w:val="00CF7652"/>
    <w:rsid w:val="00CF79FE"/>
    <w:rsid w:val="00D02557"/>
    <w:rsid w:val="00D02A9E"/>
    <w:rsid w:val="00D02B4D"/>
    <w:rsid w:val="00D034B2"/>
    <w:rsid w:val="00D03DA9"/>
    <w:rsid w:val="00D03E80"/>
    <w:rsid w:val="00D03E9A"/>
    <w:rsid w:val="00D0416D"/>
    <w:rsid w:val="00D049FE"/>
    <w:rsid w:val="00D0520D"/>
    <w:rsid w:val="00D05C60"/>
    <w:rsid w:val="00D05E9F"/>
    <w:rsid w:val="00D0683E"/>
    <w:rsid w:val="00D06D8F"/>
    <w:rsid w:val="00D06ED4"/>
    <w:rsid w:val="00D07131"/>
    <w:rsid w:val="00D11E51"/>
    <w:rsid w:val="00D12006"/>
    <w:rsid w:val="00D1223E"/>
    <w:rsid w:val="00D12E24"/>
    <w:rsid w:val="00D1399C"/>
    <w:rsid w:val="00D16CDC"/>
    <w:rsid w:val="00D170B5"/>
    <w:rsid w:val="00D17105"/>
    <w:rsid w:val="00D17111"/>
    <w:rsid w:val="00D17ED0"/>
    <w:rsid w:val="00D228E5"/>
    <w:rsid w:val="00D232C7"/>
    <w:rsid w:val="00D246F4"/>
    <w:rsid w:val="00D25119"/>
    <w:rsid w:val="00D26597"/>
    <w:rsid w:val="00D26BD8"/>
    <w:rsid w:val="00D26CDD"/>
    <w:rsid w:val="00D26D29"/>
    <w:rsid w:val="00D27FC8"/>
    <w:rsid w:val="00D31278"/>
    <w:rsid w:val="00D3128B"/>
    <w:rsid w:val="00D31303"/>
    <w:rsid w:val="00D33FC1"/>
    <w:rsid w:val="00D35B72"/>
    <w:rsid w:val="00D35BE9"/>
    <w:rsid w:val="00D3607D"/>
    <w:rsid w:val="00D367B8"/>
    <w:rsid w:val="00D36ECE"/>
    <w:rsid w:val="00D36ED6"/>
    <w:rsid w:val="00D37B0E"/>
    <w:rsid w:val="00D40972"/>
    <w:rsid w:val="00D40BDC"/>
    <w:rsid w:val="00D42A88"/>
    <w:rsid w:val="00D43CA9"/>
    <w:rsid w:val="00D43EDB"/>
    <w:rsid w:val="00D44327"/>
    <w:rsid w:val="00D44FE1"/>
    <w:rsid w:val="00D46466"/>
    <w:rsid w:val="00D46910"/>
    <w:rsid w:val="00D471CB"/>
    <w:rsid w:val="00D500A6"/>
    <w:rsid w:val="00D507D8"/>
    <w:rsid w:val="00D514DD"/>
    <w:rsid w:val="00D54233"/>
    <w:rsid w:val="00D54571"/>
    <w:rsid w:val="00D54C0C"/>
    <w:rsid w:val="00D555A9"/>
    <w:rsid w:val="00D558C7"/>
    <w:rsid w:val="00D56557"/>
    <w:rsid w:val="00D57027"/>
    <w:rsid w:val="00D576A0"/>
    <w:rsid w:val="00D57DDB"/>
    <w:rsid w:val="00D601FA"/>
    <w:rsid w:val="00D615B0"/>
    <w:rsid w:val="00D618EC"/>
    <w:rsid w:val="00D628D8"/>
    <w:rsid w:val="00D6293C"/>
    <w:rsid w:val="00D63658"/>
    <w:rsid w:val="00D639CF"/>
    <w:rsid w:val="00D641A4"/>
    <w:rsid w:val="00D641CD"/>
    <w:rsid w:val="00D64BB0"/>
    <w:rsid w:val="00D64F32"/>
    <w:rsid w:val="00D65813"/>
    <w:rsid w:val="00D65D90"/>
    <w:rsid w:val="00D6632A"/>
    <w:rsid w:val="00D67503"/>
    <w:rsid w:val="00D678A1"/>
    <w:rsid w:val="00D7085B"/>
    <w:rsid w:val="00D71225"/>
    <w:rsid w:val="00D71242"/>
    <w:rsid w:val="00D712DB"/>
    <w:rsid w:val="00D71394"/>
    <w:rsid w:val="00D715B6"/>
    <w:rsid w:val="00D72320"/>
    <w:rsid w:val="00D7236C"/>
    <w:rsid w:val="00D72AF3"/>
    <w:rsid w:val="00D72E1C"/>
    <w:rsid w:val="00D73407"/>
    <w:rsid w:val="00D7354D"/>
    <w:rsid w:val="00D7402F"/>
    <w:rsid w:val="00D74437"/>
    <w:rsid w:val="00D7532D"/>
    <w:rsid w:val="00D755CC"/>
    <w:rsid w:val="00D769B1"/>
    <w:rsid w:val="00D76EB0"/>
    <w:rsid w:val="00D776DD"/>
    <w:rsid w:val="00D77CB2"/>
    <w:rsid w:val="00D80321"/>
    <w:rsid w:val="00D80758"/>
    <w:rsid w:val="00D8076A"/>
    <w:rsid w:val="00D807A5"/>
    <w:rsid w:val="00D80A2B"/>
    <w:rsid w:val="00D80D8C"/>
    <w:rsid w:val="00D811D4"/>
    <w:rsid w:val="00D81552"/>
    <w:rsid w:val="00D819AF"/>
    <w:rsid w:val="00D82138"/>
    <w:rsid w:val="00D82A8C"/>
    <w:rsid w:val="00D82CA5"/>
    <w:rsid w:val="00D8377F"/>
    <w:rsid w:val="00D84D18"/>
    <w:rsid w:val="00D853B1"/>
    <w:rsid w:val="00D8588E"/>
    <w:rsid w:val="00D86869"/>
    <w:rsid w:val="00D868B9"/>
    <w:rsid w:val="00D86A6B"/>
    <w:rsid w:val="00D86E37"/>
    <w:rsid w:val="00D87578"/>
    <w:rsid w:val="00D90046"/>
    <w:rsid w:val="00D90330"/>
    <w:rsid w:val="00D90B64"/>
    <w:rsid w:val="00D9125E"/>
    <w:rsid w:val="00D91A7D"/>
    <w:rsid w:val="00D91C78"/>
    <w:rsid w:val="00D9218C"/>
    <w:rsid w:val="00D92A32"/>
    <w:rsid w:val="00D931DB"/>
    <w:rsid w:val="00D93D48"/>
    <w:rsid w:val="00D943E8"/>
    <w:rsid w:val="00D94C21"/>
    <w:rsid w:val="00D94E5F"/>
    <w:rsid w:val="00D96093"/>
    <w:rsid w:val="00D9714E"/>
    <w:rsid w:val="00D97951"/>
    <w:rsid w:val="00DA04A1"/>
    <w:rsid w:val="00DA07A6"/>
    <w:rsid w:val="00DA1295"/>
    <w:rsid w:val="00DA1912"/>
    <w:rsid w:val="00DA1A39"/>
    <w:rsid w:val="00DA1F40"/>
    <w:rsid w:val="00DA40ED"/>
    <w:rsid w:val="00DA43A8"/>
    <w:rsid w:val="00DA45B6"/>
    <w:rsid w:val="00DA517C"/>
    <w:rsid w:val="00DA5D0C"/>
    <w:rsid w:val="00DA60E7"/>
    <w:rsid w:val="00DA68B7"/>
    <w:rsid w:val="00DA696C"/>
    <w:rsid w:val="00DA6C40"/>
    <w:rsid w:val="00DA7470"/>
    <w:rsid w:val="00DA7ECA"/>
    <w:rsid w:val="00DB0312"/>
    <w:rsid w:val="00DB0488"/>
    <w:rsid w:val="00DB04E4"/>
    <w:rsid w:val="00DB0E87"/>
    <w:rsid w:val="00DB1DD8"/>
    <w:rsid w:val="00DB249F"/>
    <w:rsid w:val="00DB2721"/>
    <w:rsid w:val="00DB35B6"/>
    <w:rsid w:val="00DB3D9A"/>
    <w:rsid w:val="00DB483E"/>
    <w:rsid w:val="00DB5632"/>
    <w:rsid w:val="00DB5A1D"/>
    <w:rsid w:val="00DB5CFE"/>
    <w:rsid w:val="00DC0578"/>
    <w:rsid w:val="00DC16C9"/>
    <w:rsid w:val="00DC1C5E"/>
    <w:rsid w:val="00DC2E5A"/>
    <w:rsid w:val="00DC2F93"/>
    <w:rsid w:val="00DC3611"/>
    <w:rsid w:val="00DC449C"/>
    <w:rsid w:val="00DC4A00"/>
    <w:rsid w:val="00DC595B"/>
    <w:rsid w:val="00DC6655"/>
    <w:rsid w:val="00DC7B3C"/>
    <w:rsid w:val="00DD018C"/>
    <w:rsid w:val="00DD0692"/>
    <w:rsid w:val="00DD1500"/>
    <w:rsid w:val="00DD19AB"/>
    <w:rsid w:val="00DD1F52"/>
    <w:rsid w:val="00DD1FEA"/>
    <w:rsid w:val="00DD2BA8"/>
    <w:rsid w:val="00DD2F35"/>
    <w:rsid w:val="00DD404A"/>
    <w:rsid w:val="00DD44DE"/>
    <w:rsid w:val="00DD49A5"/>
    <w:rsid w:val="00DD5DCB"/>
    <w:rsid w:val="00DD66F6"/>
    <w:rsid w:val="00DD6C9C"/>
    <w:rsid w:val="00DE0949"/>
    <w:rsid w:val="00DE0A8E"/>
    <w:rsid w:val="00DE2836"/>
    <w:rsid w:val="00DE2C80"/>
    <w:rsid w:val="00DE38B9"/>
    <w:rsid w:val="00DE3ADD"/>
    <w:rsid w:val="00DE4499"/>
    <w:rsid w:val="00DE5593"/>
    <w:rsid w:val="00DE55D6"/>
    <w:rsid w:val="00DE6506"/>
    <w:rsid w:val="00DE6E86"/>
    <w:rsid w:val="00DE6FFB"/>
    <w:rsid w:val="00DE71B0"/>
    <w:rsid w:val="00DE75E1"/>
    <w:rsid w:val="00DE7A97"/>
    <w:rsid w:val="00DF0D88"/>
    <w:rsid w:val="00DF229D"/>
    <w:rsid w:val="00DF26AF"/>
    <w:rsid w:val="00DF27BC"/>
    <w:rsid w:val="00DF28EC"/>
    <w:rsid w:val="00DF311E"/>
    <w:rsid w:val="00DF348A"/>
    <w:rsid w:val="00DF360A"/>
    <w:rsid w:val="00DF3A30"/>
    <w:rsid w:val="00DF42B6"/>
    <w:rsid w:val="00DF43E5"/>
    <w:rsid w:val="00DF5491"/>
    <w:rsid w:val="00DF6370"/>
    <w:rsid w:val="00DF6482"/>
    <w:rsid w:val="00DF68CE"/>
    <w:rsid w:val="00DF68D2"/>
    <w:rsid w:val="00DF691A"/>
    <w:rsid w:val="00DF6E47"/>
    <w:rsid w:val="00DF762E"/>
    <w:rsid w:val="00DF7727"/>
    <w:rsid w:val="00E00990"/>
    <w:rsid w:val="00E00CB7"/>
    <w:rsid w:val="00E00F17"/>
    <w:rsid w:val="00E019BC"/>
    <w:rsid w:val="00E01BF4"/>
    <w:rsid w:val="00E0286E"/>
    <w:rsid w:val="00E0369A"/>
    <w:rsid w:val="00E03CE4"/>
    <w:rsid w:val="00E044DC"/>
    <w:rsid w:val="00E04685"/>
    <w:rsid w:val="00E0550D"/>
    <w:rsid w:val="00E05C21"/>
    <w:rsid w:val="00E05C48"/>
    <w:rsid w:val="00E06DB7"/>
    <w:rsid w:val="00E0745D"/>
    <w:rsid w:val="00E10236"/>
    <w:rsid w:val="00E109E5"/>
    <w:rsid w:val="00E114B9"/>
    <w:rsid w:val="00E123EC"/>
    <w:rsid w:val="00E124D7"/>
    <w:rsid w:val="00E12657"/>
    <w:rsid w:val="00E12AD4"/>
    <w:rsid w:val="00E13368"/>
    <w:rsid w:val="00E140AB"/>
    <w:rsid w:val="00E15751"/>
    <w:rsid w:val="00E1651E"/>
    <w:rsid w:val="00E16FCF"/>
    <w:rsid w:val="00E1710D"/>
    <w:rsid w:val="00E17463"/>
    <w:rsid w:val="00E17FA0"/>
    <w:rsid w:val="00E21BD3"/>
    <w:rsid w:val="00E2279B"/>
    <w:rsid w:val="00E229E5"/>
    <w:rsid w:val="00E22B97"/>
    <w:rsid w:val="00E22C90"/>
    <w:rsid w:val="00E232E9"/>
    <w:rsid w:val="00E2367A"/>
    <w:rsid w:val="00E238F8"/>
    <w:rsid w:val="00E24227"/>
    <w:rsid w:val="00E24537"/>
    <w:rsid w:val="00E2491A"/>
    <w:rsid w:val="00E24D52"/>
    <w:rsid w:val="00E25389"/>
    <w:rsid w:val="00E25E3B"/>
    <w:rsid w:val="00E279FC"/>
    <w:rsid w:val="00E3147F"/>
    <w:rsid w:val="00E322CE"/>
    <w:rsid w:val="00E32B31"/>
    <w:rsid w:val="00E32DE6"/>
    <w:rsid w:val="00E33B98"/>
    <w:rsid w:val="00E33BC2"/>
    <w:rsid w:val="00E33DC7"/>
    <w:rsid w:val="00E348CE"/>
    <w:rsid w:val="00E355A3"/>
    <w:rsid w:val="00E3652B"/>
    <w:rsid w:val="00E3678D"/>
    <w:rsid w:val="00E37C24"/>
    <w:rsid w:val="00E37CE4"/>
    <w:rsid w:val="00E37E5F"/>
    <w:rsid w:val="00E401E5"/>
    <w:rsid w:val="00E40EF1"/>
    <w:rsid w:val="00E411D6"/>
    <w:rsid w:val="00E42669"/>
    <w:rsid w:val="00E43AE6"/>
    <w:rsid w:val="00E43D53"/>
    <w:rsid w:val="00E4401D"/>
    <w:rsid w:val="00E44228"/>
    <w:rsid w:val="00E44A3C"/>
    <w:rsid w:val="00E46EB7"/>
    <w:rsid w:val="00E50159"/>
    <w:rsid w:val="00E5040A"/>
    <w:rsid w:val="00E5113F"/>
    <w:rsid w:val="00E51DAC"/>
    <w:rsid w:val="00E5470A"/>
    <w:rsid w:val="00E54793"/>
    <w:rsid w:val="00E54820"/>
    <w:rsid w:val="00E54CF2"/>
    <w:rsid w:val="00E55A4A"/>
    <w:rsid w:val="00E57CED"/>
    <w:rsid w:val="00E57F19"/>
    <w:rsid w:val="00E60F77"/>
    <w:rsid w:val="00E61490"/>
    <w:rsid w:val="00E616DA"/>
    <w:rsid w:val="00E62205"/>
    <w:rsid w:val="00E62D6C"/>
    <w:rsid w:val="00E64649"/>
    <w:rsid w:val="00E6468C"/>
    <w:rsid w:val="00E65502"/>
    <w:rsid w:val="00E65CA9"/>
    <w:rsid w:val="00E66259"/>
    <w:rsid w:val="00E663DE"/>
    <w:rsid w:val="00E666B7"/>
    <w:rsid w:val="00E70777"/>
    <w:rsid w:val="00E7197F"/>
    <w:rsid w:val="00E7199E"/>
    <w:rsid w:val="00E74156"/>
    <w:rsid w:val="00E74AC7"/>
    <w:rsid w:val="00E7638B"/>
    <w:rsid w:val="00E777C3"/>
    <w:rsid w:val="00E77EA7"/>
    <w:rsid w:val="00E77F92"/>
    <w:rsid w:val="00E807CD"/>
    <w:rsid w:val="00E808A4"/>
    <w:rsid w:val="00E8093B"/>
    <w:rsid w:val="00E80A70"/>
    <w:rsid w:val="00E80B28"/>
    <w:rsid w:val="00E821C2"/>
    <w:rsid w:val="00E83837"/>
    <w:rsid w:val="00E83C2D"/>
    <w:rsid w:val="00E84148"/>
    <w:rsid w:val="00E84651"/>
    <w:rsid w:val="00E84722"/>
    <w:rsid w:val="00E84926"/>
    <w:rsid w:val="00E85F7D"/>
    <w:rsid w:val="00E862E3"/>
    <w:rsid w:val="00E87E7C"/>
    <w:rsid w:val="00E90DC9"/>
    <w:rsid w:val="00E91241"/>
    <w:rsid w:val="00E915CE"/>
    <w:rsid w:val="00E92674"/>
    <w:rsid w:val="00E92C37"/>
    <w:rsid w:val="00E93374"/>
    <w:rsid w:val="00E93819"/>
    <w:rsid w:val="00E946E8"/>
    <w:rsid w:val="00E947D4"/>
    <w:rsid w:val="00E95788"/>
    <w:rsid w:val="00E9619B"/>
    <w:rsid w:val="00E9680B"/>
    <w:rsid w:val="00EA01BB"/>
    <w:rsid w:val="00EA132C"/>
    <w:rsid w:val="00EA1995"/>
    <w:rsid w:val="00EA1E8B"/>
    <w:rsid w:val="00EA251C"/>
    <w:rsid w:val="00EA31F5"/>
    <w:rsid w:val="00EA43D6"/>
    <w:rsid w:val="00EA4B55"/>
    <w:rsid w:val="00EA54F6"/>
    <w:rsid w:val="00EA5DCE"/>
    <w:rsid w:val="00EA61AC"/>
    <w:rsid w:val="00EA620E"/>
    <w:rsid w:val="00EA6B90"/>
    <w:rsid w:val="00EA6EA1"/>
    <w:rsid w:val="00EA7CA5"/>
    <w:rsid w:val="00EB04EF"/>
    <w:rsid w:val="00EB07F0"/>
    <w:rsid w:val="00EB1253"/>
    <w:rsid w:val="00EB223B"/>
    <w:rsid w:val="00EB2368"/>
    <w:rsid w:val="00EB2EF2"/>
    <w:rsid w:val="00EB4C8F"/>
    <w:rsid w:val="00EB5781"/>
    <w:rsid w:val="00EB679F"/>
    <w:rsid w:val="00EB67B8"/>
    <w:rsid w:val="00EB7ABA"/>
    <w:rsid w:val="00EC0850"/>
    <w:rsid w:val="00EC139B"/>
    <w:rsid w:val="00EC1E5C"/>
    <w:rsid w:val="00EC295B"/>
    <w:rsid w:val="00EC2DF9"/>
    <w:rsid w:val="00EC3BC5"/>
    <w:rsid w:val="00EC4053"/>
    <w:rsid w:val="00EC4879"/>
    <w:rsid w:val="00EC4DE1"/>
    <w:rsid w:val="00EC53D1"/>
    <w:rsid w:val="00EC5752"/>
    <w:rsid w:val="00EC5FBD"/>
    <w:rsid w:val="00EC7B8B"/>
    <w:rsid w:val="00ED05D6"/>
    <w:rsid w:val="00ED0ABF"/>
    <w:rsid w:val="00ED0B04"/>
    <w:rsid w:val="00ED0F27"/>
    <w:rsid w:val="00ED13B3"/>
    <w:rsid w:val="00ED17F3"/>
    <w:rsid w:val="00ED1CDB"/>
    <w:rsid w:val="00ED28AD"/>
    <w:rsid w:val="00ED2C71"/>
    <w:rsid w:val="00ED32B2"/>
    <w:rsid w:val="00ED3FB6"/>
    <w:rsid w:val="00ED4139"/>
    <w:rsid w:val="00ED4C92"/>
    <w:rsid w:val="00ED4E33"/>
    <w:rsid w:val="00ED6F57"/>
    <w:rsid w:val="00ED71E3"/>
    <w:rsid w:val="00ED7EEE"/>
    <w:rsid w:val="00EE09C0"/>
    <w:rsid w:val="00EE0F28"/>
    <w:rsid w:val="00EE2232"/>
    <w:rsid w:val="00EE2EE5"/>
    <w:rsid w:val="00EE30AD"/>
    <w:rsid w:val="00EE3CC9"/>
    <w:rsid w:val="00EE4042"/>
    <w:rsid w:val="00EE56C3"/>
    <w:rsid w:val="00EE5F99"/>
    <w:rsid w:val="00EE61A2"/>
    <w:rsid w:val="00EE7175"/>
    <w:rsid w:val="00EE7239"/>
    <w:rsid w:val="00EE78D8"/>
    <w:rsid w:val="00EF039E"/>
    <w:rsid w:val="00EF143F"/>
    <w:rsid w:val="00EF2797"/>
    <w:rsid w:val="00EF37FA"/>
    <w:rsid w:val="00EF394A"/>
    <w:rsid w:val="00EF3C35"/>
    <w:rsid w:val="00EF4CB1"/>
    <w:rsid w:val="00EF5E9F"/>
    <w:rsid w:val="00EF6E91"/>
    <w:rsid w:val="00EF6F4A"/>
    <w:rsid w:val="00EF78D7"/>
    <w:rsid w:val="00EF7BF7"/>
    <w:rsid w:val="00F00215"/>
    <w:rsid w:val="00F0036D"/>
    <w:rsid w:val="00F0091F"/>
    <w:rsid w:val="00F01375"/>
    <w:rsid w:val="00F017C1"/>
    <w:rsid w:val="00F01853"/>
    <w:rsid w:val="00F018F9"/>
    <w:rsid w:val="00F01E1C"/>
    <w:rsid w:val="00F02217"/>
    <w:rsid w:val="00F029F7"/>
    <w:rsid w:val="00F036F2"/>
    <w:rsid w:val="00F044CC"/>
    <w:rsid w:val="00F05355"/>
    <w:rsid w:val="00F056B7"/>
    <w:rsid w:val="00F057D0"/>
    <w:rsid w:val="00F0680D"/>
    <w:rsid w:val="00F06849"/>
    <w:rsid w:val="00F06D16"/>
    <w:rsid w:val="00F0724A"/>
    <w:rsid w:val="00F075E6"/>
    <w:rsid w:val="00F07F9A"/>
    <w:rsid w:val="00F10F45"/>
    <w:rsid w:val="00F10F7D"/>
    <w:rsid w:val="00F128A3"/>
    <w:rsid w:val="00F12978"/>
    <w:rsid w:val="00F1311F"/>
    <w:rsid w:val="00F13292"/>
    <w:rsid w:val="00F13503"/>
    <w:rsid w:val="00F13906"/>
    <w:rsid w:val="00F13F54"/>
    <w:rsid w:val="00F14297"/>
    <w:rsid w:val="00F14362"/>
    <w:rsid w:val="00F163DA"/>
    <w:rsid w:val="00F164E1"/>
    <w:rsid w:val="00F16BDC"/>
    <w:rsid w:val="00F16EF3"/>
    <w:rsid w:val="00F202CB"/>
    <w:rsid w:val="00F20F00"/>
    <w:rsid w:val="00F211ED"/>
    <w:rsid w:val="00F21955"/>
    <w:rsid w:val="00F21B8C"/>
    <w:rsid w:val="00F21E86"/>
    <w:rsid w:val="00F23D07"/>
    <w:rsid w:val="00F247E8"/>
    <w:rsid w:val="00F24C4F"/>
    <w:rsid w:val="00F251EA"/>
    <w:rsid w:val="00F254E4"/>
    <w:rsid w:val="00F2747B"/>
    <w:rsid w:val="00F30175"/>
    <w:rsid w:val="00F304D4"/>
    <w:rsid w:val="00F30729"/>
    <w:rsid w:val="00F30939"/>
    <w:rsid w:val="00F3115B"/>
    <w:rsid w:val="00F31427"/>
    <w:rsid w:val="00F3149F"/>
    <w:rsid w:val="00F31FC7"/>
    <w:rsid w:val="00F32926"/>
    <w:rsid w:val="00F32AE6"/>
    <w:rsid w:val="00F3342D"/>
    <w:rsid w:val="00F3360C"/>
    <w:rsid w:val="00F34000"/>
    <w:rsid w:val="00F34E36"/>
    <w:rsid w:val="00F35848"/>
    <w:rsid w:val="00F3599C"/>
    <w:rsid w:val="00F36505"/>
    <w:rsid w:val="00F36719"/>
    <w:rsid w:val="00F368A5"/>
    <w:rsid w:val="00F37CA3"/>
    <w:rsid w:val="00F40067"/>
    <w:rsid w:val="00F411F9"/>
    <w:rsid w:val="00F41C48"/>
    <w:rsid w:val="00F41D9F"/>
    <w:rsid w:val="00F421DE"/>
    <w:rsid w:val="00F4239C"/>
    <w:rsid w:val="00F426AE"/>
    <w:rsid w:val="00F434D8"/>
    <w:rsid w:val="00F44C40"/>
    <w:rsid w:val="00F451B5"/>
    <w:rsid w:val="00F453BF"/>
    <w:rsid w:val="00F46AC2"/>
    <w:rsid w:val="00F470C3"/>
    <w:rsid w:val="00F47BE0"/>
    <w:rsid w:val="00F5070D"/>
    <w:rsid w:val="00F50D11"/>
    <w:rsid w:val="00F50FDA"/>
    <w:rsid w:val="00F51207"/>
    <w:rsid w:val="00F5208F"/>
    <w:rsid w:val="00F527F6"/>
    <w:rsid w:val="00F53CCD"/>
    <w:rsid w:val="00F54374"/>
    <w:rsid w:val="00F545F7"/>
    <w:rsid w:val="00F54774"/>
    <w:rsid w:val="00F54789"/>
    <w:rsid w:val="00F54953"/>
    <w:rsid w:val="00F56981"/>
    <w:rsid w:val="00F56983"/>
    <w:rsid w:val="00F56E7A"/>
    <w:rsid w:val="00F57625"/>
    <w:rsid w:val="00F57D5B"/>
    <w:rsid w:val="00F6027E"/>
    <w:rsid w:val="00F606B1"/>
    <w:rsid w:val="00F6090C"/>
    <w:rsid w:val="00F611AE"/>
    <w:rsid w:val="00F61C58"/>
    <w:rsid w:val="00F63478"/>
    <w:rsid w:val="00F64256"/>
    <w:rsid w:val="00F657D1"/>
    <w:rsid w:val="00F675C1"/>
    <w:rsid w:val="00F67BF7"/>
    <w:rsid w:val="00F67CCC"/>
    <w:rsid w:val="00F70076"/>
    <w:rsid w:val="00F7011A"/>
    <w:rsid w:val="00F7067C"/>
    <w:rsid w:val="00F707F6"/>
    <w:rsid w:val="00F70A69"/>
    <w:rsid w:val="00F70FB8"/>
    <w:rsid w:val="00F716D9"/>
    <w:rsid w:val="00F7170E"/>
    <w:rsid w:val="00F71DA6"/>
    <w:rsid w:val="00F71DFF"/>
    <w:rsid w:val="00F71F7C"/>
    <w:rsid w:val="00F72F1D"/>
    <w:rsid w:val="00F73165"/>
    <w:rsid w:val="00F735C1"/>
    <w:rsid w:val="00F73BDC"/>
    <w:rsid w:val="00F745B4"/>
    <w:rsid w:val="00F74AAD"/>
    <w:rsid w:val="00F74F94"/>
    <w:rsid w:val="00F7576C"/>
    <w:rsid w:val="00F76010"/>
    <w:rsid w:val="00F772DC"/>
    <w:rsid w:val="00F775EE"/>
    <w:rsid w:val="00F77698"/>
    <w:rsid w:val="00F80132"/>
    <w:rsid w:val="00F809A9"/>
    <w:rsid w:val="00F817E5"/>
    <w:rsid w:val="00F8224E"/>
    <w:rsid w:val="00F8251B"/>
    <w:rsid w:val="00F836C5"/>
    <w:rsid w:val="00F83BEB"/>
    <w:rsid w:val="00F84553"/>
    <w:rsid w:val="00F847A9"/>
    <w:rsid w:val="00F852DD"/>
    <w:rsid w:val="00F85939"/>
    <w:rsid w:val="00F85A23"/>
    <w:rsid w:val="00F85EE5"/>
    <w:rsid w:val="00F87527"/>
    <w:rsid w:val="00F8776D"/>
    <w:rsid w:val="00F87FFE"/>
    <w:rsid w:val="00F90571"/>
    <w:rsid w:val="00F9080B"/>
    <w:rsid w:val="00F911DA"/>
    <w:rsid w:val="00F9149B"/>
    <w:rsid w:val="00F91961"/>
    <w:rsid w:val="00F92483"/>
    <w:rsid w:val="00F937AE"/>
    <w:rsid w:val="00F93E70"/>
    <w:rsid w:val="00F9499B"/>
    <w:rsid w:val="00F94A1E"/>
    <w:rsid w:val="00F954BE"/>
    <w:rsid w:val="00F954D3"/>
    <w:rsid w:val="00F95A91"/>
    <w:rsid w:val="00F95AC1"/>
    <w:rsid w:val="00F95C3E"/>
    <w:rsid w:val="00F9731B"/>
    <w:rsid w:val="00FA032C"/>
    <w:rsid w:val="00FA04EC"/>
    <w:rsid w:val="00FA074C"/>
    <w:rsid w:val="00FA0C0B"/>
    <w:rsid w:val="00FA2927"/>
    <w:rsid w:val="00FA3035"/>
    <w:rsid w:val="00FA44B9"/>
    <w:rsid w:val="00FA4943"/>
    <w:rsid w:val="00FA4D21"/>
    <w:rsid w:val="00FA5674"/>
    <w:rsid w:val="00FA5A1B"/>
    <w:rsid w:val="00FA64C7"/>
    <w:rsid w:val="00FA68E2"/>
    <w:rsid w:val="00FA759A"/>
    <w:rsid w:val="00FA76E1"/>
    <w:rsid w:val="00FA7C6E"/>
    <w:rsid w:val="00FB0F8F"/>
    <w:rsid w:val="00FB167B"/>
    <w:rsid w:val="00FB1964"/>
    <w:rsid w:val="00FB1AB5"/>
    <w:rsid w:val="00FB1E4C"/>
    <w:rsid w:val="00FB1FDE"/>
    <w:rsid w:val="00FB3321"/>
    <w:rsid w:val="00FB334B"/>
    <w:rsid w:val="00FB3D60"/>
    <w:rsid w:val="00FB3E73"/>
    <w:rsid w:val="00FB42E0"/>
    <w:rsid w:val="00FB4881"/>
    <w:rsid w:val="00FB5367"/>
    <w:rsid w:val="00FB552F"/>
    <w:rsid w:val="00FB5FFF"/>
    <w:rsid w:val="00FB61A6"/>
    <w:rsid w:val="00FB7C8D"/>
    <w:rsid w:val="00FB7F79"/>
    <w:rsid w:val="00FC05B9"/>
    <w:rsid w:val="00FC1094"/>
    <w:rsid w:val="00FC1590"/>
    <w:rsid w:val="00FC2601"/>
    <w:rsid w:val="00FC2E1B"/>
    <w:rsid w:val="00FC3C38"/>
    <w:rsid w:val="00FC42DC"/>
    <w:rsid w:val="00FC43FE"/>
    <w:rsid w:val="00FC497E"/>
    <w:rsid w:val="00FC5931"/>
    <w:rsid w:val="00FC6032"/>
    <w:rsid w:val="00FC6D3D"/>
    <w:rsid w:val="00FC733E"/>
    <w:rsid w:val="00FC75A4"/>
    <w:rsid w:val="00FC7DB5"/>
    <w:rsid w:val="00FC7E97"/>
    <w:rsid w:val="00FC7EB2"/>
    <w:rsid w:val="00FD1BA7"/>
    <w:rsid w:val="00FD1C63"/>
    <w:rsid w:val="00FD1E66"/>
    <w:rsid w:val="00FD247A"/>
    <w:rsid w:val="00FD2486"/>
    <w:rsid w:val="00FD289F"/>
    <w:rsid w:val="00FD2D40"/>
    <w:rsid w:val="00FD33A5"/>
    <w:rsid w:val="00FD357A"/>
    <w:rsid w:val="00FD3781"/>
    <w:rsid w:val="00FD4300"/>
    <w:rsid w:val="00FD4A32"/>
    <w:rsid w:val="00FD4ACF"/>
    <w:rsid w:val="00FD5028"/>
    <w:rsid w:val="00FD6D54"/>
    <w:rsid w:val="00FD7423"/>
    <w:rsid w:val="00FD7DAB"/>
    <w:rsid w:val="00FE0F68"/>
    <w:rsid w:val="00FE109C"/>
    <w:rsid w:val="00FE1BA1"/>
    <w:rsid w:val="00FE1BAE"/>
    <w:rsid w:val="00FE2708"/>
    <w:rsid w:val="00FE45E7"/>
    <w:rsid w:val="00FE4B22"/>
    <w:rsid w:val="00FE4E50"/>
    <w:rsid w:val="00FE5047"/>
    <w:rsid w:val="00FE58AE"/>
    <w:rsid w:val="00FE5A53"/>
    <w:rsid w:val="00FE629E"/>
    <w:rsid w:val="00FE7594"/>
    <w:rsid w:val="00FE7EC3"/>
    <w:rsid w:val="00FF0363"/>
    <w:rsid w:val="00FF0376"/>
    <w:rsid w:val="00FF0C19"/>
    <w:rsid w:val="00FF1001"/>
    <w:rsid w:val="00FF23EC"/>
    <w:rsid w:val="00FF2631"/>
    <w:rsid w:val="00FF27B5"/>
    <w:rsid w:val="00FF30E6"/>
    <w:rsid w:val="00FF32FD"/>
    <w:rsid w:val="00FF3C9B"/>
    <w:rsid w:val="00FF6701"/>
    <w:rsid w:val="00FF6FE1"/>
    <w:rsid w:val="00FF7B29"/>
    <w:rsid w:val="00FF7BE2"/>
    <w:rsid w:val="00FF7EA6"/>
    <w:rsid w:val="00FF7F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BB863"/>
  <w15:docId w15:val="{9503B70D-2F01-4196-AF0A-4498254C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4DD"/>
    <w:pPr>
      <w:spacing w:after="0" w:line="240" w:lineRule="auto"/>
    </w:pPr>
    <w:rPr>
      <w:rFonts w:ascii="Times New Roman" w:eastAsia="Times New Roman" w:hAnsi="Times New Roman" w:cs="Times New Roman"/>
      <w:sz w:val="20"/>
      <w:szCs w:val="20"/>
      <w:lang w:val="hr-HR"/>
    </w:rPr>
  </w:style>
  <w:style w:type="paragraph" w:styleId="Naslov1">
    <w:name w:val="heading 1"/>
    <w:basedOn w:val="Normal"/>
    <w:next w:val="Normal"/>
    <w:link w:val="Naslov1Char"/>
    <w:qFormat/>
    <w:rsid w:val="00980C5E"/>
    <w:pPr>
      <w:keepNext/>
      <w:spacing w:before="240" w:after="60"/>
      <w:outlineLvl w:val="0"/>
    </w:pPr>
    <w:rPr>
      <w:rFonts w:ascii="Cambria" w:hAnsi="Cambria"/>
      <w:b/>
      <w:bCs/>
      <w:kern w:val="32"/>
      <w:sz w:val="32"/>
      <w:szCs w:val="32"/>
    </w:rPr>
  </w:style>
  <w:style w:type="paragraph" w:styleId="Naslov4">
    <w:name w:val="heading 4"/>
    <w:basedOn w:val="Normal"/>
    <w:next w:val="Normal"/>
    <w:link w:val="Naslov4Char"/>
    <w:uiPriority w:val="9"/>
    <w:semiHidden/>
    <w:unhideWhenUsed/>
    <w:qFormat/>
    <w:rsid w:val="00294BB6"/>
    <w:pPr>
      <w:keepNext/>
      <w:keepLines/>
      <w:spacing w:before="40"/>
      <w:outlineLvl w:val="3"/>
    </w:pPr>
    <w:rPr>
      <w:rFonts w:asciiTheme="majorHAnsi" w:eastAsiaTheme="majorEastAsia" w:hAnsiTheme="majorHAnsi" w:cstheme="majorBidi"/>
      <w:i/>
      <w:iCs/>
      <w:color w:val="365F91" w:themeColor="accent1" w:themeShade="BF"/>
    </w:rPr>
  </w:style>
  <w:style w:type="paragraph" w:styleId="Naslov6">
    <w:name w:val="heading 6"/>
    <w:basedOn w:val="Normal"/>
    <w:next w:val="Normal"/>
    <w:link w:val="Naslov6Char"/>
    <w:uiPriority w:val="9"/>
    <w:semiHidden/>
    <w:unhideWhenUsed/>
    <w:qFormat/>
    <w:rsid w:val="00294BB6"/>
    <w:pPr>
      <w:keepNext/>
      <w:keepLines/>
      <w:spacing w:before="40"/>
      <w:outlineLvl w:val="5"/>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2">
    <w:name w:val="Body Text 2"/>
    <w:basedOn w:val="Normal"/>
    <w:link w:val="Tijeloteksta2Char"/>
    <w:uiPriority w:val="99"/>
    <w:rsid w:val="00D514DD"/>
    <w:rPr>
      <w:rFonts w:ascii="Arial" w:hAnsi="Arial"/>
      <w:sz w:val="16"/>
    </w:rPr>
  </w:style>
  <w:style w:type="character" w:customStyle="1" w:styleId="BodyText2Char">
    <w:name w:val="Body Text 2 Char"/>
    <w:basedOn w:val="Zadanifontodlomka"/>
    <w:uiPriority w:val="99"/>
    <w:semiHidden/>
    <w:rsid w:val="00D514DD"/>
    <w:rPr>
      <w:rFonts w:ascii="Times New Roman" w:eastAsia="Times New Roman" w:hAnsi="Times New Roman" w:cs="Times New Roman"/>
      <w:sz w:val="20"/>
      <w:szCs w:val="20"/>
      <w:lang w:val="hr-HR"/>
    </w:rPr>
  </w:style>
  <w:style w:type="paragraph" w:styleId="Tijeloteksta3">
    <w:name w:val="Body Text 3"/>
    <w:basedOn w:val="Normal"/>
    <w:link w:val="Tijeloteksta3Char"/>
    <w:unhideWhenUsed/>
    <w:rsid w:val="00D514DD"/>
    <w:pPr>
      <w:spacing w:after="120"/>
    </w:pPr>
    <w:rPr>
      <w:sz w:val="16"/>
      <w:szCs w:val="16"/>
    </w:rPr>
  </w:style>
  <w:style w:type="character" w:customStyle="1" w:styleId="Tijeloteksta3Char">
    <w:name w:val="Tijelo teksta 3 Char"/>
    <w:basedOn w:val="Zadanifontodlomka"/>
    <w:link w:val="Tijeloteksta3"/>
    <w:rsid w:val="00D514DD"/>
    <w:rPr>
      <w:rFonts w:ascii="Times New Roman" w:eastAsia="Times New Roman" w:hAnsi="Times New Roman" w:cs="Times New Roman"/>
      <w:sz w:val="16"/>
      <w:szCs w:val="16"/>
      <w:lang w:val="hr-HR"/>
    </w:rPr>
  </w:style>
  <w:style w:type="paragraph" w:styleId="Tijeloteksta">
    <w:name w:val="Body Text"/>
    <w:basedOn w:val="Normal"/>
    <w:link w:val="TijelotekstaChar"/>
    <w:uiPriority w:val="99"/>
    <w:unhideWhenUsed/>
    <w:rsid w:val="00D514DD"/>
    <w:pPr>
      <w:spacing w:after="120"/>
    </w:pPr>
  </w:style>
  <w:style w:type="character" w:customStyle="1" w:styleId="TijelotekstaChar">
    <w:name w:val="Tijelo teksta Char"/>
    <w:basedOn w:val="Zadanifontodlomka"/>
    <w:link w:val="Tijeloteksta"/>
    <w:uiPriority w:val="99"/>
    <w:rsid w:val="00D514DD"/>
    <w:rPr>
      <w:rFonts w:ascii="Times New Roman" w:eastAsia="Times New Roman" w:hAnsi="Times New Roman" w:cs="Times New Roman"/>
      <w:sz w:val="20"/>
      <w:szCs w:val="20"/>
      <w:lang w:val="hr-HR"/>
    </w:rPr>
  </w:style>
  <w:style w:type="character" w:customStyle="1" w:styleId="Tijeloteksta2Char">
    <w:name w:val="Tijelo teksta 2 Char"/>
    <w:basedOn w:val="Zadanifontodlomka"/>
    <w:link w:val="Tijeloteksta2"/>
    <w:uiPriority w:val="99"/>
    <w:rsid w:val="00D514DD"/>
    <w:rPr>
      <w:rFonts w:ascii="Arial" w:eastAsia="Times New Roman" w:hAnsi="Arial" w:cs="Times New Roman"/>
      <w:sz w:val="16"/>
      <w:szCs w:val="20"/>
      <w:lang w:val="hr-HR"/>
    </w:rPr>
  </w:style>
  <w:style w:type="paragraph" w:customStyle="1" w:styleId="Clanak">
    <w:name w:val="Clanak"/>
    <w:next w:val="Normal"/>
    <w:rsid w:val="00D514DD"/>
    <w:pPr>
      <w:widowControl w:val="0"/>
      <w:autoSpaceDE w:val="0"/>
      <w:autoSpaceDN w:val="0"/>
      <w:adjustRightInd w:val="0"/>
      <w:spacing w:before="86" w:after="43" w:line="240" w:lineRule="auto"/>
      <w:jc w:val="center"/>
    </w:pPr>
    <w:rPr>
      <w:rFonts w:ascii="Times-NewRoman" w:eastAsia="Times New Roman" w:hAnsi="Times-NewRoman" w:cs="Times New Roman"/>
      <w:sz w:val="19"/>
      <w:szCs w:val="19"/>
    </w:rPr>
  </w:style>
  <w:style w:type="paragraph" w:styleId="Tekstbalonia">
    <w:name w:val="Balloon Text"/>
    <w:basedOn w:val="Normal"/>
    <w:link w:val="TekstbaloniaChar"/>
    <w:uiPriority w:val="99"/>
    <w:semiHidden/>
    <w:unhideWhenUsed/>
    <w:rsid w:val="00D514DD"/>
    <w:rPr>
      <w:rFonts w:ascii="Tahoma" w:hAnsi="Tahoma" w:cs="Tahoma"/>
      <w:sz w:val="16"/>
      <w:szCs w:val="16"/>
    </w:rPr>
  </w:style>
  <w:style w:type="character" w:customStyle="1" w:styleId="TekstbaloniaChar">
    <w:name w:val="Tekst balončića Char"/>
    <w:basedOn w:val="Zadanifontodlomka"/>
    <w:link w:val="Tekstbalonia"/>
    <w:uiPriority w:val="99"/>
    <w:semiHidden/>
    <w:rsid w:val="00D514DD"/>
    <w:rPr>
      <w:rFonts w:ascii="Tahoma" w:eastAsia="Times New Roman" w:hAnsi="Tahoma" w:cs="Tahoma"/>
      <w:sz w:val="16"/>
      <w:szCs w:val="16"/>
      <w:lang w:val="hr-HR"/>
    </w:rPr>
  </w:style>
  <w:style w:type="paragraph" w:styleId="Odlomakpopisa">
    <w:name w:val="List Paragraph"/>
    <w:basedOn w:val="Normal"/>
    <w:uiPriority w:val="34"/>
    <w:qFormat/>
    <w:rsid w:val="0053485D"/>
    <w:pPr>
      <w:ind w:left="720"/>
      <w:contextualSpacing/>
    </w:pPr>
  </w:style>
  <w:style w:type="paragraph" w:styleId="Zaglavlje">
    <w:name w:val="header"/>
    <w:basedOn w:val="Normal"/>
    <w:link w:val="ZaglavljeChar"/>
    <w:unhideWhenUsed/>
    <w:rsid w:val="00DD6C9C"/>
    <w:pPr>
      <w:tabs>
        <w:tab w:val="center" w:pos="4703"/>
        <w:tab w:val="right" w:pos="9406"/>
      </w:tabs>
    </w:pPr>
  </w:style>
  <w:style w:type="character" w:customStyle="1" w:styleId="ZaglavljeChar">
    <w:name w:val="Zaglavlje Char"/>
    <w:basedOn w:val="Zadanifontodlomka"/>
    <w:link w:val="Zaglavlje"/>
    <w:rsid w:val="00DD6C9C"/>
    <w:rPr>
      <w:rFonts w:ascii="Times New Roman" w:eastAsia="Times New Roman" w:hAnsi="Times New Roman" w:cs="Times New Roman"/>
      <w:sz w:val="20"/>
      <w:szCs w:val="20"/>
      <w:lang w:val="hr-HR"/>
    </w:rPr>
  </w:style>
  <w:style w:type="paragraph" w:styleId="Podnoje">
    <w:name w:val="footer"/>
    <w:basedOn w:val="Normal"/>
    <w:link w:val="PodnojeChar"/>
    <w:uiPriority w:val="99"/>
    <w:unhideWhenUsed/>
    <w:rsid w:val="00DD6C9C"/>
    <w:pPr>
      <w:tabs>
        <w:tab w:val="center" w:pos="4703"/>
        <w:tab w:val="right" w:pos="9406"/>
      </w:tabs>
    </w:pPr>
  </w:style>
  <w:style w:type="character" w:customStyle="1" w:styleId="PodnojeChar">
    <w:name w:val="Podnožje Char"/>
    <w:basedOn w:val="Zadanifontodlomka"/>
    <w:link w:val="Podnoje"/>
    <w:uiPriority w:val="99"/>
    <w:rsid w:val="00DD6C9C"/>
    <w:rPr>
      <w:rFonts w:ascii="Times New Roman" w:eastAsia="Times New Roman" w:hAnsi="Times New Roman" w:cs="Times New Roman"/>
      <w:sz w:val="20"/>
      <w:szCs w:val="20"/>
      <w:lang w:val="hr-HR"/>
    </w:rPr>
  </w:style>
  <w:style w:type="character" w:styleId="Naglaeno">
    <w:name w:val="Strong"/>
    <w:uiPriority w:val="22"/>
    <w:qFormat/>
    <w:rsid w:val="005555FF"/>
    <w:rPr>
      <w:b/>
      <w:bCs/>
    </w:rPr>
  </w:style>
  <w:style w:type="character" w:styleId="Referencakomentara">
    <w:name w:val="annotation reference"/>
    <w:basedOn w:val="Zadanifontodlomka"/>
    <w:uiPriority w:val="99"/>
    <w:semiHidden/>
    <w:unhideWhenUsed/>
    <w:rsid w:val="004E050A"/>
    <w:rPr>
      <w:sz w:val="16"/>
      <w:szCs w:val="16"/>
    </w:rPr>
  </w:style>
  <w:style w:type="paragraph" w:styleId="Tekstkomentara">
    <w:name w:val="annotation text"/>
    <w:basedOn w:val="Normal"/>
    <w:link w:val="TekstkomentaraChar"/>
    <w:uiPriority w:val="99"/>
    <w:semiHidden/>
    <w:unhideWhenUsed/>
    <w:rsid w:val="004E050A"/>
  </w:style>
  <w:style w:type="character" w:customStyle="1" w:styleId="TekstkomentaraChar">
    <w:name w:val="Tekst komentara Char"/>
    <w:basedOn w:val="Zadanifontodlomka"/>
    <w:link w:val="Tekstkomentara"/>
    <w:uiPriority w:val="99"/>
    <w:semiHidden/>
    <w:rsid w:val="004E050A"/>
    <w:rPr>
      <w:rFonts w:ascii="Times New Roman" w:eastAsia="Times New Roman" w:hAnsi="Times New Roman" w:cs="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4E050A"/>
    <w:rPr>
      <w:b/>
      <w:bCs/>
    </w:rPr>
  </w:style>
  <w:style w:type="character" w:customStyle="1" w:styleId="PredmetkomentaraChar">
    <w:name w:val="Predmet komentara Char"/>
    <w:basedOn w:val="TekstkomentaraChar"/>
    <w:link w:val="Predmetkomentara"/>
    <w:uiPriority w:val="99"/>
    <w:semiHidden/>
    <w:rsid w:val="004E050A"/>
    <w:rPr>
      <w:rFonts w:ascii="Times New Roman" w:eastAsia="Times New Roman" w:hAnsi="Times New Roman" w:cs="Times New Roman"/>
      <w:b/>
      <w:bCs/>
      <w:sz w:val="20"/>
      <w:szCs w:val="20"/>
      <w:lang w:val="hr-HR"/>
    </w:rPr>
  </w:style>
  <w:style w:type="paragraph" w:styleId="Bezproreda">
    <w:name w:val="No Spacing"/>
    <w:link w:val="BezproredaChar"/>
    <w:uiPriority w:val="1"/>
    <w:qFormat/>
    <w:rsid w:val="00C756D8"/>
    <w:pPr>
      <w:suppressAutoHyphens/>
      <w:spacing w:after="0" w:line="240" w:lineRule="auto"/>
    </w:pPr>
    <w:rPr>
      <w:rFonts w:ascii="Calibri" w:eastAsia="Calibri" w:hAnsi="Calibri" w:cs="Calibri"/>
      <w:lang w:eastAsia="ar-SA"/>
    </w:rPr>
  </w:style>
  <w:style w:type="character" w:customStyle="1" w:styleId="BezproredaChar">
    <w:name w:val="Bez proreda Char"/>
    <w:link w:val="Bezproreda"/>
    <w:uiPriority w:val="1"/>
    <w:rsid w:val="00C756D8"/>
    <w:rPr>
      <w:rFonts w:ascii="Calibri" w:eastAsia="Calibri" w:hAnsi="Calibri" w:cs="Calibri"/>
      <w:lang w:eastAsia="ar-SA"/>
    </w:rPr>
  </w:style>
  <w:style w:type="paragraph" w:customStyle="1" w:styleId="Default">
    <w:name w:val="Default"/>
    <w:rsid w:val="00F14362"/>
    <w:pPr>
      <w:autoSpaceDE w:val="0"/>
      <w:autoSpaceDN w:val="0"/>
      <w:adjustRightInd w:val="0"/>
      <w:spacing w:after="0" w:line="240" w:lineRule="auto"/>
    </w:pPr>
    <w:rPr>
      <w:rFonts w:ascii="Times New Roman" w:eastAsia="Times New Roman" w:hAnsi="Times New Roman" w:cs="Times New Roman"/>
      <w:color w:val="000000"/>
      <w:sz w:val="24"/>
      <w:szCs w:val="24"/>
      <w:lang w:val="hr-HR" w:eastAsia="hr-HR"/>
    </w:rPr>
  </w:style>
  <w:style w:type="character" w:customStyle="1" w:styleId="lrzxr">
    <w:name w:val="lrzxr"/>
    <w:basedOn w:val="Zadanifontodlomka"/>
    <w:rsid w:val="00EA620E"/>
  </w:style>
  <w:style w:type="paragraph" w:styleId="StandardWeb">
    <w:name w:val="Normal (Web)"/>
    <w:basedOn w:val="Normal"/>
    <w:uiPriority w:val="99"/>
    <w:semiHidden/>
    <w:unhideWhenUsed/>
    <w:rsid w:val="00F54374"/>
    <w:pPr>
      <w:spacing w:after="100" w:afterAutospacing="1"/>
    </w:pPr>
    <w:rPr>
      <w:sz w:val="24"/>
      <w:szCs w:val="24"/>
      <w:lang w:eastAsia="hr-HR"/>
    </w:rPr>
  </w:style>
  <w:style w:type="paragraph" w:customStyle="1" w:styleId="T-98-2">
    <w:name w:val="T-9/8-2"/>
    <w:rsid w:val="00366BC9"/>
    <w:pPr>
      <w:widowControl w:val="0"/>
      <w:tabs>
        <w:tab w:val="left" w:pos="2153"/>
      </w:tabs>
      <w:autoSpaceDE w:val="0"/>
      <w:autoSpaceDN w:val="0"/>
      <w:adjustRightInd w:val="0"/>
      <w:spacing w:after="43" w:line="240" w:lineRule="auto"/>
      <w:ind w:firstLine="342"/>
      <w:jc w:val="both"/>
    </w:pPr>
    <w:rPr>
      <w:rFonts w:ascii="Times-NewRoman" w:eastAsia="Calibri" w:hAnsi="Times-NewRoman" w:cs="Times-NewRoman"/>
      <w:sz w:val="19"/>
      <w:szCs w:val="19"/>
    </w:rPr>
  </w:style>
  <w:style w:type="character" w:customStyle="1" w:styleId="Naslov1Char">
    <w:name w:val="Naslov 1 Char"/>
    <w:basedOn w:val="Zadanifontodlomka"/>
    <w:link w:val="Naslov1"/>
    <w:rsid w:val="00980C5E"/>
    <w:rPr>
      <w:rFonts w:ascii="Cambria" w:eastAsia="Times New Roman" w:hAnsi="Cambria" w:cs="Times New Roman"/>
      <w:b/>
      <w:bCs/>
      <w:kern w:val="32"/>
      <w:sz w:val="32"/>
      <w:szCs w:val="32"/>
      <w:lang w:val="hr-HR"/>
    </w:rPr>
  </w:style>
  <w:style w:type="character" w:customStyle="1" w:styleId="zadanifontodlomka-000001">
    <w:name w:val="zadanifontodlomka-000001"/>
    <w:rsid w:val="00074A7F"/>
    <w:rPr>
      <w:rFonts w:ascii="Times New Roman" w:hAnsi="Times New Roman" w:cs="Times New Roman" w:hint="default"/>
      <w:b w:val="0"/>
      <w:bCs w:val="0"/>
      <w:sz w:val="24"/>
      <w:szCs w:val="24"/>
    </w:rPr>
  </w:style>
  <w:style w:type="paragraph" w:customStyle="1" w:styleId="normal-000000">
    <w:name w:val="normal-000000"/>
    <w:basedOn w:val="Normal"/>
    <w:rsid w:val="00074A7F"/>
    <w:pPr>
      <w:jc w:val="both"/>
    </w:pPr>
    <w:rPr>
      <w:sz w:val="24"/>
      <w:szCs w:val="24"/>
      <w:lang w:eastAsia="hr-HR"/>
    </w:rPr>
  </w:style>
  <w:style w:type="paragraph" w:customStyle="1" w:styleId="000020">
    <w:name w:val="000020"/>
    <w:basedOn w:val="Normal"/>
    <w:rsid w:val="00074A7F"/>
    <w:pPr>
      <w:textAlignment w:val="baseline"/>
    </w:pPr>
    <w:rPr>
      <w:sz w:val="24"/>
      <w:szCs w:val="24"/>
      <w:lang w:eastAsia="hr-HR"/>
    </w:rPr>
  </w:style>
  <w:style w:type="character" w:customStyle="1" w:styleId="zadanifontodlomka-000019">
    <w:name w:val="zadanifontodlomka-000019"/>
    <w:rsid w:val="00074A7F"/>
    <w:rPr>
      <w:rFonts w:ascii="Times New Roman" w:hAnsi="Times New Roman" w:cs="Times New Roman" w:hint="default"/>
      <w:b w:val="0"/>
      <w:bCs w:val="0"/>
      <w:sz w:val="22"/>
      <w:szCs w:val="22"/>
    </w:rPr>
  </w:style>
  <w:style w:type="paragraph" w:customStyle="1" w:styleId="podnaslov">
    <w:name w:val="podnaslov"/>
    <w:basedOn w:val="Normal"/>
    <w:rsid w:val="00074A7F"/>
    <w:pPr>
      <w:spacing w:after="108"/>
    </w:pPr>
    <w:rPr>
      <w:rFonts w:ascii="Calibri" w:hAnsi="Calibri"/>
      <w:sz w:val="22"/>
      <w:szCs w:val="22"/>
      <w:lang w:eastAsia="hr-HR"/>
    </w:rPr>
  </w:style>
  <w:style w:type="paragraph" w:customStyle="1" w:styleId="000027">
    <w:name w:val="000027"/>
    <w:basedOn w:val="Normal"/>
    <w:rsid w:val="00074A7F"/>
    <w:pPr>
      <w:jc w:val="both"/>
    </w:pPr>
    <w:rPr>
      <w:sz w:val="24"/>
      <w:szCs w:val="24"/>
      <w:lang w:eastAsia="hr-HR"/>
    </w:rPr>
  </w:style>
  <w:style w:type="paragraph" w:customStyle="1" w:styleId="000025">
    <w:name w:val="000025"/>
    <w:basedOn w:val="Normal"/>
    <w:rsid w:val="00074A7F"/>
    <w:pPr>
      <w:jc w:val="both"/>
    </w:pPr>
    <w:rPr>
      <w:sz w:val="24"/>
      <w:szCs w:val="24"/>
      <w:lang w:eastAsia="hr-HR"/>
    </w:rPr>
  </w:style>
  <w:style w:type="character" w:customStyle="1" w:styleId="Naslov4Char">
    <w:name w:val="Naslov 4 Char"/>
    <w:basedOn w:val="Zadanifontodlomka"/>
    <w:link w:val="Naslov4"/>
    <w:uiPriority w:val="9"/>
    <w:semiHidden/>
    <w:rsid w:val="00294BB6"/>
    <w:rPr>
      <w:rFonts w:asciiTheme="majorHAnsi" w:eastAsiaTheme="majorEastAsia" w:hAnsiTheme="majorHAnsi" w:cstheme="majorBidi"/>
      <w:i/>
      <w:iCs/>
      <w:color w:val="365F91" w:themeColor="accent1" w:themeShade="BF"/>
      <w:sz w:val="20"/>
      <w:szCs w:val="20"/>
      <w:lang w:val="hr-HR"/>
    </w:rPr>
  </w:style>
  <w:style w:type="character" w:customStyle="1" w:styleId="Naslov6Char">
    <w:name w:val="Naslov 6 Char"/>
    <w:basedOn w:val="Zadanifontodlomka"/>
    <w:link w:val="Naslov6"/>
    <w:uiPriority w:val="9"/>
    <w:semiHidden/>
    <w:rsid w:val="00294BB6"/>
    <w:rPr>
      <w:rFonts w:asciiTheme="majorHAnsi" w:eastAsiaTheme="majorEastAsia" w:hAnsiTheme="majorHAnsi" w:cstheme="majorBidi"/>
      <w:color w:val="243F60" w:themeColor="accent1" w:themeShade="7F"/>
      <w:sz w:val="20"/>
      <w:szCs w:val="20"/>
      <w:lang w:val="hr-HR"/>
    </w:rPr>
  </w:style>
  <w:style w:type="paragraph" w:customStyle="1" w:styleId="ng-star-inserted">
    <w:name w:val="ng-star-inserted"/>
    <w:basedOn w:val="Normal"/>
    <w:rsid w:val="00294BB6"/>
    <w:pPr>
      <w:spacing w:before="100" w:beforeAutospacing="1" w:after="100" w:afterAutospacing="1"/>
    </w:pPr>
    <w:rPr>
      <w:sz w:val="24"/>
      <w:szCs w:val="24"/>
      <w:lang w:eastAsia="hr-HR"/>
    </w:rPr>
  </w:style>
  <w:style w:type="character" w:customStyle="1" w:styleId="ui-button-text">
    <w:name w:val="ui-button-text"/>
    <w:basedOn w:val="Zadanifontodlomka"/>
    <w:rsid w:val="00294BB6"/>
  </w:style>
  <w:style w:type="table" w:styleId="Reetkatablice">
    <w:name w:val="Table Grid"/>
    <w:basedOn w:val="Obinatablica"/>
    <w:uiPriority w:val="39"/>
    <w:rsid w:val="006A2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title">
    <w:name w:val="pt-title"/>
    <w:basedOn w:val="Normal"/>
    <w:rsid w:val="00F707F6"/>
    <w:pPr>
      <w:spacing w:before="100" w:beforeAutospacing="1" w:after="100" w:afterAutospacing="1"/>
    </w:pPr>
    <w:rPr>
      <w:sz w:val="24"/>
      <w:szCs w:val="24"/>
      <w:lang w:eastAsia="hr-HR"/>
    </w:rPr>
  </w:style>
  <w:style w:type="character" w:customStyle="1" w:styleId="pt-defaultparagraphfont-000000">
    <w:name w:val="pt-defaultparagraphfont-000000"/>
    <w:basedOn w:val="Zadanifontodlomka"/>
    <w:rsid w:val="00F70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0285">
      <w:bodyDiv w:val="1"/>
      <w:marLeft w:val="0"/>
      <w:marRight w:val="0"/>
      <w:marTop w:val="0"/>
      <w:marBottom w:val="0"/>
      <w:divBdr>
        <w:top w:val="none" w:sz="0" w:space="0" w:color="auto"/>
        <w:left w:val="none" w:sz="0" w:space="0" w:color="auto"/>
        <w:bottom w:val="none" w:sz="0" w:space="0" w:color="auto"/>
        <w:right w:val="none" w:sz="0" w:space="0" w:color="auto"/>
      </w:divBdr>
      <w:divsChild>
        <w:div w:id="25714817">
          <w:marLeft w:val="0"/>
          <w:marRight w:val="0"/>
          <w:marTop w:val="0"/>
          <w:marBottom w:val="0"/>
          <w:divBdr>
            <w:top w:val="none" w:sz="0" w:space="0" w:color="auto"/>
            <w:left w:val="none" w:sz="0" w:space="0" w:color="auto"/>
            <w:bottom w:val="none" w:sz="0" w:space="0" w:color="auto"/>
            <w:right w:val="none" w:sz="0" w:space="0" w:color="auto"/>
          </w:divBdr>
        </w:div>
        <w:div w:id="260183522">
          <w:marLeft w:val="0"/>
          <w:marRight w:val="0"/>
          <w:marTop w:val="0"/>
          <w:marBottom w:val="0"/>
          <w:divBdr>
            <w:top w:val="none" w:sz="0" w:space="0" w:color="auto"/>
            <w:left w:val="none" w:sz="0" w:space="0" w:color="auto"/>
            <w:bottom w:val="none" w:sz="0" w:space="0" w:color="auto"/>
            <w:right w:val="none" w:sz="0" w:space="0" w:color="auto"/>
          </w:divBdr>
        </w:div>
        <w:div w:id="465390881">
          <w:marLeft w:val="0"/>
          <w:marRight w:val="0"/>
          <w:marTop w:val="0"/>
          <w:marBottom w:val="0"/>
          <w:divBdr>
            <w:top w:val="none" w:sz="0" w:space="0" w:color="auto"/>
            <w:left w:val="none" w:sz="0" w:space="0" w:color="auto"/>
            <w:bottom w:val="none" w:sz="0" w:space="0" w:color="auto"/>
            <w:right w:val="none" w:sz="0" w:space="0" w:color="auto"/>
          </w:divBdr>
        </w:div>
        <w:div w:id="525411049">
          <w:marLeft w:val="0"/>
          <w:marRight w:val="0"/>
          <w:marTop w:val="0"/>
          <w:marBottom w:val="0"/>
          <w:divBdr>
            <w:top w:val="none" w:sz="0" w:space="0" w:color="auto"/>
            <w:left w:val="none" w:sz="0" w:space="0" w:color="auto"/>
            <w:bottom w:val="none" w:sz="0" w:space="0" w:color="auto"/>
            <w:right w:val="none" w:sz="0" w:space="0" w:color="auto"/>
          </w:divBdr>
        </w:div>
        <w:div w:id="1255701850">
          <w:marLeft w:val="0"/>
          <w:marRight w:val="0"/>
          <w:marTop w:val="0"/>
          <w:marBottom w:val="0"/>
          <w:divBdr>
            <w:top w:val="none" w:sz="0" w:space="0" w:color="auto"/>
            <w:left w:val="none" w:sz="0" w:space="0" w:color="auto"/>
            <w:bottom w:val="none" w:sz="0" w:space="0" w:color="auto"/>
            <w:right w:val="none" w:sz="0" w:space="0" w:color="auto"/>
          </w:divBdr>
        </w:div>
        <w:div w:id="1417508288">
          <w:marLeft w:val="0"/>
          <w:marRight w:val="0"/>
          <w:marTop w:val="0"/>
          <w:marBottom w:val="0"/>
          <w:divBdr>
            <w:top w:val="none" w:sz="0" w:space="0" w:color="auto"/>
            <w:left w:val="none" w:sz="0" w:space="0" w:color="auto"/>
            <w:bottom w:val="none" w:sz="0" w:space="0" w:color="auto"/>
            <w:right w:val="none" w:sz="0" w:space="0" w:color="auto"/>
          </w:divBdr>
        </w:div>
        <w:div w:id="1800608027">
          <w:marLeft w:val="0"/>
          <w:marRight w:val="0"/>
          <w:marTop w:val="0"/>
          <w:marBottom w:val="0"/>
          <w:divBdr>
            <w:top w:val="none" w:sz="0" w:space="0" w:color="auto"/>
            <w:left w:val="none" w:sz="0" w:space="0" w:color="auto"/>
            <w:bottom w:val="none" w:sz="0" w:space="0" w:color="auto"/>
            <w:right w:val="none" w:sz="0" w:space="0" w:color="auto"/>
          </w:divBdr>
        </w:div>
      </w:divsChild>
    </w:div>
    <w:div w:id="103423180">
      <w:bodyDiv w:val="1"/>
      <w:marLeft w:val="0"/>
      <w:marRight w:val="0"/>
      <w:marTop w:val="0"/>
      <w:marBottom w:val="0"/>
      <w:divBdr>
        <w:top w:val="none" w:sz="0" w:space="0" w:color="auto"/>
        <w:left w:val="none" w:sz="0" w:space="0" w:color="auto"/>
        <w:bottom w:val="none" w:sz="0" w:space="0" w:color="auto"/>
        <w:right w:val="none" w:sz="0" w:space="0" w:color="auto"/>
      </w:divBdr>
    </w:div>
    <w:div w:id="243103527">
      <w:bodyDiv w:val="1"/>
      <w:marLeft w:val="0"/>
      <w:marRight w:val="0"/>
      <w:marTop w:val="0"/>
      <w:marBottom w:val="0"/>
      <w:divBdr>
        <w:top w:val="none" w:sz="0" w:space="0" w:color="auto"/>
        <w:left w:val="none" w:sz="0" w:space="0" w:color="auto"/>
        <w:bottom w:val="none" w:sz="0" w:space="0" w:color="auto"/>
        <w:right w:val="none" w:sz="0" w:space="0" w:color="auto"/>
      </w:divBdr>
    </w:div>
    <w:div w:id="250285392">
      <w:bodyDiv w:val="1"/>
      <w:marLeft w:val="0"/>
      <w:marRight w:val="0"/>
      <w:marTop w:val="0"/>
      <w:marBottom w:val="0"/>
      <w:divBdr>
        <w:top w:val="none" w:sz="0" w:space="0" w:color="auto"/>
        <w:left w:val="none" w:sz="0" w:space="0" w:color="auto"/>
        <w:bottom w:val="none" w:sz="0" w:space="0" w:color="auto"/>
        <w:right w:val="none" w:sz="0" w:space="0" w:color="auto"/>
      </w:divBdr>
    </w:div>
    <w:div w:id="294024967">
      <w:bodyDiv w:val="1"/>
      <w:marLeft w:val="0"/>
      <w:marRight w:val="0"/>
      <w:marTop w:val="0"/>
      <w:marBottom w:val="0"/>
      <w:divBdr>
        <w:top w:val="none" w:sz="0" w:space="0" w:color="auto"/>
        <w:left w:val="none" w:sz="0" w:space="0" w:color="auto"/>
        <w:bottom w:val="none" w:sz="0" w:space="0" w:color="auto"/>
        <w:right w:val="none" w:sz="0" w:space="0" w:color="auto"/>
      </w:divBdr>
    </w:div>
    <w:div w:id="320887183">
      <w:bodyDiv w:val="1"/>
      <w:marLeft w:val="0"/>
      <w:marRight w:val="0"/>
      <w:marTop w:val="0"/>
      <w:marBottom w:val="0"/>
      <w:divBdr>
        <w:top w:val="none" w:sz="0" w:space="0" w:color="auto"/>
        <w:left w:val="none" w:sz="0" w:space="0" w:color="auto"/>
        <w:bottom w:val="none" w:sz="0" w:space="0" w:color="auto"/>
        <w:right w:val="none" w:sz="0" w:space="0" w:color="auto"/>
      </w:divBdr>
    </w:div>
    <w:div w:id="374700157">
      <w:bodyDiv w:val="1"/>
      <w:marLeft w:val="0"/>
      <w:marRight w:val="0"/>
      <w:marTop w:val="0"/>
      <w:marBottom w:val="0"/>
      <w:divBdr>
        <w:top w:val="none" w:sz="0" w:space="0" w:color="auto"/>
        <w:left w:val="none" w:sz="0" w:space="0" w:color="auto"/>
        <w:bottom w:val="none" w:sz="0" w:space="0" w:color="auto"/>
        <w:right w:val="none" w:sz="0" w:space="0" w:color="auto"/>
      </w:divBdr>
    </w:div>
    <w:div w:id="374893524">
      <w:bodyDiv w:val="1"/>
      <w:marLeft w:val="0"/>
      <w:marRight w:val="0"/>
      <w:marTop w:val="0"/>
      <w:marBottom w:val="0"/>
      <w:divBdr>
        <w:top w:val="none" w:sz="0" w:space="0" w:color="auto"/>
        <w:left w:val="none" w:sz="0" w:space="0" w:color="auto"/>
        <w:bottom w:val="none" w:sz="0" w:space="0" w:color="auto"/>
        <w:right w:val="none" w:sz="0" w:space="0" w:color="auto"/>
      </w:divBdr>
    </w:div>
    <w:div w:id="472334354">
      <w:bodyDiv w:val="1"/>
      <w:marLeft w:val="0"/>
      <w:marRight w:val="0"/>
      <w:marTop w:val="0"/>
      <w:marBottom w:val="0"/>
      <w:divBdr>
        <w:top w:val="none" w:sz="0" w:space="0" w:color="auto"/>
        <w:left w:val="none" w:sz="0" w:space="0" w:color="auto"/>
        <w:bottom w:val="none" w:sz="0" w:space="0" w:color="auto"/>
        <w:right w:val="none" w:sz="0" w:space="0" w:color="auto"/>
      </w:divBdr>
    </w:div>
    <w:div w:id="523595582">
      <w:bodyDiv w:val="1"/>
      <w:marLeft w:val="0"/>
      <w:marRight w:val="0"/>
      <w:marTop w:val="0"/>
      <w:marBottom w:val="0"/>
      <w:divBdr>
        <w:top w:val="none" w:sz="0" w:space="0" w:color="auto"/>
        <w:left w:val="none" w:sz="0" w:space="0" w:color="auto"/>
        <w:bottom w:val="none" w:sz="0" w:space="0" w:color="auto"/>
        <w:right w:val="none" w:sz="0" w:space="0" w:color="auto"/>
      </w:divBdr>
    </w:div>
    <w:div w:id="534345606">
      <w:bodyDiv w:val="1"/>
      <w:marLeft w:val="0"/>
      <w:marRight w:val="0"/>
      <w:marTop w:val="0"/>
      <w:marBottom w:val="0"/>
      <w:divBdr>
        <w:top w:val="none" w:sz="0" w:space="0" w:color="auto"/>
        <w:left w:val="none" w:sz="0" w:space="0" w:color="auto"/>
        <w:bottom w:val="none" w:sz="0" w:space="0" w:color="auto"/>
        <w:right w:val="none" w:sz="0" w:space="0" w:color="auto"/>
      </w:divBdr>
    </w:div>
    <w:div w:id="715815001">
      <w:bodyDiv w:val="1"/>
      <w:marLeft w:val="0"/>
      <w:marRight w:val="0"/>
      <w:marTop w:val="0"/>
      <w:marBottom w:val="0"/>
      <w:divBdr>
        <w:top w:val="none" w:sz="0" w:space="0" w:color="auto"/>
        <w:left w:val="none" w:sz="0" w:space="0" w:color="auto"/>
        <w:bottom w:val="none" w:sz="0" w:space="0" w:color="auto"/>
        <w:right w:val="none" w:sz="0" w:space="0" w:color="auto"/>
      </w:divBdr>
    </w:div>
    <w:div w:id="777142374">
      <w:bodyDiv w:val="1"/>
      <w:marLeft w:val="0"/>
      <w:marRight w:val="0"/>
      <w:marTop w:val="0"/>
      <w:marBottom w:val="0"/>
      <w:divBdr>
        <w:top w:val="none" w:sz="0" w:space="0" w:color="auto"/>
        <w:left w:val="none" w:sz="0" w:space="0" w:color="auto"/>
        <w:bottom w:val="none" w:sz="0" w:space="0" w:color="auto"/>
        <w:right w:val="none" w:sz="0" w:space="0" w:color="auto"/>
      </w:divBdr>
    </w:div>
    <w:div w:id="1014652195">
      <w:bodyDiv w:val="1"/>
      <w:marLeft w:val="0"/>
      <w:marRight w:val="0"/>
      <w:marTop w:val="0"/>
      <w:marBottom w:val="0"/>
      <w:divBdr>
        <w:top w:val="none" w:sz="0" w:space="0" w:color="auto"/>
        <w:left w:val="none" w:sz="0" w:space="0" w:color="auto"/>
        <w:bottom w:val="none" w:sz="0" w:space="0" w:color="auto"/>
        <w:right w:val="none" w:sz="0" w:space="0" w:color="auto"/>
      </w:divBdr>
    </w:div>
    <w:div w:id="1212888387">
      <w:bodyDiv w:val="1"/>
      <w:marLeft w:val="0"/>
      <w:marRight w:val="0"/>
      <w:marTop w:val="0"/>
      <w:marBottom w:val="0"/>
      <w:divBdr>
        <w:top w:val="none" w:sz="0" w:space="0" w:color="auto"/>
        <w:left w:val="none" w:sz="0" w:space="0" w:color="auto"/>
        <w:bottom w:val="none" w:sz="0" w:space="0" w:color="auto"/>
        <w:right w:val="none" w:sz="0" w:space="0" w:color="auto"/>
      </w:divBdr>
    </w:div>
    <w:div w:id="1270114958">
      <w:bodyDiv w:val="1"/>
      <w:marLeft w:val="0"/>
      <w:marRight w:val="0"/>
      <w:marTop w:val="0"/>
      <w:marBottom w:val="0"/>
      <w:divBdr>
        <w:top w:val="none" w:sz="0" w:space="0" w:color="auto"/>
        <w:left w:val="none" w:sz="0" w:space="0" w:color="auto"/>
        <w:bottom w:val="none" w:sz="0" w:space="0" w:color="auto"/>
        <w:right w:val="none" w:sz="0" w:space="0" w:color="auto"/>
      </w:divBdr>
    </w:div>
    <w:div w:id="1464081932">
      <w:bodyDiv w:val="1"/>
      <w:marLeft w:val="0"/>
      <w:marRight w:val="0"/>
      <w:marTop w:val="0"/>
      <w:marBottom w:val="0"/>
      <w:divBdr>
        <w:top w:val="none" w:sz="0" w:space="0" w:color="auto"/>
        <w:left w:val="none" w:sz="0" w:space="0" w:color="auto"/>
        <w:bottom w:val="none" w:sz="0" w:space="0" w:color="auto"/>
        <w:right w:val="none" w:sz="0" w:space="0" w:color="auto"/>
      </w:divBdr>
    </w:div>
    <w:div w:id="1467965402">
      <w:bodyDiv w:val="1"/>
      <w:marLeft w:val="0"/>
      <w:marRight w:val="0"/>
      <w:marTop w:val="0"/>
      <w:marBottom w:val="0"/>
      <w:divBdr>
        <w:top w:val="none" w:sz="0" w:space="0" w:color="auto"/>
        <w:left w:val="none" w:sz="0" w:space="0" w:color="auto"/>
        <w:bottom w:val="none" w:sz="0" w:space="0" w:color="auto"/>
        <w:right w:val="none" w:sz="0" w:space="0" w:color="auto"/>
      </w:divBdr>
    </w:div>
    <w:div w:id="1498886832">
      <w:bodyDiv w:val="1"/>
      <w:marLeft w:val="0"/>
      <w:marRight w:val="0"/>
      <w:marTop w:val="0"/>
      <w:marBottom w:val="0"/>
      <w:divBdr>
        <w:top w:val="none" w:sz="0" w:space="0" w:color="auto"/>
        <w:left w:val="none" w:sz="0" w:space="0" w:color="auto"/>
        <w:bottom w:val="none" w:sz="0" w:space="0" w:color="auto"/>
        <w:right w:val="none" w:sz="0" w:space="0" w:color="auto"/>
      </w:divBdr>
    </w:div>
    <w:div w:id="1512603152">
      <w:bodyDiv w:val="1"/>
      <w:marLeft w:val="0"/>
      <w:marRight w:val="0"/>
      <w:marTop w:val="0"/>
      <w:marBottom w:val="0"/>
      <w:divBdr>
        <w:top w:val="none" w:sz="0" w:space="0" w:color="auto"/>
        <w:left w:val="none" w:sz="0" w:space="0" w:color="auto"/>
        <w:bottom w:val="none" w:sz="0" w:space="0" w:color="auto"/>
        <w:right w:val="none" w:sz="0" w:space="0" w:color="auto"/>
      </w:divBdr>
    </w:div>
    <w:div w:id="1624653988">
      <w:bodyDiv w:val="1"/>
      <w:marLeft w:val="0"/>
      <w:marRight w:val="0"/>
      <w:marTop w:val="0"/>
      <w:marBottom w:val="0"/>
      <w:divBdr>
        <w:top w:val="none" w:sz="0" w:space="0" w:color="auto"/>
        <w:left w:val="none" w:sz="0" w:space="0" w:color="auto"/>
        <w:bottom w:val="none" w:sz="0" w:space="0" w:color="auto"/>
        <w:right w:val="none" w:sz="0" w:space="0" w:color="auto"/>
      </w:divBdr>
      <w:divsChild>
        <w:div w:id="165677443">
          <w:marLeft w:val="0"/>
          <w:marRight w:val="0"/>
          <w:marTop w:val="0"/>
          <w:marBottom w:val="0"/>
          <w:divBdr>
            <w:top w:val="none" w:sz="0" w:space="0" w:color="auto"/>
            <w:left w:val="none" w:sz="0" w:space="0" w:color="auto"/>
            <w:bottom w:val="none" w:sz="0" w:space="0" w:color="auto"/>
            <w:right w:val="none" w:sz="0" w:space="0" w:color="auto"/>
          </w:divBdr>
          <w:divsChild>
            <w:div w:id="1120421519">
              <w:marLeft w:val="-113"/>
              <w:marRight w:val="-113"/>
              <w:marTop w:val="0"/>
              <w:marBottom w:val="0"/>
              <w:divBdr>
                <w:top w:val="none" w:sz="0" w:space="0" w:color="auto"/>
                <w:left w:val="none" w:sz="0" w:space="0" w:color="auto"/>
                <w:bottom w:val="none" w:sz="0" w:space="0" w:color="auto"/>
                <w:right w:val="none" w:sz="0" w:space="0" w:color="auto"/>
              </w:divBdr>
              <w:divsChild>
                <w:div w:id="1073699851">
                  <w:marLeft w:val="0"/>
                  <w:marRight w:val="0"/>
                  <w:marTop w:val="0"/>
                  <w:marBottom w:val="0"/>
                  <w:divBdr>
                    <w:top w:val="none" w:sz="0" w:space="0" w:color="auto"/>
                    <w:left w:val="none" w:sz="0" w:space="0" w:color="auto"/>
                    <w:bottom w:val="none" w:sz="0" w:space="0" w:color="auto"/>
                    <w:right w:val="none" w:sz="0" w:space="0" w:color="auto"/>
                  </w:divBdr>
                  <w:divsChild>
                    <w:div w:id="458302932">
                      <w:marLeft w:val="-113"/>
                      <w:marRight w:val="-113"/>
                      <w:marTop w:val="0"/>
                      <w:marBottom w:val="0"/>
                      <w:divBdr>
                        <w:top w:val="none" w:sz="0" w:space="0" w:color="auto"/>
                        <w:left w:val="none" w:sz="0" w:space="0" w:color="auto"/>
                        <w:bottom w:val="none" w:sz="0" w:space="0" w:color="auto"/>
                        <w:right w:val="none" w:sz="0" w:space="0" w:color="auto"/>
                      </w:divBdr>
                      <w:divsChild>
                        <w:div w:id="1769693004">
                          <w:marLeft w:val="0"/>
                          <w:marRight w:val="0"/>
                          <w:marTop w:val="0"/>
                          <w:marBottom w:val="0"/>
                          <w:divBdr>
                            <w:top w:val="none" w:sz="0" w:space="0" w:color="auto"/>
                            <w:left w:val="none" w:sz="0" w:space="0" w:color="auto"/>
                            <w:bottom w:val="none" w:sz="0" w:space="0" w:color="auto"/>
                            <w:right w:val="none" w:sz="0" w:space="0" w:color="auto"/>
                          </w:divBdr>
                          <w:divsChild>
                            <w:div w:id="1722250114">
                              <w:marLeft w:val="0"/>
                              <w:marRight w:val="0"/>
                              <w:marTop w:val="0"/>
                              <w:marBottom w:val="0"/>
                              <w:divBdr>
                                <w:top w:val="none" w:sz="0" w:space="0" w:color="auto"/>
                                <w:left w:val="none" w:sz="0" w:space="0" w:color="auto"/>
                                <w:bottom w:val="none" w:sz="0" w:space="0" w:color="auto"/>
                                <w:right w:val="none" w:sz="0" w:space="0" w:color="auto"/>
                              </w:divBdr>
                              <w:divsChild>
                                <w:div w:id="21181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807616">
      <w:bodyDiv w:val="1"/>
      <w:marLeft w:val="0"/>
      <w:marRight w:val="0"/>
      <w:marTop w:val="0"/>
      <w:marBottom w:val="0"/>
      <w:divBdr>
        <w:top w:val="none" w:sz="0" w:space="0" w:color="auto"/>
        <w:left w:val="none" w:sz="0" w:space="0" w:color="auto"/>
        <w:bottom w:val="none" w:sz="0" w:space="0" w:color="auto"/>
        <w:right w:val="none" w:sz="0" w:space="0" w:color="auto"/>
      </w:divBdr>
    </w:div>
    <w:div w:id="1702167373">
      <w:bodyDiv w:val="1"/>
      <w:marLeft w:val="0"/>
      <w:marRight w:val="0"/>
      <w:marTop w:val="0"/>
      <w:marBottom w:val="0"/>
      <w:divBdr>
        <w:top w:val="none" w:sz="0" w:space="0" w:color="auto"/>
        <w:left w:val="none" w:sz="0" w:space="0" w:color="auto"/>
        <w:bottom w:val="none" w:sz="0" w:space="0" w:color="auto"/>
        <w:right w:val="none" w:sz="0" w:space="0" w:color="auto"/>
      </w:divBdr>
      <w:divsChild>
        <w:div w:id="118455460">
          <w:marLeft w:val="0"/>
          <w:marRight w:val="0"/>
          <w:marTop w:val="0"/>
          <w:marBottom w:val="0"/>
          <w:divBdr>
            <w:top w:val="none" w:sz="0" w:space="0" w:color="auto"/>
            <w:left w:val="none" w:sz="0" w:space="0" w:color="auto"/>
            <w:bottom w:val="none" w:sz="0" w:space="0" w:color="auto"/>
            <w:right w:val="none" w:sz="0" w:space="0" w:color="auto"/>
          </w:divBdr>
          <w:divsChild>
            <w:div w:id="1017318037">
              <w:marLeft w:val="-225"/>
              <w:marRight w:val="-225"/>
              <w:marTop w:val="0"/>
              <w:marBottom w:val="0"/>
              <w:divBdr>
                <w:top w:val="none" w:sz="0" w:space="0" w:color="auto"/>
                <w:left w:val="none" w:sz="0" w:space="0" w:color="auto"/>
                <w:bottom w:val="none" w:sz="0" w:space="0" w:color="auto"/>
                <w:right w:val="none" w:sz="0" w:space="0" w:color="auto"/>
              </w:divBdr>
              <w:divsChild>
                <w:div w:id="571160695">
                  <w:marLeft w:val="0"/>
                  <w:marRight w:val="0"/>
                  <w:marTop w:val="0"/>
                  <w:marBottom w:val="0"/>
                  <w:divBdr>
                    <w:top w:val="none" w:sz="0" w:space="0" w:color="auto"/>
                    <w:left w:val="none" w:sz="0" w:space="0" w:color="auto"/>
                    <w:bottom w:val="none" w:sz="0" w:space="0" w:color="auto"/>
                    <w:right w:val="none" w:sz="0" w:space="0" w:color="auto"/>
                  </w:divBdr>
                  <w:divsChild>
                    <w:div w:id="1194536687">
                      <w:marLeft w:val="-225"/>
                      <w:marRight w:val="-225"/>
                      <w:marTop w:val="0"/>
                      <w:marBottom w:val="75"/>
                      <w:divBdr>
                        <w:top w:val="none" w:sz="0" w:space="0" w:color="auto"/>
                        <w:left w:val="none" w:sz="0" w:space="0" w:color="auto"/>
                        <w:bottom w:val="none" w:sz="0" w:space="0" w:color="auto"/>
                        <w:right w:val="none" w:sz="0" w:space="0" w:color="auto"/>
                      </w:divBdr>
                      <w:divsChild>
                        <w:div w:id="684095199">
                          <w:marLeft w:val="0"/>
                          <w:marRight w:val="0"/>
                          <w:marTop w:val="0"/>
                          <w:marBottom w:val="0"/>
                          <w:divBdr>
                            <w:top w:val="none" w:sz="0" w:space="0" w:color="auto"/>
                            <w:left w:val="none" w:sz="0" w:space="0" w:color="auto"/>
                            <w:bottom w:val="none" w:sz="0" w:space="0" w:color="auto"/>
                            <w:right w:val="none" w:sz="0" w:space="0" w:color="auto"/>
                          </w:divBdr>
                        </w:div>
                        <w:div w:id="1303464313">
                          <w:marLeft w:val="0"/>
                          <w:marRight w:val="0"/>
                          <w:marTop w:val="0"/>
                          <w:marBottom w:val="0"/>
                          <w:divBdr>
                            <w:top w:val="none" w:sz="0" w:space="0" w:color="auto"/>
                            <w:left w:val="none" w:sz="0" w:space="0" w:color="auto"/>
                            <w:bottom w:val="none" w:sz="0" w:space="0" w:color="auto"/>
                            <w:right w:val="none" w:sz="0" w:space="0" w:color="auto"/>
                          </w:divBdr>
                        </w:div>
                        <w:div w:id="1683169748">
                          <w:marLeft w:val="0"/>
                          <w:marRight w:val="0"/>
                          <w:marTop w:val="0"/>
                          <w:marBottom w:val="0"/>
                          <w:divBdr>
                            <w:top w:val="none" w:sz="0" w:space="0" w:color="auto"/>
                            <w:left w:val="none" w:sz="0" w:space="0" w:color="auto"/>
                            <w:bottom w:val="none" w:sz="0" w:space="0" w:color="auto"/>
                            <w:right w:val="none" w:sz="0" w:space="0" w:color="auto"/>
                          </w:divBdr>
                        </w:div>
                      </w:divsChild>
                    </w:div>
                    <w:div w:id="1288470181">
                      <w:marLeft w:val="-225"/>
                      <w:marRight w:val="-225"/>
                      <w:marTop w:val="0"/>
                      <w:marBottom w:val="0"/>
                      <w:divBdr>
                        <w:top w:val="none" w:sz="0" w:space="0" w:color="auto"/>
                        <w:left w:val="none" w:sz="0" w:space="0" w:color="auto"/>
                        <w:bottom w:val="none" w:sz="0" w:space="0" w:color="auto"/>
                        <w:right w:val="none" w:sz="0" w:space="0" w:color="auto"/>
                      </w:divBdr>
                      <w:divsChild>
                        <w:div w:id="760684958">
                          <w:marLeft w:val="0"/>
                          <w:marRight w:val="0"/>
                          <w:marTop w:val="0"/>
                          <w:marBottom w:val="0"/>
                          <w:divBdr>
                            <w:top w:val="none" w:sz="0" w:space="0" w:color="auto"/>
                            <w:left w:val="none" w:sz="0" w:space="0" w:color="auto"/>
                            <w:bottom w:val="none" w:sz="0" w:space="0" w:color="auto"/>
                            <w:right w:val="none" w:sz="0" w:space="0" w:color="auto"/>
                          </w:divBdr>
                        </w:div>
                        <w:div w:id="1909534955">
                          <w:marLeft w:val="0"/>
                          <w:marRight w:val="0"/>
                          <w:marTop w:val="0"/>
                          <w:marBottom w:val="0"/>
                          <w:divBdr>
                            <w:top w:val="none" w:sz="0" w:space="0" w:color="auto"/>
                            <w:left w:val="none" w:sz="0" w:space="0" w:color="auto"/>
                            <w:bottom w:val="none" w:sz="0" w:space="0" w:color="auto"/>
                            <w:right w:val="none" w:sz="0" w:space="0" w:color="auto"/>
                          </w:divBdr>
                        </w:div>
                      </w:divsChild>
                    </w:div>
                    <w:div w:id="1720743253">
                      <w:marLeft w:val="-225"/>
                      <w:marRight w:val="-225"/>
                      <w:marTop w:val="0"/>
                      <w:marBottom w:val="0"/>
                      <w:divBdr>
                        <w:top w:val="none" w:sz="0" w:space="0" w:color="auto"/>
                        <w:left w:val="none" w:sz="0" w:space="0" w:color="auto"/>
                        <w:bottom w:val="none" w:sz="0" w:space="0" w:color="auto"/>
                        <w:right w:val="none" w:sz="0" w:space="0" w:color="auto"/>
                      </w:divBdr>
                      <w:divsChild>
                        <w:div w:id="558201953">
                          <w:marLeft w:val="0"/>
                          <w:marRight w:val="0"/>
                          <w:marTop w:val="0"/>
                          <w:marBottom w:val="0"/>
                          <w:divBdr>
                            <w:top w:val="none" w:sz="0" w:space="0" w:color="auto"/>
                            <w:left w:val="none" w:sz="0" w:space="0" w:color="auto"/>
                            <w:bottom w:val="none" w:sz="0" w:space="0" w:color="auto"/>
                            <w:right w:val="none" w:sz="0" w:space="0" w:color="auto"/>
                          </w:divBdr>
                        </w:div>
                        <w:div w:id="906106894">
                          <w:marLeft w:val="0"/>
                          <w:marRight w:val="0"/>
                          <w:marTop w:val="0"/>
                          <w:marBottom w:val="0"/>
                          <w:divBdr>
                            <w:top w:val="none" w:sz="0" w:space="0" w:color="auto"/>
                            <w:left w:val="none" w:sz="0" w:space="0" w:color="auto"/>
                            <w:bottom w:val="none" w:sz="0" w:space="0" w:color="auto"/>
                            <w:right w:val="none" w:sz="0" w:space="0" w:color="auto"/>
                          </w:divBdr>
                        </w:div>
                        <w:div w:id="1771508376">
                          <w:marLeft w:val="0"/>
                          <w:marRight w:val="0"/>
                          <w:marTop w:val="0"/>
                          <w:marBottom w:val="0"/>
                          <w:divBdr>
                            <w:top w:val="none" w:sz="0" w:space="0" w:color="auto"/>
                            <w:left w:val="none" w:sz="0" w:space="0" w:color="auto"/>
                            <w:bottom w:val="none" w:sz="0" w:space="0" w:color="auto"/>
                            <w:right w:val="none" w:sz="0" w:space="0" w:color="auto"/>
                          </w:divBdr>
                        </w:div>
                        <w:div w:id="187519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901664">
          <w:marLeft w:val="0"/>
          <w:marRight w:val="0"/>
          <w:marTop w:val="0"/>
          <w:marBottom w:val="0"/>
          <w:divBdr>
            <w:top w:val="none" w:sz="0" w:space="0" w:color="auto"/>
            <w:left w:val="none" w:sz="0" w:space="0" w:color="auto"/>
            <w:bottom w:val="none" w:sz="0" w:space="0" w:color="auto"/>
            <w:right w:val="none" w:sz="0" w:space="0" w:color="auto"/>
          </w:divBdr>
          <w:divsChild>
            <w:div w:id="155344473">
              <w:marLeft w:val="-225"/>
              <w:marRight w:val="-225"/>
              <w:marTop w:val="0"/>
              <w:marBottom w:val="0"/>
              <w:divBdr>
                <w:top w:val="none" w:sz="0" w:space="0" w:color="auto"/>
                <w:left w:val="none" w:sz="0" w:space="0" w:color="auto"/>
                <w:bottom w:val="none" w:sz="0" w:space="0" w:color="auto"/>
                <w:right w:val="none" w:sz="0" w:space="0" w:color="auto"/>
              </w:divBdr>
              <w:divsChild>
                <w:div w:id="1992755491">
                  <w:marLeft w:val="0"/>
                  <w:marRight w:val="0"/>
                  <w:marTop w:val="0"/>
                  <w:marBottom w:val="0"/>
                  <w:divBdr>
                    <w:top w:val="none" w:sz="0" w:space="0" w:color="auto"/>
                    <w:left w:val="none" w:sz="0" w:space="0" w:color="auto"/>
                    <w:bottom w:val="none" w:sz="0" w:space="0" w:color="auto"/>
                    <w:right w:val="none" w:sz="0" w:space="0" w:color="auto"/>
                  </w:divBdr>
                  <w:divsChild>
                    <w:div w:id="212928593">
                      <w:marLeft w:val="-225"/>
                      <w:marRight w:val="-225"/>
                      <w:marTop w:val="0"/>
                      <w:marBottom w:val="0"/>
                      <w:divBdr>
                        <w:top w:val="none" w:sz="0" w:space="0" w:color="auto"/>
                        <w:left w:val="none" w:sz="0" w:space="0" w:color="auto"/>
                        <w:bottom w:val="none" w:sz="0" w:space="0" w:color="auto"/>
                        <w:right w:val="none" w:sz="0" w:space="0" w:color="auto"/>
                      </w:divBdr>
                      <w:divsChild>
                        <w:div w:id="405809278">
                          <w:marLeft w:val="0"/>
                          <w:marRight w:val="0"/>
                          <w:marTop w:val="0"/>
                          <w:marBottom w:val="0"/>
                          <w:divBdr>
                            <w:top w:val="none" w:sz="0" w:space="0" w:color="auto"/>
                            <w:left w:val="none" w:sz="0" w:space="0" w:color="auto"/>
                            <w:bottom w:val="none" w:sz="0" w:space="0" w:color="auto"/>
                            <w:right w:val="none" w:sz="0" w:space="0" w:color="auto"/>
                          </w:divBdr>
                        </w:div>
                        <w:div w:id="1466653826">
                          <w:marLeft w:val="0"/>
                          <w:marRight w:val="0"/>
                          <w:marTop w:val="0"/>
                          <w:marBottom w:val="0"/>
                          <w:divBdr>
                            <w:top w:val="none" w:sz="0" w:space="0" w:color="auto"/>
                            <w:left w:val="none" w:sz="0" w:space="0" w:color="auto"/>
                            <w:bottom w:val="none" w:sz="0" w:space="0" w:color="auto"/>
                            <w:right w:val="none" w:sz="0" w:space="0" w:color="auto"/>
                          </w:divBdr>
                        </w:div>
                        <w:div w:id="1701318147">
                          <w:marLeft w:val="0"/>
                          <w:marRight w:val="0"/>
                          <w:marTop w:val="0"/>
                          <w:marBottom w:val="0"/>
                          <w:divBdr>
                            <w:top w:val="none" w:sz="0" w:space="0" w:color="auto"/>
                            <w:left w:val="none" w:sz="0" w:space="0" w:color="auto"/>
                            <w:bottom w:val="none" w:sz="0" w:space="0" w:color="auto"/>
                            <w:right w:val="none" w:sz="0" w:space="0" w:color="auto"/>
                          </w:divBdr>
                        </w:div>
                        <w:div w:id="1913200611">
                          <w:marLeft w:val="0"/>
                          <w:marRight w:val="0"/>
                          <w:marTop w:val="0"/>
                          <w:marBottom w:val="0"/>
                          <w:divBdr>
                            <w:top w:val="none" w:sz="0" w:space="0" w:color="auto"/>
                            <w:left w:val="none" w:sz="0" w:space="0" w:color="auto"/>
                            <w:bottom w:val="none" w:sz="0" w:space="0" w:color="auto"/>
                            <w:right w:val="none" w:sz="0" w:space="0" w:color="auto"/>
                          </w:divBdr>
                        </w:div>
                      </w:divsChild>
                    </w:div>
                    <w:div w:id="1333527096">
                      <w:marLeft w:val="-225"/>
                      <w:marRight w:val="-225"/>
                      <w:marTop w:val="0"/>
                      <w:marBottom w:val="0"/>
                      <w:divBdr>
                        <w:top w:val="none" w:sz="0" w:space="0" w:color="auto"/>
                        <w:left w:val="none" w:sz="0" w:space="0" w:color="auto"/>
                        <w:bottom w:val="none" w:sz="0" w:space="0" w:color="auto"/>
                        <w:right w:val="none" w:sz="0" w:space="0" w:color="auto"/>
                      </w:divBdr>
                      <w:divsChild>
                        <w:div w:id="64450139">
                          <w:marLeft w:val="0"/>
                          <w:marRight w:val="0"/>
                          <w:marTop w:val="0"/>
                          <w:marBottom w:val="0"/>
                          <w:divBdr>
                            <w:top w:val="none" w:sz="0" w:space="0" w:color="auto"/>
                            <w:left w:val="none" w:sz="0" w:space="0" w:color="auto"/>
                            <w:bottom w:val="none" w:sz="0" w:space="0" w:color="auto"/>
                            <w:right w:val="none" w:sz="0" w:space="0" w:color="auto"/>
                          </w:divBdr>
                        </w:div>
                        <w:div w:id="658002953">
                          <w:marLeft w:val="0"/>
                          <w:marRight w:val="0"/>
                          <w:marTop w:val="0"/>
                          <w:marBottom w:val="0"/>
                          <w:divBdr>
                            <w:top w:val="none" w:sz="0" w:space="0" w:color="auto"/>
                            <w:left w:val="none" w:sz="0" w:space="0" w:color="auto"/>
                            <w:bottom w:val="none" w:sz="0" w:space="0" w:color="auto"/>
                            <w:right w:val="none" w:sz="0" w:space="0" w:color="auto"/>
                          </w:divBdr>
                        </w:div>
                      </w:divsChild>
                    </w:div>
                    <w:div w:id="1832063564">
                      <w:marLeft w:val="-225"/>
                      <w:marRight w:val="-225"/>
                      <w:marTop w:val="0"/>
                      <w:marBottom w:val="75"/>
                      <w:divBdr>
                        <w:top w:val="none" w:sz="0" w:space="0" w:color="auto"/>
                        <w:left w:val="none" w:sz="0" w:space="0" w:color="auto"/>
                        <w:bottom w:val="none" w:sz="0" w:space="0" w:color="auto"/>
                        <w:right w:val="none" w:sz="0" w:space="0" w:color="auto"/>
                      </w:divBdr>
                      <w:divsChild>
                        <w:div w:id="18316646">
                          <w:marLeft w:val="0"/>
                          <w:marRight w:val="0"/>
                          <w:marTop w:val="0"/>
                          <w:marBottom w:val="0"/>
                          <w:divBdr>
                            <w:top w:val="none" w:sz="0" w:space="0" w:color="auto"/>
                            <w:left w:val="none" w:sz="0" w:space="0" w:color="auto"/>
                            <w:bottom w:val="none" w:sz="0" w:space="0" w:color="auto"/>
                            <w:right w:val="none" w:sz="0" w:space="0" w:color="auto"/>
                          </w:divBdr>
                        </w:div>
                        <w:div w:id="60111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213396">
          <w:marLeft w:val="0"/>
          <w:marRight w:val="0"/>
          <w:marTop w:val="0"/>
          <w:marBottom w:val="0"/>
          <w:divBdr>
            <w:top w:val="none" w:sz="0" w:space="0" w:color="auto"/>
            <w:left w:val="none" w:sz="0" w:space="0" w:color="auto"/>
            <w:bottom w:val="none" w:sz="0" w:space="0" w:color="auto"/>
            <w:right w:val="none" w:sz="0" w:space="0" w:color="auto"/>
          </w:divBdr>
          <w:divsChild>
            <w:div w:id="258761987">
              <w:marLeft w:val="-225"/>
              <w:marRight w:val="-225"/>
              <w:marTop w:val="0"/>
              <w:marBottom w:val="0"/>
              <w:divBdr>
                <w:top w:val="none" w:sz="0" w:space="0" w:color="auto"/>
                <w:left w:val="none" w:sz="0" w:space="0" w:color="auto"/>
                <w:bottom w:val="none" w:sz="0" w:space="0" w:color="auto"/>
                <w:right w:val="none" w:sz="0" w:space="0" w:color="auto"/>
              </w:divBdr>
              <w:divsChild>
                <w:div w:id="1693267792">
                  <w:marLeft w:val="0"/>
                  <w:marRight w:val="0"/>
                  <w:marTop w:val="0"/>
                  <w:marBottom w:val="0"/>
                  <w:divBdr>
                    <w:top w:val="none" w:sz="0" w:space="0" w:color="auto"/>
                    <w:left w:val="none" w:sz="0" w:space="0" w:color="auto"/>
                    <w:bottom w:val="none" w:sz="0" w:space="0" w:color="auto"/>
                    <w:right w:val="none" w:sz="0" w:space="0" w:color="auto"/>
                  </w:divBdr>
                  <w:divsChild>
                    <w:div w:id="51193461">
                      <w:marLeft w:val="-225"/>
                      <w:marRight w:val="-225"/>
                      <w:marTop w:val="0"/>
                      <w:marBottom w:val="75"/>
                      <w:divBdr>
                        <w:top w:val="none" w:sz="0" w:space="0" w:color="auto"/>
                        <w:left w:val="none" w:sz="0" w:space="0" w:color="auto"/>
                        <w:bottom w:val="none" w:sz="0" w:space="0" w:color="auto"/>
                        <w:right w:val="none" w:sz="0" w:space="0" w:color="auto"/>
                      </w:divBdr>
                      <w:divsChild>
                        <w:div w:id="291132706">
                          <w:marLeft w:val="0"/>
                          <w:marRight w:val="0"/>
                          <w:marTop w:val="0"/>
                          <w:marBottom w:val="0"/>
                          <w:divBdr>
                            <w:top w:val="none" w:sz="0" w:space="0" w:color="auto"/>
                            <w:left w:val="none" w:sz="0" w:space="0" w:color="auto"/>
                            <w:bottom w:val="none" w:sz="0" w:space="0" w:color="auto"/>
                            <w:right w:val="none" w:sz="0" w:space="0" w:color="auto"/>
                          </w:divBdr>
                        </w:div>
                        <w:div w:id="324944574">
                          <w:marLeft w:val="0"/>
                          <w:marRight w:val="0"/>
                          <w:marTop w:val="0"/>
                          <w:marBottom w:val="0"/>
                          <w:divBdr>
                            <w:top w:val="none" w:sz="0" w:space="0" w:color="auto"/>
                            <w:left w:val="none" w:sz="0" w:space="0" w:color="auto"/>
                            <w:bottom w:val="none" w:sz="0" w:space="0" w:color="auto"/>
                            <w:right w:val="none" w:sz="0" w:space="0" w:color="auto"/>
                          </w:divBdr>
                        </w:div>
                        <w:div w:id="631790989">
                          <w:marLeft w:val="0"/>
                          <w:marRight w:val="0"/>
                          <w:marTop w:val="0"/>
                          <w:marBottom w:val="0"/>
                          <w:divBdr>
                            <w:top w:val="none" w:sz="0" w:space="0" w:color="auto"/>
                            <w:left w:val="none" w:sz="0" w:space="0" w:color="auto"/>
                            <w:bottom w:val="none" w:sz="0" w:space="0" w:color="auto"/>
                            <w:right w:val="none" w:sz="0" w:space="0" w:color="auto"/>
                          </w:divBdr>
                        </w:div>
                      </w:divsChild>
                    </w:div>
                    <w:div w:id="630091214">
                      <w:marLeft w:val="-225"/>
                      <w:marRight w:val="-225"/>
                      <w:marTop w:val="0"/>
                      <w:marBottom w:val="0"/>
                      <w:divBdr>
                        <w:top w:val="none" w:sz="0" w:space="0" w:color="auto"/>
                        <w:left w:val="none" w:sz="0" w:space="0" w:color="auto"/>
                        <w:bottom w:val="none" w:sz="0" w:space="0" w:color="auto"/>
                        <w:right w:val="none" w:sz="0" w:space="0" w:color="auto"/>
                      </w:divBdr>
                      <w:divsChild>
                        <w:div w:id="14486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159760">
          <w:marLeft w:val="0"/>
          <w:marRight w:val="0"/>
          <w:marTop w:val="0"/>
          <w:marBottom w:val="0"/>
          <w:divBdr>
            <w:top w:val="none" w:sz="0" w:space="0" w:color="auto"/>
            <w:left w:val="none" w:sz="0" w:space="0" w:color="auto"/>
            <w:bottom w:val="none" w:sz="0" w:space="0" w:color="auto"/>
            <w:right w:val="none" w:sz="0" w:space="0" w:color="auto"/>
          </w:divBdr>
          <w:divsChild>
            <w:div w:id="240987715">
              <w:marLeft w:val="-225"/>
              <w:marRight w:val="-225"/>
              <w:marTop w:val="0"/>
              <w:marBottom w:val="0"/>
              <w:divBdr>
                <w:top w:val="none" w:sz="0" w:space="0" w:color="auto"/>
                <w:left w:val="none" w:sz="0" w:space="0" w:color="auto"/>
                <w:bottom w:val="none" w:sz="0" w:space="0" w:color="auto"/>
                <w:right w:val="none" w:sz="0" w:space="0" w:color="auto"/>
              </w:divBdr>
              <w:divsChild>
                <w:div w:id="179320843">
                  <w:marLeft w:val="0"/>
                  <w:marRight w:val="0"/>
                  <w:marTop w:val="0"/>
                  <w:marBottom w:val="0"/>
                  <w:divBdr>
                    <w:top w:val="none" w:sz="0" w:space="0" w:color="auto"/>
                    <w:left w:val="none" w:sz="0" w:space="0" w:color="auto"/>
                    <w:bottom w:val="none" w:sz="0" w:space="0" w:color="auto"/>
                    <w:right w:val="none" w:sz="0" w:space="0" w:color="auto"/>
                  </w:divBdr>
                  <w:divsChild>
                    <w:div w:id="325865713">
                      <w:marLeft w:val="-225"/>
                      <w:marRight w:val="-225"/>
                      <w:marTop w:val="0"/>
                      <w:marBottom w:val="0"/>
                      <w:divBdr>
                        <w:top w:val="none" w:sz="0" w:space="0" w:color="auto"/>
                        <w:left w:val="none" w:sz="0" w:space="0" w:color="auto"/>
                        <w:bottom w:val="none" w:sz="0" w:space="0" w:color="auto"/>
                        <w:right w:val="none" w:sz="0" w:space="0" w:color="auto"/>
                      </w:divBdr>
                      <w:divsChild>
                        <w:div w:id="400373915">
                          <w:marLeft w:val="0"/>
                          <w:marRight w:val="0"/>
                          <w:marTop w:val="0"/>
                          <w:marBottom w:val="0"/>
                          <w:divBdr>
                            <w:top w:val="none" w:sz="0" w:space="0" w:color="auto"/>
                            <w:left w:val="none" w:sz="0" w:space="0" w:color="auto"/>
                            <w:bottom w:val="none" w:sz="0" w:space="0" w:color="auto"/>
                            <w:right w:val="none" w:sz="0" w:space="0" w:color="auto"/>
                          </w:divBdr>
                        </w:div>
                        <w:div w:id="498925890">
                          <w:marLeft w:val="0"/>
                          <w:marRight w:val="0"/>
                          <w:marTop w:val="0"/>
                          <w:marBottom w:val="0"/>
                          <w:divBdr>
                            <w:top w:val="none" w:sz="0" w:space="0" w:color="auto"/>
                            <w:left w:val="none" w:sz="0" w:space="0" w:color="auto"/>
                            <w:bottom w:val="none" w:sz="0" w:space="0" w:color="auto"/>
                            <w:right w:val="none" w:sz="0" w:space="0" w:color="auto"/>
                          </w:divBdr>
                        </w:div>
                        <w:div w:id="931864769">
                          <w:marLeft w:val="0"/>
                          <w:marRight w:val="0"/>
                          <w:marTop w:val="0"/>
                          <w:marBottom w:val="0"/>
                          <w:divBdr>
                            <w:top w:val="none" w:sz="0" w:space="0" w:color="auto"/>
                            <w:left w:val="none" w:sz="0" w:space="0" w:color="auto"/>
                            <w:bottom w:val="none" w:sz="0" w:space="0" w:color="auto"/>
                            <w:right w:val="none" w:sz="0" w:space="0" w:color="auto"/>
                          </w:divBdr>
                        </w:div>
                        <w:div w:id="1521430845">
                          <w:marLeft w:val="0"/>
                          <w:marRight w:val="0"/>
                          <w:marTop w:val="0"/>
                          <w:marBottom w:val="0"/>
                          <w:divBdr>
                            <w:top w:val="none" w:sz="0" w:space="0" w:color="auto"/>
                            <w:left w:val="none" w:sz="0" w:space="0" w:color="auto"/>
                            <w:bottom w:val="none" w:sz="0" w:space="0" w:color="auto"/>
                            <w:right w:val="none" w:sz="0" w:space="0" w:color="auto"/>
                          </w:divBdr>
                        </w:div>
                      </w:divsChild>
                    </w:div>
                    <w:div w:id="838158600">
                      <w:marLeft w:val="-225"/>
                      <w:marRight w:val="-225"/>
                      <w:marTop w:val="0"/>
                      <w:marBottom w:val="0"/>
                      <w:divBdr>
                        <w:top w:val="none" w:sz="0" w:space="0" w:color="auto"/>
                        <w:left w:val="none" w:sz="0" w:space="0" w:color="auto"/>
                        <w:bottom w:val="none" w:sz="0" w:space="0" w:color="auto"/>
                        <w:right w:val="none" w:sz="0" w:space="0" w:color="auto"/>
                      </w:divBdr>
                      <w:divsChild>
                        <w:div w:id="537354725">
                          <w:marLeft w:val="0"/>
                          <w:marRight w:val="0"/>
                          <w:marTop w:val="0"/>
                          <w:marBottom w:val="0"/>
                          <w:divBdr>
                            <w:top w:val="none" w:sz="0" w:space="0" w:color="auto"/>
                            <w:left w:val="none" w:sz="0" w:space="0" w:color="auto"/>
                            <w:bottom w:val="none" w:sz="0" w:space="0" w:color="auto"/>
                            <w:right w:val="none" w:sz="0" w:space="0" w:color="auto"/>
                          </w:divBdr>
                        </w:div>
                        <w:div w:id="1460145978">
                          <w:marLeft w:val="0"/>
                          <w:marRight w:val="0"/>
                          <w:marTop w:val="0"/>
                          <w:marBottom w:val="0"/>
                          <w:divBdr>
                            <w:top w:val="none" w:sz="0" w:space="0" w:color="auto"/>
                            <w:left w:val="none" w:sz="0" w:space="0" w:color="auto"/>
                            <w:bottom w:val="none" w:sz="0" w:space="0" w:color="auto"/>
                            <w:right w:val="none" w:sz="0" w:space="0" w:color="auto"/>
                          </w:divBdr>
                        </w:div>
                      </w:divsChild>
                    </w:div>
                    <w:div w:id="942346428">
                      <w:marLeft w:val="-225"/>
                      <w:marRight w:val="-225"/>
                      <w:marTop w:val="0"/>
                      <w:marBottom w:val="75"/>
                      <w:divBdr>
                        <w:top w:val="none" w:sz="0" w:space="0" w:color="auto"/>
                        <w:left w:val="none" w:sz="0" w:space="0" w:color="auto"/>
                        <w:bottom w:val="none" w:sz="0" w:space="0" w:color="auto"/>
                        <w:right w:val="none" w:sz="0" w:space="0" w:color="auto"/>
                      </w:divBdr>
                      <w:divsChild>
                        <w:div w:id="453985639">
                          <w:marLeft w:val="0"/>
                          <w:marRight w:val="0"/>
                          <w:marTop w:val="0"/>
                          <w:marBottom w:val="0"/>
                          <w:divBdr>
                            <w:top w:val="none" w:sz="0" w:space="0" w:color="auto"/>
                            <w:left w:val="none" w:sz="0" w:space="0" w:color="auto"/>
                            <w:bottom w:val="none" w:sz="0" w:space="0" w:color="auto"/>
                            <w:right w:val="none" w:sz="0" w:space="0" w:color="auto"/>
                          </w:divBdr>
                        </w:div>
                        <w:div w:id="569388400">
                          <w:marLeft w:val="0"/>
                          <w:marRight w:val="0"/>
                          <w:marTop w:val="0"/>
                          <w:marBottom w:val="0"/>
                          <w:divBdr>
                            <w:top w:val="none" w:sz="0" w:space="0" w:color="auto"/>
                            <w:left w:val="none" w:sz="0" w:space="0" w:color="auto"/>
                            <w:bottom w:val="none" w:sz="0" w:space="0" w:color="auto"/>
                            <w:right w:val="none" w:sz="0" w:space="0" w:color="auto"/>
                          </w:divBdr>
                        </w:div>
                        <w:div w:id="116891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695249">
      <w:bodyDiv w:val="1"/>
      <w:marLeft w:val="0"/>
      <w:marRight w:val="0"/>
      <w:marTop w:val="0"/>
      <w:marBottom w:val="0"/>
      <w:divBdr>
        <w:top w:val="none" w:sz="0" w:space="0" w:color="auto"/>
        <w:left w:val="none" w:sz="0" w:space="0" w:color="auto"/>
        <w:bottom w:val="none" w:sz="0" w:space="0" w:color="auto"/>
        <w:right w:val="none" w:sz="0" w:space="0" w:color="auto"/>
      </w:divBdr>
    </w:div>
    <w:div w:id="1823693147">
      <w:bodyDiv w:val="1"/>
      <w:marLeft w:val="0"/>
      <w:marRight w:val="0"/>
      <w:marTop w:val="0"/>
      <w:marBottom w:val="0"/>
      <w:divBdr>
        <w:top w:val="none" w:sz="0" w:space="0" w:color="auto"/>
        <w:left w:val="none" w:sz="0" w:space="0" w:color="auto"/>
        <w:bottom w:val="none" w:sz="0" w:space="0" w:color="auto"/>
        <w:right w:val="none" w:sz="0" w:space="0" w:color="auto"/>
      </w:divBdr>
    </w:div>
    <w:div w:id="1829401541">
      <w:bodyDiv w:val="1"/>
      <w:marLeft w:val="0"/>
      <w:marRight w:val="0"/>
      <w:marTop w:val="0"/>
      <w:marBottom w:val="0"/>
      <w:divBdr>
        <w:top w:val="none" w:sz="0" w:space="0" w:color="auto"/>
        <w:left w:val="none" w:sz="0" w:space="0" w:color="auto"/>
        <w:bottom w:val="none" w:sz="0" w:space="0" w:color="auto"/>
        <w:right w:val="none" w:sz="0" w:space="0" w:color="auto"/>
      </w:divBdr>
      <w:divsChild>
        <w:div w:id="85807716">
          <w:marLeft w:val="0"/>
          <w:marRight w:val="0"/>
          <w:marTop w:val="0"/>
          <w:marBottom w:val="0"/>
          <w:divBdr>
            <w:top w:val="none" w:sz="0" w:space="0" w:color="auto"/>
            <w:left w:val="none" w:sz="0" w:space="0" w:color="auto"/>
            <w:bottom w:val="none" w:sz="0" w:space="0" w:color="auto"/>
            <w:right w:val="none" w:sz="0" w:space="0" w:color="auto"/>
          </w:divBdr>
        </w:div>
      </w:divsChild>
    </w:div>
    <w:div w:id="1838576897">
      <w:bodyDiv w:val="1"/>
      <w:marLeft w:val="0"/>
      <w:marRight w:val="0"/>
      <w:marTop w:val="0"/>
      <w:marBottom w:val="0"/>
      <w:divBdr>
        <w:top w:val="none" w:sz="0" w:space="0" w:color="auto"/>
        <w:left w:val="none" w:sz="0" w:space="0" w:color="auto"/>
        <w:bottom w:val="none" w:sz="0" w:space="0" w:color="auto"/>
        <w:right w:val="none" w:sz="0" w:space="0" w:color="auto"/>
      </w:divBdr>
    </w:div>
    <w:div w:id="1920208777">
      <w:bodyDiv w:val="1"/>
      <w:marLeft w:val="0"/>
      <w:marRight w:val="0"/>
      <w:marTop w:val="0"/>
      <w:marBottom w:val="0"/>
      <w:divBdr>
        <w:top w:val="none" w:sz="0" w:space="0" w:color="auto"/>
        <w:left w:val="none" w:sz="0" w:space="0" w:color="auto"/>
        <w:bottom w:val="none" w:sz="0" w:space="0" w:color="auto"/>
        <w:right w:val="none" w:sz="0" w:space="0" w:color="auto"/>
      </w:divBdr>
    </w:div>
    <w:div w:id="1963270402">
      <w:bodyDiv w:val="1"/>
      <w:marLeft w:val="0"/>
      <w:marRight w:val="0"/>
      <w:marTop w:val="0"/>
      <w:marBottom w:val="0"/>
      <w:divBdr>
        <w:top w:val="none" w:sz="0" w:space="0" w:color="auto"/>
        <w:left w:val="none" w:sz="0" w:space="0" w:color="auto"/>
        <w:bottom w:val="none" w:sz="0" w:space="0" w:color="auto"/>
        <w:right w:val="none" w:sz="0" w:space="0" w:color="auto"/>
      </w:divBdr>
    </w:div>
    <w:div w:id="2007242572">
      <w:bodyDiv w:val="1"/>
      <w:marLeft w:val="0"/>
      <w:marRight w:val="0"/>
      <w:marTop w:val="0"/>
      <w:marBottom w:val="0"/>
      <w:divBdr>
        <w:top w:val="none" w:sz="0" w:space="0" w:color="auto"/>
        <w:left w:val="none" w:sz="0" w:space="0" w:color="auto"/>
        <w:bottom w:val="none" w:sz="0" w:space="0" w:color="auto"/>
        <w:right w:val="none" w:sz="0" w:space="0" w:color="auto"/>
      </w:divBdr>
      <w:divsChild>
        <w:div w:id="1028918386">
          <w:marLeft w:val="0"/>
          <w:marRight w:val="0"/>
          <w:marTop w:val="0"/>
          <w:marBottom w:val="0"/>
          <w:divBdr>
            <w:top w:val="none" w:sz="0" w:space="0" w:color="auto"/>
            <w:left w:val="none" w:sz="0" w:space="0" w:color="auto"/>
            <w:bottom w:val="none" w:sz="0" w:space="0" w:color="auto"/>
            <w:right w:val="none" w:sz="0" w:space="0" w:color="auto"/>
          </w:divBdr>
          <w:divsChild>
            <w:div w:id="302392608">
              <w:marLeft w:val="0"/>
              <w:marRight w:val="0"/>
              <w:marTop w:val="0"/>
              <w:marBottom w:val="0"/>
              <w:divBdr>
                <w:top w:val="none" w:sz="0" w:space="0" w:color="auto"/>
                <w:left w:val="none" w:sz="0" w:space="0" w:color="auto"/>
                <w:bottom w:val="none" w:sz="0" w:space="0" w:color="auto"/>
                <w:right w:val="none" w:sz="0" w:space="0" w:color="auto"/>
              </w:divBdr>
              <w:divsChild>
                <w:div w:id="870462114">
                  <w:marLeft w:val="0"/>
                  <w:marRight w:val="0"/>
                  <w:marTop w:val="0"/>
                  <w:marBottom w:val="0"/>
                  <w:divBdr>
                    <w:top w:val="none" w:sz="0" w:space="0" w:color="auto"/>
                    <w:left w:val="none" w:sz="0" w:space="0" w:color="auto"/>
                    <w:bottom w:val="none" w:sz="0" w:space="0" w:color="auto"/>
                    <w:right w:val="none" w:sz="0" w:space="0" w:color="auto"/>
                  </w:divBdr>
                  <w:divsChild>
                    <w:div w:id="683173413">
                      <w:marLeft w:val="0"/>
                      <w:marRight w:val="0"/>
                      <w:marTop w:val="2745"/>
                      <w:marBottom w:val="0"/>
                      <w:divBdr>
                        <w:top w:val="none" w:sz="0" w:space="0" w:color="auto"/>
                        <w:left w:val="none" w:sz="0" w:space="0" w:color="auto"/>
                        <w:bottom w:val="none" w:sz="0" w:space="0" w:color="auto"/>
                        <w:right w:val="none" w:sz="0" w:space="0" w:color="auto"/>
                      </w:divBdr>
                      <w:divsChild>
                        <w:div w:id="1930625232">
                          <w:marLeft w:val="0"/>
                          <w:marRight w:val="0"/>
                          <w:marTop w:val="0"/>
                          <w:marBottom w:val="0"/>
                          <w:divBdr>
                            <w:top w:val="none" w:sz="0" w:space="0" w:color="auto"/>
                            <w:left w:val="none" w:sz="0" w:space="0" w:color="auto"/>
                            <w:bottom w:val="none" w:sz="0" w:space="0" w:color="auto"/>
                            <w:right w:val="none" w:sz="0" w:space="0" w:color="auto"/>
                          </w:divBdr>
                          <w:divsChild>
                            <w:div w:id="200361098">
                              <w:marLeft w:val="0"/>
                              <w:marRight w:val="0"/>
                              <w:marTop w:val="0"/>
                              <w:marBottom w:val="0"/>
                              <w:divBdr>
                                <w:top w:val="none" w:sz="0" w:space="0" w:color="auto"/>
                                <w:left w:val="none" w:sz="0" w:space="0" w:color="auto"/>
                                <w:bottom w:val="none" w:sz="0" w:space="0" w:color="auto"/>
                                <w:right w:val="none" w:sz="0" w:space="0" w:color="auto"/>
                              </w:divBdr>
                              <w:divsChild>
                                <w:div w:id="490949884">
                                  <w:marLeft w:val="0"/>
                                  <w:marRight w:val="0"/>
                                  <w:marTop w:val="150"/>
                                  <w:marBottom w:val="900"/>
                                  <w:divBdr>
                                    <w:top w:val="none" w:sz="0" w:space="0" w:color="auto"/>
                                    <w:left w:val="none" w:sz="0" w:space="0" w:color="auto"/>
                                    <w:bottom w:val="none" w:sz="0" w:space="0" w:color="auto"/>
                                    <w:right w:val="none" w:sz="0" w:space="0" w:color="auto"/>
                                  </w:divBdr>
                                  <w:divsChild>
                                    <w:div w:id="1070694146">
                                      <w:marLeft w:val="0"/>
                                      <w:marRight w:val="-5700"/>
                                      <w:marTop w:val="0"/>
                                      <w:marBottom w:val="0"/>
                                      <w:divBdr>
                                        <w:top w:val="none" w:sz="0" w:space="0" w:color="auto"/>
                                        <w:left w:val="none" w:sz="0" w:space="0" w:color="auto"/>
                                        <w:bottom w:val="none" w:sz="0" w:space="0" w:color="auto"/>
                                        <w:right w:val="none" w:sz="0" w:space="0" w:color="auto"/>
                                      </w:divBdr>
                                      <w:divsChild>
                                        <w:div w:id="857813027">
                                          <w:marLeft w:val="0"/>
                                          <w:marRight w:val="5700"/>
                                          <w:marTop w:val="0"/>
                                          <w:marBottom w:val="0"/>
                                          <w:divBdr>
                                            <w:top w:val="none" w:sz="0" w:space="0" w:color="auto"/>
                                            <w:left w:val="none" w:sz="0" w:space="0" w:color="auto"/>
                                            <w:bottom w:val="none" w:sz="0" w:space="0" w:color="auto"/>
                                            <w:right w:val="none" w:sz="0" w:space="0" w:color="auto"/>
                                          </w:divBdr>
                                          <w:divsChild>
                                            <w:div w:id="1166895112">
                                              <w:marLeft w:val="0"/>
                                              <w:marRight w:val="0"/>
                                              <w:marTop w:val="0"/>
                                              <w:marBottom w:val="0"/>
                                              <w:divBdr>
                                                <w:top w:val="none" w:sz="0" w:space="0" w:color="auto"/>
                                                <w:left w:val="none" w:sz="0" w:space="0" w:color="auto"/>
                                                <w:bottom w:val="none" w:sz="0" w:space="0" w:color="auto"/>
                                                <w:right w:val="none" w:sz="0" w:space="0" w:color="auto"/>
                                              </w:divBdr>
                                              <w:divsChild>
                                                <w:div w:id="981235645">
                                                  <w:marLeft w:val="0"/>
                                                  <w:marRight w:val="0"/>
                                                  <w:marTop w:val="0"/>
                                                  <w:marBottom w:val="0"/>
                                                  <w:divBdr>
                                                    <w:top w:val="none" w:sz="0" w:space="0" w:color="auto"/>
                                                    <w:left w:val="none" w:sz="0" w:space="0" w:color="auto"/>
                                                    <w:bottom w:val="none" w:sz="0" w:space="0" w:color="auto"/>
                                                    <w:right w:val="none" w:sz="0" w:space="0" w:color="auto"/>
                                                  </w:divBdr>
                                                  <w:divsChild>
                                                    <w:div w:id="1619606470">
                                                      <w:marLeft w:val="-1200"/>
                                                      <w:marRight w:val="0"/>
                                                      <w:marTop w:val="0"/>
                                                      <w:marBottom w:val="0"/>
                                                      <w:divBdr>
                                                        <w:top w:val="none" w:sz="0" w:space="0" w:color="auto"/>
                                                        <w:left w:val="none" w:sz="0" w:space="0" w:color="auto"/>
                                                        <w:bottom w:val="none" w:sz="0" w:space="0" w:color="auto"/>
                                                        <w:right w:val="none" w:sz="0" w:space="0" w:color="auto"/>
                                                      </w:divBdr>
                                                      <w:divsChild>
                                                        <w:div w:id="993295007">
                                                          <w:marLeft w:val="1200"/>
                                                          <w:marRight w:val="0"/>
                                                          <w:marTop w:val="0"/>
                                                          <w:marBottom w:val="0"/>
                                                          <w:divBdr>
                                                            <w:top w:val="none" w:sz="0" w:space="0" w:color="auto"/>
                                                            <w:left w:val="none" w:sz="0" w:space="0" w:color="auto"/>
                                                            <w:bottom w:val="none" w:sz="0" w:space="0" w:color="auto"/>
                                                            <w:right w:val="none" w:sz="0" w:space="0" w:color="auto"/>
                                                          </w:divBdr>
                                                          <w:divsChild>
                                                            <w:div w:id="192503119">
                                                              <w:marLeft w:val="0"/>
                                                              <w:marRight w:val="0"/>
                                                              <w:marTop w:val="0"/>
                                                              <w:marBottom w:val="0"/>
                                                              <w:divBdr>
                                                                <w:top w:val="none" w:sz="0" w:space="0" w:color="auto"/>
                                                                <w:left w:val="none" w:sz="0" w:space="0" w:color="auto"/>
                                                                <w:bottom w:val="none" w:sz="0" w:space="0" w:color="auto"/>
                                                                <w:right w:val="none" w:sz="0" w:space="0" w:color="auto"/>
                                                              </w:divBdr>
                                                              <w:divsChild>
                                                                <w:div w:id="1495953039">
                                                                  <w:marLeft w:val="0"/>
                                                                  <w:marRight w:val="0"/>
                                                                  <w:marTop w:val="0"/>
                                                                  <w:marBottom w:val="0"/>
                                                                  <w:divBdr>
                                                                    <w:top w:val="none" w:sz="0" w:space="0" w:color="auto"/>
                                                                    <w:left w:val="none" w:sz="0" w:space="0" w:color="auto"/>
                                                                    <w:bottom w:val="none" w:sz="0" w:space="0" w:color="auto"/>
                                                                    <w:right w:val="none" w:sz="0" w:space="0" w:color="auto"/>
                                                                  </w:divBdr>
                                                                  <w:divsChild>
                                                                    <w:div w:id="861279532">
                                                                      <w:marLeft w:val="0"/>
                                                                      <w:marRight w:val="0"/>
                                                                      <w:marTop w:val="0"/>
                                                                      <w:marBottom w:val="0"/>
                                                                      <w:divBdr>
                                                                        <w:top w:val="none" w:sz="0" w:space="0" w:color="auto"/>
                                                                        <w:left w:val="none" w:sz="0" w:space="0" w:color="auto"/>
                                                                        <w:bottom w:val="none" w:sz="0" w:space="0" w:color="auto"/>
                                                                        <w:right w:val="none" w:sz="0" w:space="0" w:color="auto"/>
                                                                      </w:divBdr>
                                                                      <w:divsChild>
                                                                        <w:div w:id="1347247899">
                                                                          <w:marLeft w:val="0"/>
                                                                          <w:marRight w:val="0"/>
                                                                          <w:marTop w:val="0"/>
                                                                          <w:marBottom w:val="0"/>
                                                                          <w:divBdr>
                                                                            <w:top w:val="none" w:sz="0" w:space="0" w:color="auto"/>
                                                                            <w:left w:val="none" w:sz="0" w:space="0" w:color="auto"/>
                                                                            <w:bottom w:val="none" w:sz="0" w:space="0" w:color="auto"/>
                                                                            <w:right w:val="none" w:sz="0" w:space="0" w:color="auto"/>
                                                                          </w:divBdr>
                                                                          <w:divsChild>
                                                                            <w:div w:id="2571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7677994">
      <w:bodyDiv w:val="1"/>
      <w:marLeft w:val="0"/>
      <w:marRight w:val="0"/>
      <w:marTop w:val="0"/>
      <w:marBottom w:val="0"/>
      <w:divBdr>
        <w:top w:val="none" w:sz="0" w:space="0" w:color="auto"/>
        <w:left w:val="none" w:sz="0" w:space="0" w:color="auto"/>
        <w:bottom w:val="none" w:sz="0" w:space="0" w:color="auto"/>
        <w:right w:val="none" w:sz="0" w:space="0" w:color="auto"/>
      </w:divBdr>
    </w:div>
    <w:div w:id="213552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D6F5D-4DCB-4ECF-83D5-C5BFB7D18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3704</TotalTime>
  <Pages>25</Pages>
  <Words>12007</Words>
  <Characters>68440</Characters>
  <Application>Microsoft Office Word</Application>
  <DocSecurity>0</DocSecurity>
  <Lines>570</Lines>
  <Paragraphs>160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JVP Opatija</dc:creator>
  <cp:keywords/>
  <dc:description/>
  <cp:lastModifiedBy>Vatrogasci Opatija</cp:lastModifiedBy>
  <cp:revision>527</cp:revision>
  <cp:lastPrinted>2026-02-20T11:58:00Z</cp:lastPrinted>
  <dcterms:created xsi:type="dcterms:W3CDTF">2025-05-22T08:24:00Z</dcterms:created>
  <dcterms:modified xsi:type="dcterms:W3CDTF">2026-02-25T09:06:00Z</dcterms:modified>
</cp:coreProperties>
</file>