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6EB0" w14:textId="52E44C07" w:rsidR="005F18CD" w:rsidRPr="00D46466" w:rsidRDefault="00D514DD" w:rsidP="00D514DD">
      <w:pPr>
        <w:keepNext/>
        <w:jc w:val="both"/>
        <w:outlineLvl w:val="0"/>
        <w:rPr>
          <w:b/>
          <w:sz w:val="28"/>
          <w:szCs w:val="28"/>
        </w:rPr>
      </w:pPr>
      <w:r w:rsidRPr="00D46466">
        <w:rPr>
          <w:b/>
          <w:sz w:val="28"/>
          <w:szCs w:val="28"/>
        </w:rPr>
        <w:t>PRORAČUNSKI KORISNIK</w:t>
      </w:r>
    </w:p>
    <w:p w14:paraId="78D048E8" w14:textId="77777777" w:rsidR="00D514DD" w:rsidRPr="00D46466" w:rsidRDefault="00D514DD" w:rsidP="00D514DD">
      <w:pPr>
        <w:jc w:val="both"/>
        <w:rPr>
          <w:b/>
          <w:sz w:val="28"/>
          <w:szCs w:val="28"/>
        </w:rPr>
      </w:pPr>
    </w:p>
    <w:p w14:paraId="6989F300" w14:textId="77777777" w:rsidR="00DE71B0" w:rsidRPr="00D46466" w:rsidRDefault="00DE71B0" w:rsidP="00D514DD">
      <w:pPr>
        <w:jc w:val="both"/>
        <w:rPr>
          <w:b/>
          <w:sz w:val="28"/>
          <w:szCs w:val="28"/>
        </w:rPr>
      </w:pPr>
    </w:p>
    <w:p w14:paraId="6C3C379D" w14:textId="77777777" w:rsidR="00D514DD" w:rsidRPr="00D46466" w:rsidRDefault="00D514DD" w:rsidP="00D514DD">
      <w:pPr>
        <w:jc w:val="both"/>
        <w:rPr>
          <w:b/>
          <w:sz w:val="28"/>
          <w:szCs w:val="28"/>
        </w:rPr>
      </w:pPr>
    </w:p>
    <w:p w14:paraId="5D2E8276" w14:textId="2711A217" w:rsidR="00D514DD" w:rsidRPr="00D46466" w:rsidRDefault="00D514DD" w:rsidP="00D514DD">
      <w:pPr>
        <w:jc w:val="both"/>
        <w:rPr>
          <w:b/>
          <w:sz w:val="28"/>
          <w:szCs w:val="28"/>
        </w:rPr>
      </w:pPr>
    </w:p>
    <w:p w14:paraId="7CDBD52E" w14:textId="77777777" w:rsidR="00F01375" w:rsidRDefault="00F01375" w:rsidP="00D514DD">
      <w:pPr>
        <w:jc w:val="both"/>
        <w:rPr>
          <w:b/>
          <w:sz w:val="28"/>
          <w:szCs w:val="28"/>
        </w:rPr>
      </w:pPr>
    </w:p>
    <w:p w14:paraId="7E432D18" w14:textId="77777777" w:rsidR="00B52AB3" w:rsidRDefault="00B52AB3" w:rsidP="00D514DD">
      <w:pPr>
        <w:jc w:val="both"/>
        <w:rPr>
          <w:b/>
          <w:sz w:val="28"/>
          <w:szCs w:val="28"/>
        </w:rPr>
      </w:pPr>
    </w:p>
    <w:p w14:paraId="34A4DDB9" w14:textId="77777777" w:rsidR="00B52AB3" w:rsidRPr="00D46466" w:rsidRDefault="00B52AB3" w:rsidP="00D514DD">
      <w:pPr>
        <w:jc w:val="both"/>
        <w:rPr>
          <w:b/>
          <w:sz w:val="28"/>
          <w:szCs w:val="28"/>
        </w:rPr>
      </w:pPr>
    </w:p>
    <w:p w14:paraId="188E332F" w14:textId="77777777" w:rsidR="00D514DD" w:rsidRPr="00D46466" w:rsidRDefault="00D514DD" w:rsidP="00D514DD">
      <w:pPr>
        <w:jc w:val="both"/>
        <w:rPr>
          <w:b/>
          <w:sz w:val="28"/>
          <w:szCs w:val="28"/>
        </w:rPr>
      </w:pPr>
    </w:p>
    <w:p w14:paraId="224E5417" w14:textId="77777777" w:rsidR="00D514DD" w:rsidRPr="00FC6D3D" w:rsidRDefault="00D514DD" w:rsidP="00726C9F">
      <w:pPr>
        <w:jc w:val="center"/>
        <w:rPr>
          <w:b/>
          <w:sz w:val="28"/>
          <w:szCs w:val="28"/>
        </w:rPr>
      </w:pPr>
      <w:r w:rsidRPr="00FC6D3D">
        <w:rPr>
          <w:b/>
          <w:sz w:val="28"/>
          <w:szCs w:val="28"/>
        </w:rPr>
        <w:t>JAVNA VATROGASNA POSTROJBA OPATIJA</w:t>
      </w:r>
    </w:p>
    <w:p w14:paraId="31FCAACE" w14:textId="77777777" w:rsidR="00726C9F" w:rsidRPr="00D46466" w:rsidRDefault="00726C9F" w:rsidP="00726C9F">
      <w:pPr>
        <w:ind w:right="-92"/>
        <w:jc w:val="center"/>
        <w:rPr>
          <w:b/>
          <w:sz w:val="28"/>
          <w:szCs w:val="28"/>
        </w:rPr>
      </w:pPr>
    </w:p>
    <w:p w14:paraId="4531805F" w14:textId="77777777" w:rsidR="00726C9F" w:rsidRPr="00202B48" w:rsidRDefault="0053485D" w:rsidP="00726C9F">
      <w:pPr>
        <w:ind w:right="-92"/>
        <w:jc w:val="center"/>
        <w:rPr>
          <w:b/>
          <w:sz w:val="28"/>
          <w:szCs w:val="28"/>
        </w:rPr>
      </w:pPr>
      <w:r w:rsidRPr="00202B48">
        <w:rPr>
          <w:b/>
          <w:sz w:val="28"/>
          <w:szCs w:val="28"/>
        </w:rPr>
        <w:t>IZVRŠENJE</w:t>
      </w:r>
      <w:r w:rsidR="00D514DD" w:rsidRPr="00202B48">
        <w:rPr>
          <w:b/>
          <w:sz w:val="28"/>
          <w:szCs w:val="28"/>
        </w:rPr>
        <w:t xml:space="preserve"> </w:t>
      </w:r>
      <w:r w:rsidR="00726C9F" w:rsidRPr="00202B48">
        <w:rPr>
          <w:b/>
          <w:sz w:val="28"/>
          <w:szCs w:val="28"/>
        </w:rPr>
        <w:t xml:space="preserve">FINANCIJSKOG </w:t>
      </w:r>
      <w:r w:rsidR="00D514DD" w:rsidRPr="00202B48">
        <w:rPr>
          <w:b/>
          <w:sz w:val="28"/>
          <w:szCs w:val="28"/>
        </w:rPr>
        <w:t>PLANA</w:t>
      </w:r>
    </w:p>
    <w:p w14:paraId="171686B2" w14:textId="2CF16413" w:rsidR="00D514DD" w:rsidRPr="00202B48" w:rsidRDefault="00D514DD" w:rsidP="00726C9F">
      <w:pPr>
        <w:ind w:right="-92"/>
        <w:jc w:val="center"/>
        <w:rPr>
          <w:b/>
          <w:sz w:val="28"/>
          <w:szCs w:val="28"/>
        </w:rPr>
      </w:pPr>
      <w:r w:rsidRPr="00202B48">
        <w:rPr>
          <w:b/>
          <w:sz w:val="28"/>
          <w:szCs w:val="28"/>
        </w:rPr>
        <w:t xml:space="preserve">ZA </w:t>
      </w:r>
      <w:r w:rsidR="0053485D" w:rsidRPr="00202B48">
        <w:rPr>
          <w:b/>
          <w:sz w:val="28"/>
          <w:szCs w:val="28"/>
        </w:rPr>
        <w:t>RAZDOBLJE SIJEČANJ</w:t>
      </w:r>
      <w:r w:rsidR="00774046" w:rsidRPr="00202B48">
        <w:rPr>
          <w:b/>
          <w:sz w:val="28"/>
          <w:szCs w:val="28"/>
        </w:rPr>
        <w:t xml:space="preserve"> </w:t>
      </w:r>
      <w:r w:rsidR="0053485D" w:rsidRPr="00202B48">
        <w:rPr>
          <w:b/>
          <w:sz w:val="28"/>
          <w:szCs w:val="28"/>
        </w:rPr>
        <w:t>-</w:t>
      </w:r>
      <w:r w:rsidR="00774046" w:rsidRPr="00202B48">
        <w:rPr>
          <w:b/>
          <w:sz w:val="28"/>
          <w:szCs w:val="28"/>
        </w:rPr>
        <w:t xml:space="preserve"> </w:t>
      </w:r>
      <w:r w:rsidR="00F202CB" w:rsidRPr="00202B48">
        <w:rPr>
          <w:b/>
          <w:sz w:val="28"/>
          <w:szCs w:val="28"/>
        </w:rPr>
        <w:t>PROSINAC</w:t>
      </w:r>
      <w:r w:rsidR="0053485D" w:rsidRPr="00202B48">
        <w:rPr>
          <w:b/>
          <w:sz w:val="28"/>
          <w:szCs w:val="28"/>
        </w:rPr>
        <w:t xml:space="preserve"> </w:t>
      </w:r>
      <w:r w:rsidR="009C0748" w:rsidRPr="00202B48">
        <w:rPr>
          <w:b/>
          <w:sz w:val="28"/>
          <w:szCs w:val="28"/>
        </w:rPr>
        <w:t>20</w:t>
      </w:r>
      <w:r w:rsidR="00483E44" w:rsidRPr="00202B48">
        <w:rPr>
          <w:b/>
          <w:sz w:val="28"/>
          <w:szCs w:val="28"/>
        </w:rPr>
        <w:t>2</w:t>
      </w:r>
      <w:r w:rsidR="000D4A2D" w:rsidRPr="00202B48">
        <w:rPr>
          <w:b/>
          <w:sz w:val="28"/>
          <w:szCs w:val="28"/>
        </w:rPr>
        <w:t>3</w:t>
      </w:r>
      <w:r w:rsidRPr="00202B48">
        <w:rPr>
          <w:b/>
          <w:sz w:val="28"/>
          <w:szCs w:val="28"/>
        </w:rPr>
        <w:t>.</w:t>
      </w:r>
      <w:r w:rsidR="00DC4A00" w:rsidRPr="00202B48">
        <w:rPr>
          <w:b/>
          <w:sz w:val="28"/>
          <w:szCs w:val="28"/>
        </w:rPr>
        <w:t xml:space="preserve"> </w:t>
      </w:r>
      <w:r w:rsidRPr="00202B48">
        <w:rPr>
          <w:b/>
          <w:sz w:val="28"/>
          <w:szCs w:val="28"/>
        </w:rPr>
        <w:t>GODINE</w:t>
      </w:r>
    </w:p>
    <w:p w14:paraId="7DE1ADE9" w14:textId="77777777" w:rsidR="001E0F43" w:rsidRPr="00D46466" w:rsidRDefault="001E0F43" w:rsidP="00726C9F">
      <w:pPr>
        <w:ind w:right="-92"/>
        <w:jc w:val="center"/>
        <w:rPr>
          <w:b/>
          <w:sz w:val="28"/>
          <w:szCs w:val="28"/>
        </w:rPr>
      </w:pPr>
    </w:p>
    <w:p w14:paraId="1FB91134" w14:textId="368AE6F6" w:rsidR="00723B79" w:rsidRPr="00D46466" w:rsidRDefault="00723B79" w:rsidP="00726C9F">
      <w:pPr>
        <w:ind w:right="-92"/>
        <w:jc w:val="center"/>
        <w:rPr>
          <w:b/>
          <w:sz w:val="24"/>
          <w:szCs w:val="24"/>
        </w:rPr>
      </w:pPr>
      <w:r w:rsidRPr="00D46466">
        <w:rPr>
          <w:b/>
          <w:sz w:val="24"/>
          <w:szCs w:val="24"/>
        </w:rPr>
        <w:t>(</w:t>
      </w:r>
      <w:r w:rsidR="009A66AA" w:rsidRPr="00D46466">
        <w:rPr>
          <w:b/>
          <w:sz w:val="24"/>
          <w:szCs w:val="24"/>
        </w:rPr>
        <w:t xml:space="preserve">usvojeno </w:t>
      </w:r>
      <w:r w:rsidR="009A66AA" w:rsidRPr="00760546">
        <w:rPr>
          <w:b/>
          <w:sz w:val="24"/>
          <w:szCs w:val="24"/>
        </w:rPr>
        <w:t xml:space="preserve">na </w:t>
      </w:r>
      <w:r w:rsidR="000D4A2D" w:rsidRPr="00760546">
        <w:rPr>
          <w:b/>
          <w:sz w:val="24"/>
          <w:szCs w:val="24"/>
        </w:rPr>
        <w:t>35</w:t>
      </w:r>
      <w:r w:rsidR="00475455" w:rsidRPr="00760546">
        <w:rPr>
          <w:b/>
          <w:sz w:val="24"/>
          <w:szCs w:val="24"/>
        </w:rPr>
        <w:t>.</w:t>
      </w:r>
      <w:r w:rsidR="009A66AA" w:rsidRPr="00760546">
        <w:rPr>
          <w:b/>
          <w:sz w:val="24"/>
          <w:szCs w:val="24"/>
        </w:rPr>
        <w:t xml:space="preserve"> </w:t>
      </w:r>
      <w:r w:rsidR="009A66AA" w:rsidRPr="00D46466">
        <w:rPr>
          <w:b/>
          <w:sz w:val="24"/>
          <w:szCs w:val="24"/>
        </w:rPr>
        <w:t>sjednici</w:t>
      </w:r>
      <w:r w:rsidR="001E0F43" w:rsidRPr="00D46466">
        <w:rPr>
          <w:b/>
          <w:sz w:val="24"/>
          <w:szCs w:val="24"/>
        </w:rPr>
        <w:t xml:space="preserve"> Vatrogasnog vijeća JVP Opatija</w:t>
      </w:r>
      <w:r w:rsidR="00F675C1" w:rsidRPr="00D46466">
        <w:rPr>
          <w:b/>
          <w:sz w:val="24"/>
          <w:szCs w:val="24"/>
        </w:rPr>
        <w:t xml:space="preserve"> dana </w:t>
      </w:r>
      <w:r w:rsidR="005B2990">
        <w:rPr>
          <w:b/>
          <w:sz w:val="24"/>
          <w:szCs w:val="24"/>
        </w:rPr>
        <w:t>28.</w:t>
      </w:r>
      <w:r w:rsidR="00F675C1" w:rsidRPr="00760546">
        <w:rPr>
          <w:b/>
          <w:sz w:val="24"/>
          <w:szCs w:val="24"/>
        </w:rPr>
        <w:t xml:space="preserve"> veljače 202</w:t>
      </w:r>
      <w:r w:rsidR="000D4A2D" w:rsidRPr="00760546">
        <w:rPr>
          <w:b/>
          <w:sz w:val="24"/>
          <w:szCs w:val="24"/>
        </w:rPr>
        <w:t>4</w:t>
      </w:r>
      <w:r w:rsidR="00F675C1" w:rsidRPr="00D46466">
        <w:rPr>
          <w:b/>
          <w:sz w:val="24"/>
          <w:szCs w:val="24"/>
        </w:rPr>
        <w:t>. godine</w:t>
      </w:r>
      <w:r w:rsidR="001E0F43" w:rsidRPr="00D46466">
        <w:rPr>
          <w:b/>
          <w:sz w:val="24"/>
          <w:szCs w:val="24"/>
        </w:rPr>
        <w:t>)</w:t>
      </w:r>
    </w:p>
    <w:p w14:paraId="563A0765" w14:textId="77777777" w:rsidR="00504C85" w:rsidRPr="00D46466" w:rsidRDefault="00504C85" w:rsidP="00D514DD">
      <w:pPr>
        <w:jc w:val="center"/>
        <w:rPr>
          <w:b/>
          <w:sz w:val="28"/>
          <w:szCs w:val="28"/>
        </w:rPr>
      </w:pPr>
    </w:p>
    <w:p w14:paraId="435E9EE1" w14:textId="037B4C06" w:rsidR="00D514DD" w:rsidRPr="009E04E3" w:rsidRDefault="00D514DD" w:rsidP="00D514DD">
      <w:pPr>
        <w:jc w:val="both"/>
        <w:rPr>
          <w:color w:val="FF0000"/>
          <w:sz w:val="24"/>
          <w:szCs w:val="24"/>
        </w:rPr>
      </w:pPr>
    </w:p>
    <w:p w14:paraId="2C203B6D" w14:textId="6B9495BE" w:rsidR="00EF2797" w:rsidRPr="009E04E3" w:rsidRDefault="00EF2797" w:rsidP="00D514DD">
      <w:pPr>
        <w:jc w:val="both"/>
        <w:rPr>
          <w:color w:val="FF0000"/>
          <w:sz w:val="24"/>
          <w:szCs w:val="24"/>
        </w:rPr>
      </w:pPr>
    </w:p>
    <w:p w14:paraId="3E418F5D" w14:textId="77777777" w:rsidR="00EF2797" w:rsidRPr="009E04E3" w:rsidRDefault="00EF2797" w:rsidP="00D514DD">
      <w:pPr>
        <w:jc w:val="both"/>
        <w:rPr>
          <w:color w:val="FF0000"/>
          <w:sz w:val="24"/>
          <w:szCs w:val="24"/>
        </w:rPr>
      </w:pPr>
    </w:p>
    <w:p w14:paraId="06641BDD" w14:textId="77777777" w:rsidR="00D514DD" w:rsidRPr="009E04E3" w:rsidRDefault="00D514DD" w:rsidP="00D514DD">
      <w:pPr>
        <w:jc w:val="both"/>
        <w:rPr>
          <w:color w:val="FF0000"/>
          <w:sz w:val="24"/>
          <w:szCs w:val="24"/>
        </w:rPr>
      </w:pPr>
    </w:p>
    <w:p w14:paraId="498DA748" w14:textId="77777777" w:rsidR="00D514DD" w:rsidRPr="009E04E3" w:rsidRDefault="00D514DD" w:rsidP="00D514DD">
      <w:pPr>
        <w:jc w:val="both"/>
        <w:rPr>
          <w:color w:val="FF0000"/>
          <w:sz w:val="24"/>
          <w:szCs w:val="24"/>
        </w:rPr>
      </w:pPr>
    </w:p>
    <w:p w14:paraId="5A573F42" w14:textId="77777777" w:rsidR="00D514DD" w:rsidRPr="009E04E3" w:rsidRDefault="00D514DD" w:rsidP="00D514DD">
      <w:pPr>
        <w:jc w:val="both"/>
        <w:rPr>
          <w:color w:val="FF0000"/>
          <w:sz w:val="24"/>
          <w:szCs w:val="24"/>
        </w:rPr>
      </w:pPr>
    </w:p>
    <w:p w14:paraId="6022B977" w14:textId="77777777" w:rsidR="00D514DD" w:rsidRPr="009E04E3" w:rsidRDefault="00D514DD" w:rsidP="00D514DD">
      <w:pPr>
        <w:jc w:val="both"/>
        <w:rPr>
          <w:color w:val="FF0000"/>
          <w:sz w:val="24"/>
          <w:szCs w:val="24"/>
        </w:rPr>
      </w:pPr>
    </w:p>
    <w:p w14:paraId="2F31F90D" w14:textId="77777777" w:rsidR="00D514DD" w:rsidRPr="009E04E3" w:rsidRDefault="00D514DD" w:rsidP="00D514DD">
      <w:pPr>
        <w:jc w:val="center"/>
        <w:rPr>
          <w:color w:val="FF0000"/>
          <w:sz w:val="24"/>
          <w:szCs w:val="24"/>
        </w:rPr>
      </w:pPr>
      <w:r w:rsidRPr="009E04E3">
        <w:rPr>
          <w:noProof/>
          <w:color w:val="FF0000"/>
          <w:sz w:val="28"/>
          <w:szCs w:val="28"/>
          <w:lang w:eastAsia="hr-HR"/>
        </w:rPr>
        <w:drawing>
          <wp:inline distT="0" distB="0" distL="0" distR="0" wp14:anchorId="10CA8636" wp14:editId="4777E335">
            <wp:extent cx="1472024" cy="1616813"/>
            <wp:effectExtent l="0" t="0" r="0" b="2540"/>
            <wp:docPr id="1" name="Slika 2" descr="vatroga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vatrogasci"/>
                    <pic:cNvPicPr>
                      <a:picLocks noChangeAspect="1" noChangeArrowheads="1"/>
                    </pic:cNvPicPr>
                  </pic:nvPicPr>
                  <pic:blipFill>
                    <a:blip r:embed="rId8" cstate="print"/>
                    <a:srcRect/>
                    <a:stretch>
                      <a:fillRect/>
                    </a:stretch>
                  </pic:blipFill>
                  <pic:spPr bwMode="auto">
                    <a:xfrm>
                      <a:off x="0" y="0"/>
                      <a:ext cx="1475335" cy="1620450"/>
                    </a:xfrm>
                    <a:prstGeom prst="rect">
                      <a:avLst/>
                    </a:prstGeom>
                    <a:noFill/>
                    <a:ln w="9525">
                      <a:noFill/>
                      <a:miter lim="800000"/>
                      <a:headEnd/>
                      <a:tailEnd/>
                    </a:ln>
                  </pic:spPr>
                </pic:pic>
              </a:graphicData>
            </a:graphic>
          </wp:inline>
        </w:drawing>
      </w:r>
    </w:p>
    <w:p w14:paraId="2B2C3400" w14:textId="77777777" w:rsidR="00D514DD" w:rsidRPr="009E04E3" w:rsidRDefault="00D514DD" w:rsidP="00D514DD">
      <w:pPr>
        <w:jc w:val="both"/>
        <w:rPr>
          <w:color w:val="FF0000"/>
          <w:sz w:val="24"/>
          <w:szCs w:val="24"/>
        </w:rPr>
      </w:pPr>
    </w:p>
    <w:p w14:paraId="59D3BA64" w14:textId="77777777" w:rsidR="00D514DD" w:rsidRPr="009E04E3" w:rsidRDefault="00D514DD" w:rsidP="00D514DD">
      <w:pPr>
        <w:jc w:val="both"/>
        <w:rPr>
          <w:color w:val="FF0000"/>
          <w:sz w:val="24"/>
          <w:szCs w:val="24"/>
        </w:rPr>
      </w:pPr>
    </w:p>
    <w:p w14:paraId="2AA278BA" w14:textId="77777777" w:rsidR="00D514DD" w:rsidRPr="009E04E3" w:rsidRDefault="00D514DD" w:rsidP="00D514DD">
      <w:pPr>
        <w:jc w:val="both"/>
        <w:rPr>
          <w:color w:val="FF0000"/>
          <w:sz w:val="24"/>
          <w:szCs w:val="24"/>
        </w:rPr>
      </w:pPr>
    </w:p>
    <w:p w14:paraId="35FE4EB6" w14:textId="77777777" w:rsidR="00D514DD" w:rsidRPr="009E04E3" w:rsidRDefault="00D514DD" w:rsidP="00D514DD">
      <w:pPr>
        <w:jc w:val="both"/>
        <w:rPr>
          <w:color w:val="FF0000"/>
          <w:sz w:val="24"/>
          <w:szCs w:val="24"/>
        </w:rPr>
      </w:pPr>
    </w:p>
    <w:p w14:paraId="781E7F78" w14:textId="77777777" w:rsidR="00D514DD" w:rsidRPr="009E04E3" w:rsidRDefault="00D514DD" w:rsidP="00D514DD">
      <w:pPr>
        <w:jc w:val="both"/>
        <w:rPr>
          <w:color w:val="FF0000"/>
          <w:sz w:val="24"/>
          <w:szCs w:val="24"/>
        </w:rPr>
      </w:pPr>
    </w:p>
    <w:p w14:paraId="450D1940" w14:textId="77777777" w:rsidR="00D514DD" w:rsidRPr="009E04E3" w:rsidRDefault="00D514DD" w:rsidP="00D514DD">
      <w:pPr>
        <w:jc w:val="both"/>
        <w:rPr>
          <w:color w:val="FF0000"/>
          <w:sz w:val="24"/>
          <w:szCs w:val="24"/>
        </w:rPr>
      </w:pPr>
    </w:p>
    <w:p w14:paraId="228E936E" w14:textId="77777777" w:rsidR="00D514DD" w:rsidRPr="009E04E3" w:rsidRDefault="00D514DD" w:rsidP="00D514DD">
      <w:pPr>
        <w:jc w:val="both"/>
        <w:rPr>
          <w:color w:val="FF0000"/>
          <w:sz w:val="24"/>
          <w:szCs w:val="24"/>
        </w:rPr>
      </w:pPr>
    </w:p>
    <w:p w14:paraId="52BA9B02" w14:textId="2848F4FF" w:rsidR="00D514DD" w:rsidRPr="009E04E3" w:rsidRDefault="00D514DD" w:rsidP="00D514DD">
      <w:pPr>
        <w:jc w:val="both"/>
        <w:rPr>
          <w:color w:val="FF0000"/>
          <w:sz w:val="24"/>
          <w:szCs w:val="24"/>
        </w:rPr>
      </w:pPr>
    </w:p>
    <w:p w14:paraId="11EB9442" w14:textId="77777777" w:rsidR="00F7576C" w:rsidRPr="009E04E3" w:rsidRDefault="00F7576C" w:rsidP="00D514DD">
      <w:pPr>
        <w:jc w:val="both"/>
        <w:rPr>
          <w:color w:val="FF0000"/>
          <w:sz w:val="24"/>
          <w:szCs w:val="24"/>
        </w:rPr>
      </w:pPr>
    </w:p>
    <w:p w14:paraId="5BD97078" w14:textId="77777777" w:rsidR="00D514DD" w:rsidRPr="009E04E3" w:rsidRDefault="00D514DD" w:rsidP="00D514DD">
      <w:pPr>
        <w:jc w:val="both"/>
        <w:rPr>
          <w:color w:val="FF0000"/>
          <w:sz w:val="24"/>
          <w:szCs w:val="24"/>
        </w:rPr>
      </w:pPr>
    </w:p>
    <w:p w14:paraId="578381A5" w14:textId="213C7B0A" w:rsidR="0053485D" w:rsidRPr="009E04E3" w:rsidRDefault="00D514DD" w:rsidP="00D514DD">
      <w:pPr>
        <w:jc w:val="both"/>
        <w:rPr>
          <w:color w:val="FF0000"/>
          <w:sz w:val="24"/>
          <w:szCs w:val="24"/>
        </w:rPr>
      </w:pPr>
      <w:r w:rsidRPr="009E04E3">
        <w:rPr>
          <w:color w:val="FF0000"/>
          <w:sz w:val="24"/>
          <w:szCs w:val="24"/>
        </w:rPr>
        <w:tab/>
      </w:r>
      <w:r w:rsidRPr="009E04E3">
        <w:rPr>
          <w:color w:val="FF0000"/>
          <w:sz w:val="24"/>
          <w:szCs w:val="24"/>
        </w:rPr>
        <w:tab/>
      </w:r>
      <w:r w:rsidRPr="009E04E3">
        <w:rPr>
          <w:color w:val="FF0000"/>
          <w:sz w:val="24"/>
          <w:szCs w:val="24"/>
        </w:rPr>
        <w:tab/>
      </w:r>
      <w:r w:rsidRPr="009E04E3">
        <w:rPr>
          <w:color w:val="FF0000"/>
          <w:sz w:val="24"/>
          <w:szCs w:val="24"/>
        </w:rPr>
        <w:tab/>
      </w:r>
    </w:p>
    <w:p w14:paraId="74EE67D8" w14:textId="77777777" w:rsidR="006F7F9A" w:rsidRPr="00C1419E" w:rsidRDefault="006F7F9A" w:rsidP="006F7F9A">
      <w:pPr>
        <w:rPr>
          <w:sz w:val="24"/>
          <w:szCs w:val="24"/>
        </w:rPr>
      </w:pPr>
      <w:r w:rsidRPr="00C1419E">
        <w:rPr>
          <w:sz w:val="24"/>
          <w:szCs w:val="24"/>
        </w:rPr>
        <w:t>KLASA: 400-02/23-01/1</w:t>
      </w:r>
    </w:p>
    <w:p w14:paraId="7912BCEE" w14:textId="66834009" w:rsidR="006F7F9A" w:rsidRPr="00C1419E" w:rsidRDefault="006F7F9A" w:rsidP="006F7F9A">
      <w:pPr>
        <w:rPr>
          <w:sz w:val="24"/>
          <w:szCs w:val="24"/>
        </w:rPr>
      </w:pPr>
      <w:proofErr w:type="spellStart"/>
      <w:r w:rsidRPr="00C1419E">
        <w:rPr>
          <w:sz w:val="24"/>
          <w:szCs w:val="24"/>
        </w:rPr>
        <w:t>URBROJ</w:t>
      </w:r>
      <w:proofErr w:type="spellEnd"/>
      <w:r w:rsidRPr="00C1419E">
        <w:rPr>
          <w:sz w:val="24"/>
          <w:szCs w:val="24"/>
        </w:rPr>
        <w:t>: 2156-9/02-2</w:t>
      </w:r>
      <w:r w:rsidR="00467807">
        <w:rPr>
          <w:sz w:val="24"/>
          <w:szCs w:val="24"/>
        </w:rPr>
        <w:t>4</w:t>
      </w:r>
      <w:r w:rsidRPr="00C1419E">
        <w:rPr>
          <w:sz w:val="24"/>
          <w:szCs w:val="24"/>
        </w:rPr>
        <w:t>-</w:t>
      </w:r>
      <w:r w:rsidR="00467807">
        <w:rPr>
          <w:sz w:val="24"/>
          <w:szCs w:val="24"/>
        </w:rPr>
        <w:t>1</w:t>
      </w:r>
    </w:p>
    <w:p w14:paraId="0413C8EC" w14:textId="77777777" w:rsidR="00F7576C" w:rsidRPr="009E04E3" w:rsidRDefault="00F7576C" w:rsidP="001E0F43">
      <w:pPr>
        <w:rPr>
          <w:color w:val="FF0000"/>
          <w:sz w:val="22"/>
          <w:szCs w:val="22"/>
        </w:rPr>
      </w:pPr>
    </w:p>
    <w:p w14:paraId="3062FFA3" w14:textId="77777777" w:rsidR="005D3FBF" w:rsidRPr="009E04E3" w:rsidRDefault="005D3FBF" w:rsidP="00D514DD">
      <w:pPr>
        <w:pStyle w:val="Tijeloteksta3"/>
        <w:spacing w:after="0"/>
        <w:jc w:val="center"/>
        <w:rPr>
          <w:b/>
          <w:color w:val="FF0000"/>
          <w:sz w:val="28"/>
          <w:szCs w:val="28"/>
          <w:lang w:val="de-DE"/>
        </w:rPr>
      </w:pPr>
    </w:p>
    <w:p w14:paraId="0C2330A2" w14:textId="19B78481" w:rsidR="00D514DD" w:rsidRPr="00D46466" w:rsidRDefault="00D514DD" w:rsidP="00D514DD">
      <w:pPr>
        <w:pStyle w:val="Tijeloteksta3"/>
        <w:spacing w:after="0"/>
        <w:jc w:val="center"/>
        <w:rPr>
          <w:b/>
          <w:sz w:val="28"/>
          <w:szCs w:val="28"/>
          <w:lang w:val="de-DE"/>
        </w:rPr>
      </w:pPr>
      <w:proofErr w:type="spellStart"/>
      <w:r w:rsidRPr="00D46466">
        <w:rPr>
          <w:b/>
          <w:sz w:val="28"/>
          <w:szCs w:val="28"/>
          <w:lang w:val="de-DE"/>
        </w:rPr>
        <w:lastRenderedPageBreak/>
        <w:t>FINANCIJSKI</w:t>
      </w:r>
      <w:proofErr w:type="spellEnd"/>
      <w:r w:rsidRPr="00D46466">
        <w:rPr>
          <w:b/>
          <w:sz w:val="28"/>
          <w:szCs w:val="28"/>
          <w:lang w:val="de-DE"/>
        </w:rPr>
        <w:t xml:space="preserve"> PLAN</w:t>
      </w:r>
    </w:p>
    <w:p w14:paraId="36626ACF" w14:textId="78A86A8D" w:rsidR="009E04E3" w:rsidRPr="004D0881" w:rsidRDefault="009E04E3" w:rsidP="00D514DD">
      <w:pPr>
        <w:spacing w:before="120"/>
        <w:rPr>
          <w:b/>
          <w:sz w:val="22"/>
          <w:szCs w:val="22"/>
        </w:rPr>
      </w:pPr>
    </w:p>
    <w:p w14:paraId="58E3418F" w14:textId="77777777" w:rsidR="004606D4" w:rsidRDefault="004606D4" w:rsidP="00B52AB3">
      <w:pPr>
        <w:pStyle w:val="Tijeloteksta3"/>
        <w:spacing w:after="0"/>
        <w:jc w:val="both"/>
        <w:rPr>
          <w:b/>
          <w:sz w:val="24"/>
          <w:szCs w:val="24"/>
          <w:lang w:val="de-DE"/>
        </w:rPr>
      </w:pPr>
    </w:p>
    <w:p w14:paraId="2F2AAF7D" w14:textId="3C6A664C" w:rsidR="009E04E3" w:rsidRPr="00C1419E" w:rsidRDefault="009E04E3" w:rsidP="00B52AB3">
      <w:pPr>
        <w:pStyle w:val="Tijeloteksta3"/>
        <w:spacing w:after="0"/>
        <w:jc w:val="both"/>
        <w:rPr>
          <w:b/>
          <w:sz w:val="24"/>
          <w:szCs w:val="24"/>
          <w:lang w:val="de-DE"/>
        </w:rPr>
      </w:pPr>
      <w:proofErr w:type="spellStart"/>
      <w:r w:rsidRPr="00C1419E">
        <w:rPr>
          <w:b/>
          <w:sz w:val="24"/>
          <w:szCs w:val="24"/>
          <w:lang w:val="de-DE"/>
        </w:rPr>
        <w:t>DJELOKRUG</w:t>
      </w:r>
      <w:proofErr w:type="spellEnd"/>
      <w:r w:rsidRPr="00C1419E">
        <w:rPr>
          <w:b/>
          <w:sz w:val="24"/>
          <w:szCs w:val="24"/>
          <w:lang w:val="de-DE"/>
        </w:rPr>
        <w:t xml:space="preserve"> RADA</w:t>
      </w:r>
    </w:p>
    <w:p w14:paraId="139B0E7A" w14:textId="77777777" w:rsidR="009E04E3" w:rsidRPr="00FC6D3D" w:rsidRDefault="009E04E3" w:rsidP="00B52AB3">
      <w:pPr>
        <w:pStyle w:val="Tijeloteksta3"/>
        <w:spacing w:after="0"/>
        <w:jc w:val="both"/>
        <w:rPr>
          <w:b/>
          <w:sz w:val="24"/>
          <w:szCs w:val="24"/>
          <w:lang w:val="de-DE"/>
        </w:rPr>
      </w:pPr>
      <w:r w:rsidRPr="00FC6D3D">
        <w:rPr>
          <w:sz w:val="24"/>
          <w:szCs w:val="24"/>
        </w:rPr>
        <w:t>Vatrogasna djelatnost sudjelovanje je u provedbi preventivnih mjera zaštite od požara i eksplozija, gašenje požara i spaša</w:t>
      </w:r>
      <w:r w:rsidRPr="00FC6D3D">
        <w:rPr>
          <w:sz w:val="24"/>
          <w:szCs w:val="24"/>
        </w:rPr>
        <w:softHyphen/>
        <w:t>vanje ljudi i imovine ugroženih požarom i eksplozijom, pružanje tehničke pomoći u nezgodama i opasnim situacijama, educiranje građanstva u provođenju preventive i osposobljavanje za zaštitu od požara, te obavlja</w:t>
      </w:r>
      <w:r w:rsidRPr="00FC6D3D">
        <w:rPr>
          <w:sz w:val="24"/>
          <w:szCs w:val="24"/>
        </w:rPr>
        <w:softHyphen/>
        <w:t>nje i drugih poslova u ekološkim i inim nesrećama.</w:t>
      </w:r>
    </w:p>
    <w:p w14:paraId="60801CBC" w14:textId="77777777" w:rsidR="009E04E3" w:rsidRPr="00FC6D3D" w:rsidRDefault="009E04E3" w:rsidP="00B52AB3">
      <w:pPr>
        <w:jc w:val="both"/>
        <w:rPr>
          <w:sz w:val="24"/>
          <w:szCs w:val="24"/>
        </w:rPr>
      </w:pPr>
    </w:p>
    <w:p w14:paraId="2DDB3F1A" w14:textId="77777777" w:rsidR="009E04E3" w:rsidRPr="00FC6D3D" w:rsidRDefault="009E04E3" w:rsidP="00B52AB3">
      <w:pPr>
        <w:jc w:val="both"/>
        <w:rPr>
          <w:b/>
          <w:bCs/>
          <w:sz w:val="24"/>
          <w:szCs w:val="24"/>
        </w:rPr>
      </w:pPr>
      <w:r w:rsidRPr="00FC6D3D">
        <w:rPr>
          <w:b/>
          <w:bCs/>
          <w:sz w:val="24"/>
          <w:szCs w:val="24"/>
        </w:rPr>
        <w:t>ZAKONSKE I DRUGE PRAVNE OSNOVE</w:t>
      </w:r>
    </w:p>
    <w:p w14:paraId="0FD12843" w14:textId="77777777" w:rsidR="00FC6D3D" w:rsidRDefault="009E04E3" w:rsidP="00FC6D3D">
      <w:pPr>
        <w:autoSpaceDE w:val="0"/>
        <w:autoSpaceDN w:val="0"/>
        <w:adjustRightInd w:val="0"/>
        <w:jc w:val="both"/>
        <w:rPr>
          <w:sz w:val="24"/>
          <w:szCs w:val="24"/>
          <w:lang w:val="pl-PL"/>
        </w:rPr>
      </w:pPr>
      <w:bookmarkStart w:id="0" w:name="_Hlk80776613"/>
      <w:r w:rsidRPr="00FC6D3D">
        <w:rPr>
          <w:sz w:val="24"/>
          <w:szCs w:val="24"/>
          <w:lang w:val="pl-PL"/>
        </w:rPr>
        <w:t>Vatrogasna</w:t>
      </w:r>
      <w:r w:rsidRPr="00FC6D3D">
        <w:rPr>
          <w:sz w:val="24"/>
          <w:szCs w:val="24"/>
        </w:rPr>
        <w:t xml:space="preserve"> </w:t>
      </w:r>
      <w:r w:rsidRPr="00FC6D3D">
        <w:rPr>
          <w:sz w:val="24"/>
          <w:szCs w:val="24"/>
          <w:lang w:val="pl-PL"/>
        </w:rPr>
        <w:t>djelatnost</w:t>
      </w:r>
      <w:r w:rsidRPr="00FC6D3D">
        <w:rPr>
          <w:sz w:val="24"/>
          <w:szCs w:val="24"/>
        </w:rPr>
        <w:t xml:space="preserve"> je neprofitna, </w:t>
      </w:r>
      <w:r w:rsidRPr="00FC6D3D">
        <w:rPr>
          <w:sz w:val="24"/>
          <w:szCs w:val="24"/>
          <w:lang w:val="pl-PL"/>
        </w:rPr>
        <w:t>stru</w:t>
      </w:r>
      <w:r w:rsidRPr="00FC6D3D">
        <w:rPr>
          <w:sz w:val="24"/>
          <w:szCs w:val="24"/>
        </w:rPr>
        <w:t>č</w:t>
      </w:r>
      <w:r w:rsidRPr="00FC6D3D">
        <w:rPr>
          <w:sz w:val="24"/>
          <w:szCs w:val="24"/>
          <w:lang w:val="pl-PL"/>
        </w:rPr>
        <w:t>na</w:t>
      </w:r>
      <w:r w:rsidRPr="00FC6D3D">
        <w:rPr>
          <w:sz w:val="24"/>
          <w:szCs w:val="24"/>
        </w:rPr>
        <w:t xml:space="preserve"> </w:t>
      </w:r>
      <w:r w:rsidRPr="00FC6D3D">
        <w:rPr>
          <w:sz w:val="24"/>
          <w:szCs w:val="24"/>
          <w:lang w:val="pl-PL"/>
        </w:rPr>
        <w:t xml:space="preserve"> i</w:t>
      </w:r>
      <w:r w:rsidRPr="00FC6D3D">
        <w:rPr>
          <w:sz w:val="24"/>
          <w:szCs w:val="24"/>
        </w:rPr>
        <w:t xml:space="preserve"> </w:t>
      </w:r>
      <w:r w:rsidRPr="00FC6D3D">
        <w:rPr>
          <w:sz w:val="24"/>
          <w:szCs w:val="24"/>
          <w:lang w:val="pl-PL"/>
        </w:rPr>
        <w:t>humanitarna</w:t>
      </w:r>
      <w:bookmarkEnd w:id="0"/>
      <w:r w:rsidRPr="00FC6D3D">
        <w:rPr>
          <w:sz w:val="24"/>
          <w:szCs w:val="24"/>
        </w:rPr>
        <w:t xml:space="preserve"> </w:t>
      </w:r>
      <w:r w:rsidRPr="00FC6D3D">
        <w:rPr>
          <w:sz w:val="24"/>
          <w:szCs w:val="24"/>
          <w:lang w:val="pl-PL"/>
        </w:rPr>
        <w:t>djelatnost</w:t>
      </w:r>
      <w:r w:rsidRPr="00FC6D3D">
        <w:rPr>
          <w:sz w:val="24"/>
          <w:szCs w:val="24"/>
        </w:rPr>
        <w:t xml:space="preserve"> </w:t>
      </w:r>
      <w:r w:rsidRPr="00FC6D3D">
        <w:rPr>
          <w:sz w:val="24"/>
          <w:szCs w:val="24"/>
          <w:lang w:val="pl-PL"/>
        </w:rPr>
        <w:t>od</w:t>
      </w:r>
      <w:r w:rsidRPr="00FC6D3D">
        <w:rPr>
          <w:sz w:val="24"/>
          <w:szCs w:val="24"/>
        </w:rPr>
        <w:t xml:space="preserve"> </w:t>
      </w:r>
      <w:r w:rsidRPr="00FC6D3D">
        <w:rPr>
          <w:sz w:val="24"/>
          <w:szCs w:val="24"/>
          <w:lang w:val="pl-PL"/>
        </w:rPr>
        <w:t>interesa</w:t>
      </w:r>
      <w:r w:rsidRPr="00FC6D3D">
        <w:rPr>
          <w:sz w:val="24"/>
          <w:szCs w:val="24"/>
        </w:rPr>
        <w:t xml:space="preserve"> </w:t>
      </w:r>
      <w:r w:rsidRPr="00FC6D3D">
        <w:rPr>
          <w:sz w:val="24"/>
          <w:szCs w:val="24"/>
          <w:lang w:val="pl-PL"/>
        </w:rPr>
        <w:t>za</w:t>
      </w:r>
      <w:r w:rsidRPr="00FC6D3D">
        <w:rPr>
          <w:sz w:val="24"/>
          <w:szCs w:val="24"/>
        </w:rPr>
        <w:t xml:space="preserve"> </w:t>
      </w:r>
      <w:r w:rsidRPr="00FC6D3D">
        <w:rPr>
          <w:sz w:val="24"/>
          <w:szCs w:val="24"/>
          <w:lang w:val="pl-PL"/>
        </w:rPr>
        <w:t>Republiku</w:t>
      </w:r>
      <w:r w:rsidRPr="00FC6D3D">
        <w:rPr>
          <w:sz w:val="24"/>
          <w:szCs w:val="24"/>
        </w:rPr>
        <w:t xml:space="preserve"> </w:t>
      </w:r>
      <w:r w:rsidRPr="00FC6D3D">
        <w:rPr>
          <w:sz w:val="24"/>
          <w:szCs w:val="24"/>
          <w:lang w:val="pl-PL"/>
        </w:rPr>
        <w:t>Hrvatsku. Ključni propisi:</w:t>
      </w:r>
      <w:r w:rsidRPr="00FC6D3D">
        <w:rPr>
          <w:sz w:val="24"/>
          <w:szCs w:val="24"/>
        </w:rPr>
        <w:t xml:space="preserve"> </w:t>
      </w:r>
      <w:r w:rsidRPr="00FC6D3D">
        <w:rPr>
          <w:sz w:val="24"/>
          <w:szCs w:val="24"/>
          <w:lang w:val="pl-PL"/>
        </w:rPr>
        <w:t>Zakon</w:t>
      </w:r>
      <w:r w:rsidRPr="00FC6D3D">
        <w:rPr>
          <w:sz w:val="24"/>
          <w:szCs w:val="24"/>
        </w:rPr>
        <w:t xml:space="preserve"> </w:t>
      </w:r>
      <w:r w:rsidRPr="00FC6D3D">
        <w:rPr>
          <w:sz w:val="24"/>
          <w:szCs w:val="24"/>
          <w:lang w:val="pl-PL"/>
        </w:rPr>
        <w:t>o</w:t>
      </w:r>
      <w:r w:rsidRPr="00FC6D3D">
        <w:rPr>
          <w:sz w:val="24"/>
          <w:szCs w:val="24"/>
        </w:rPr>
        <w:t xml:space="preserve"> </w:t>
      </w:r>
      <w:r w:rsidRPr="00FC6D3D">
        <w:rPr>
          <w:sz w:val="24"/>
          <w:szCs w:val="24"/>
          <w:lang w:val="pl-PL"/>
        </w:rPr>
        <w:t>vatrogastvu</w:t>
      </w:r>
      <w:r w:rsidRPr="00FC6D3D">
        <w:rPr>
          <w:sz w:val="24"/>
          <w:szCs w:val="24"/>
        </w:rPr>
        <w:t xml:space="preserve">, </w:t>
      </w:r>
      <w:r w:rsidRPr="00FC6D3D">
        <w:rPr>
          <w:sz w:val="24"/>
          <w:szCs w:val="24"/>
          <w:lang w:val="pl-PL"/>
        </w:rPr>
        <w:t>Zakon zaštite od požara, Zakon o sustavu Civilne zaštite,</w:t>
      </w:r>
      <w:r w:rsidRPr="00FC6D3D">
        <w:rPr>
          <w:sz w:val="24"/>
          <w:szCs w:val="24"/>
        </w:rPr>
        <w:t xml:space="preserve"> Procjena ugroženosti od požara i tehnoloških eksplozija jedinica lokalne samouprave Liburnije (Grad Opatija, Općine Lovran, Matulji i Mošćenička Draga), </w:t>
      </w:r>
      <w:r w:rsidRPr="00FC6D3D">
        <w:rPr>
          <w:sz w:val="24"/>
          <w:szCs w:val="24"/>
          <w:lang w:val="pl-PL"/>
        </w:rPr>
        <w:t xml:space="preserve">Plan zaštite od požara </w:t>
      </w:r>
      <w:r w:rsidRPr="00FC6D3D">
        <w:rPr>
          <w:sz w:val="24"/>
          <w:szCs w:val="24"/>
        </w:rPr>
        <w:t>jedinica lokalne samouprave Liburnije</w:t>
      </w:r>
      <w:r w:rsidRPr="00FC6D3D">
        <w:rPr>
          <w:sz w:val="24"/>
          <w:szCs w:val="24"/>
          <w:lang w:val="pl-PL"/>
        </w:rPr>
        <w:t xml:space="preserve"> </w:t>
      </w:r>
      <w:r w:rsidRPr="00FC6D3D">
        <w:rPr>
          <w:sz w:val="24"/>
          <w:szCs w:val="24"/>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FC6D3D">
        <w:rPr>
          <w:sz w:val="24"/>
          <w:szCs w:val="24"/>
          <w:lang w:val="pl-PL"/>
        </w:rPr>
        <w:t>.</w:t>
      </w:r>
    </w:p>
    <w:p w14:paraId="7E8E07FE" w14:textId="77777777" w:rsidR="00FC6D3D" w:rsidRDefault="00FC6D3D" w:rsidP="00FC6D3D">
      <w:pPr>
        <w:autoSpaceDE w:val="0"/>
        <w:autoSpaceDN w:val="0"/>
        <w:adjustRightInd w:val="0"/>
        <w:jc w:val="both"/>
        <w:rPr>
          <w:sz w:val="24"/>
          <w:szCs w:val="24"/>
          <w:lang w:val="pl-PL"/>
        </w:rPr>
      </w:pPr>
    </w:p>
    <w:p w14:paraId="3D4C475E" w14:textId="66023A93" w:rsidR="009427D6" w:rsidRPr="00FC6D3D" w:rsidRDefault="009427D6" w:rsidP="00FC6D3D">
      <w:pPr>
        <w:autoSpaceDE w:val="0"/>
        <w:autoSpaceDN w:val="0"/>
        <w:adjustRightInd w:val="0"/>
        <w:jc w:val="both"/>
        <w:rPr>
          <w:sz w:val="24"/>
          <w:szCs w:val="24"/>
          <w:lang w:val="pl-PL"/>
        </w:rPr>
      </w:pPr>
      <w:r w:rsidRPr="00FC6D3D">
        <w:rPr>
          <w:b/>
          <w:sz w:val="24"/>
          <w:szCs w:val="24"/>
        </w:rPr>
        <w:t xml:space="preserve">CILJEVI PROGRAMA ZA 2023.-2025. GODINU </w:t>
      </w:r>
    </w:p>
    <w:p w14:paraId="325AC03C" w14:textId="77777777" w:rsidR="009427D6" w:rsidRPr="00FC6D3D" w:rsidRDefault="009427D6" w:rsidP="00B52AB3">
      <w:pPr>
        <w:pStyle w:val="Bezproreda"/>
        <w:jc w:val="both"/>
        <w:rPr>
          <w:rFonts w:ascii="Times New Roman" w:hAnsi="Times New Roman" w:cs="Times New Roman"/>
          <w:sz w:val="24"/>
          <w:szCs w:val="24"/>
        </w:rPr>
      </w:pPr>
      <w:r w:rsidRPr="00FC6D3D">
        <w:rPr>
          <w:rFonts w:ascii="Times New Roman" w:hAnsi="Times New Roman" w:cs="Times New Roman"/>
          <w:sz w:val="24"/>
          <w:szCs w:val="24"/>
          <w:lang w:val="pl-PL"/>
        </w:rPr>
        <w:t>Cilj programa za</w:t>
      </w:r>
      <w:r w:rsidRPr="00FC6D3D">
        <w:rPr>
          <w:rFonts w:ascii="Times New Roman" w:hAnsi="Times New Roman" w:cs="Times New Roman"/>
          <w:sz w:val="24"/>
          <w:szCs w:val="24"/>
        </w:rPr>
        <w:t xml:space="preserve"> 2023.-2025. </w:t>
      </w:r>
      <w:r w:rsidRPr="00FC6D3D">
        <w:rPr>
          <w:rFonts w:ascii="Times New Roman" w:hAnsi="Times New Roman" w:cs="Times New Roman"/>
          <w:sz w:val="24"/>
          <w:szCs w:val="24"/>
          <w:lang w:val="pl-PL"/>
        </w:rPr>
        <w:t>godinu je nabava osobne za</w:t>
      </w:r>
      <w:r w:rsidRPr="00FC6D3D">
        <w:rPr>
          <w:rFonts w:ascii="Times New Roman" w:hAnsi="Times New Roman" w:cs="Times New Roman"/>
          <w:sz w:val="24"/>
          <w:szCs w:val="24"/>
        </w:rPr>
        <w:t>š</w:t>
      </w:r>
      <w:r w:rsidRPr="00FC6D3D">
        <w:rPr>
          <w:rFonts w:ascii="Times New Roman" w:hAnsi="Times New Roman" w:cs="Times New Roman"/>
          <w:sz w:val="24"/>
          <w:szCs w:val="24"/>
          <w:lang w:val="pl-PL"/>
        </w:rPr>
        <w:t xml:space="preserve">titne opreme, nabavka potrebne vatrogasne armature za gašenje i spašavanje, održavanje skupne i pojedinačne opreme vozila, s naglaskom na dio opreme potreban za redovita servisiranja, te godišnja ispitivanja sukladno važećim zakonskim propisima. </w:t>
      </w:r>
      <w:r w:rsidRPr="00FC6D3D">
        <w:rPr>
          <w:rFonts w:ascii="Times New Roman" w:hAnsi="Times New Roman" w:cs="Times New Roman"/>
          <w:sz w:val="24"/>
          <w:szCs w:val="24"/>
        </w:rPr>
        <w:t xml:space="preserve">Nabava </w:t>
      </w:r>
      <w:proofErr w:type="spellStart"/>
      <w:r w:rsidRPr="00FC6D3D">
        <w:rPr>
          <w:rFonts w:ascii="Times New Roman" w:hAnsi="Times New Roman" w:cs="Times New Roman"/>
          <w:sz w:val="24"/>
          <w:szCs w:val="24"/>
        </w:rPr>
        <w:t>ili</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zamjena</w:t>
      </w:r>
      <w:proofErr w:type="spellEnd"/>
      <w:r w:rsidRPr="00FC6D3D">
        <w:rPr>
          <w:rFonts w:ascii="Times New Roman" w:hAnsi="Times New Roman" w:cs="Times New Roman"/>
          <w:sz w:val="24"/>
          <w:szCs w:val="24"/>
        </w:rPr>
        <w:t xml:space="preserve"> </w:t>
      </w:r>
      <w:r w:rsidRPr="00FC6D3D">
        <w:rPr>
          <w:rFonts w:ascii="Times New Roman" w:hAnsi="Times New Roman" w:cs="Times New Roman"/>
          <w:sz w:val="24"/>
          <w:szCs w:val="24"/>
          <w:lang w:val="pl-PL"/>
        </w:rPr>
        <w:t>nedostaju</w:t>
      </w:r>
      <w:r w:rsidRPr="00FC6D3D">
        <w:rPr>
          <w:rFonts w:ascii="Times New Roman" w:hAnsi="Times New Roman" w:cs="Times New Roman"/>
          <w:sz w:val="24"/>
          <w:szCs w:val="24"/>
        </w:rPr>
        <w:t>ć</w:t>
      </w:r>
      <w:r w:rsidRPr="00FC6D3D">
        <w:rPr>
          <w:rFonts w:ascii="Times New Roman" w:hAnsi="Times New Roman" w:cs="Times New Roman"/>
          <w:sz w:val="24"/>
          <w:szCs w:val="24"/>
          <w:lang w:val="pl-PL"/>
        </w:rPr>
        <w:t>e vatrogasne tehnike prema Procjeni ugro</w:t>
      </w:r>
      <w:r w:rsidRPr="00FC6D3D">
        <w:rPr>
          <w:rFonts w:ascii="Times New Roman" w:hAnsi="Times New Roman" w:cs="Times New Roman"/>
          <w:sz w:val="24"/>
          <w:szCs w:val="24"/>
        </w:rPr>
        <w:t>ž</w:t>
      </w:r>
      <w:r w:rsidRPr="00FC6D3D">
        <w:rPr>
          <w:rFonts w:ascii="Times New Roman" w:hAnsi="Times New Roman" w:cs="Times New Roman"/>
          <w:sz w:val="24"/>
          <w:szCs w:val="24"/>
          <w:lang w:val="pl-PL"/>
        </w:rPr>
        <w:t>enosti</w:t>
      </w:r>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i</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potrebama</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koje</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proizlaze</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iz</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redovne</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djelatnosti</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te</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redovito</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održavanje</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prostorija</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postojećeg</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vatrogasnog</w:t>
      </w:r>
      <w:proofErr w:type="spellEnd"/>
      <w:r w:rsidRPr="00FC6D3D">
        <w:rPr>
          <w:rFonts w:ascii="Times New Roman" w:hAnsi="Times New Roman" w:cs="Times New Roman"/>
          <w:sz w:val="24"/>
          <w:szCs w:val="24"/>
        </w:rPr>
        <w:t xml:space="preserve"> </w:t>
      </w:r>
      <w:proofErr w:type="spellStart"/>
      <w:r w:rsidRPr="00FC6D3D">
        <w:rPr>
          <w:rFonts w:ascii="Times New Roman" w:hAnsi="Times New Roman" w:cs="Times New Roman"/>
          <w:sz w:val="24"/>
          <w:szCs w:val="24"/>
        </w:rPr>
        <w:t>doma</w:t>
      </w:r>
      <w:proofErr w:type="spellEnd"/>
      <w:r w:rsidRPr="00FC6D3D">
        <w:rPr>
          <w:rFonts w:ascii="Times New Roman" w:hAnsi="Times New Roman" w:cs="Times New Roman"/>
          <w:sz w:val="24"/>
          <w:szCs w:val="24"/>
        </w:rPr>
        <w:t xml:space="preserve">. </w:t>
      </w:r>
    </w:p>
    <w:p w14:paraId="69D8C780" w14:textId="77777777" w:rsidR="004606D4" w:rsidRDefault="004606D4" w:rsidP="00B52AB3">
      <w:pPr>
        <w:jc w:val="both"/>
        <w:rPr>
          <w:sz w:val="24"/>
          <w:szCs w:val="24"/>
        </w:rPr>
      </w:pPr>
    </w:p>
    <w:p w14:paraId="7E0D71F0" w14:textId="5B2D09AB" w:rsidR="00C8150D" w:rsidRDefault="009427D6" w:rsidP="00B52AB3">
      <w:pPr>
        <w:jc w:val="both"/>
        <w:rPr>
          <w:sz w:val="24"/>
          <w:szCs w:val="24"/>
        </w:rPr>
      </w:pPr>
      <w:r w:rsidRPr="00FC6D3D">
        <w:rPr>
          <w:sz w:val="24"/>
          <w:szCs w:val="24"/>
        </w:rPr>
        <w:t xml:space="preserve">Cilj programa je i nastaviti započete aktivnosti na izgradnji novog </w:t>
      </w:r>
      <w:r w:rsidR="00C8150D" w:rsidRPr="00FC6D3D">
        <w:rPr>
          <w:sz w:val="24"/>
          <w:szCs w:val="24"/>
        </w:rPr>
        <w:t xml:space="preserve">Centra </w:t>
      </w:r>
      <w:r w:rsidR="00C8150D" w:rsidRPr="00FC6D3D">
        <w:rPr>
          <w:sz w:val="24"/>
          <w:szCs w:val="24"/>
          <w:lang w:eastAsia="hr-HR"/>
        </w:rPr>
        <w:t>za postupanje u kriznim situacijama</w:t>
      </w:r>
      <w:r w:rsidR="00C8150D">
        <w:rPr>
          <w:sz w:val="24"/>
          <w:szCs w:val="24"/>
          <w:lang w:eastAsia="hr-HR"/>
        </w:rPr>
        <w:t xml:space="preserve"> Liburnija (</w:t>
      </w:r>
      <w:r w:rsidR="00122163">
        <w:rPr>
          <w:sz w:val="24"/>
          <w:szCs w:val="24"/>
          <w:lang w:eastAsia="hr-HR"/>
        </w:rPr>
        <w:t>ex</w:t>
      </w:r>
      <w:r w:rsidR="00C8150D">
        <w:rPr>
          <w:sz w:val="24"/>
          <w:szCs w:val="24"/>
          <w:lang w:eastAsia="hr-HR"/>
        </w:rPr>
        <w:t xml:space="preserve"> Vatrogasni dom)</w:t>
      </w:r>
      <w:r w:rsidRPr="00C1419E">
        <w:rPr>
          <w:sz w:val="24"/>
          <w:szCs w:val="24"/>
        </w:rPr>
        <w:t xml:space="preserve">, što podrazumijeva zatvaranje financijske konstrukcije i početak same izgradnje vatrogasnog centra. </w:t>
      </w:r>
    </w:p>
    <w:p w14:paraId="630FD1C2" w14:textId="34FA0CFF" w:rsidR="00C8150D" w:rsidRPr="009E0BA5" w:rsidRDefault="00122163" w:rsidP="00C8150D">
      <w:pPr>
        <w:jc w:val="both"/>
        <w:rPr>
          <w:sz w:val="24"/>
          <w:szCs w:val="24"/>
        </w:rPr>
      </w:pPr>
      <w:r w:rsidRPr="00187693">
        <w:rPr>
          <w:sz w:val="24"/>
          <w:szCs w:val="24"/>
        </w:rPr>
        <w:t xml:space="preserve">U mjesecu siječnju 2023. godine Hrvatske ceste </w:t>
      </w:r>
      <w:r w:rsidR="00C8150D" w:rsidRPr="00187693">
        <w:rPr>
          <w:sz w:val="24"/>
          <w:szCs w:val="24"/>
        </w:rPr>
        <w:t>započe</w:t>
      </w:r>
      <w:r w:rsidRPr="00187693">
        <w:rPr>
          <w:sz w:val="24"/>
          <w:szCs w:val="24"/>
        </w:rPr>
        <w:t>le</w:t>
      </w:r>
      <w:r w:rsidR="00C8150D" w:rsidRPr="00187693">
        <w:rPr>
          <w:sz w:val="24"/>
          <w:szCs w:val="24"/>
        </w:rPr>
        <w:t xml:space="preserve"> su pripremn</w:t>
      </w:r>
      <w:r w:rsidRPr="00187693">
        <w:rPr>
          <w:sz w:val="24"/>
          <w:szCs w:val="24"/>
        </w:rPr>
        <w:t>e</w:t>
      </w:r>
      <w:r w:rsidR="00C8150D" w:rsidRPr="00187693">
        <w:rPr>
          <w:sz w:val="24"/>
          <w:szCs w:val="24"/>
        </w:rPr>
        <w:t xml:space="preserve"> radov</w:t>
      </w:r>
      <w:r w:rsidRPr="00187693">
        <w:rPr>
          <w:sz w:val="24"/>
          <w:szCs w:val="24"/>
        </w:rPr>
        <w:t>e</w:t>
      </w:r>
      <w:r w:rsidR="00C8150D" w:rsidRPr="00187693">
        <w:rPr>
          <w:sz w:val="24"/>
          <w:szCs w:val="24"/>
        </w:rPr>
        <w:t xml:space="preserve"> na izgradnji </w:t>
      </w:r>
      <w:r w:rsidRPr="00187693">
        <w:rPr>
          <w:sz w:val="24"/>
          <w:szCs w:val="24"/>
        </w:rPr>
        <w:t>„</w:t>
      </w:r>
      <w:proofErr w:type="spellStart"/>
      <w:r w:rsidRPr="00187693">
        <w:rPr>
          <w:sz w:val="24"/>
          <w:szCs w:val="24"/>
        </w:rPr>
        <w:t>skretača</w:t>
      </w:r>
      <w:proofErr w:type="spellEnd"/>
      <w:r w:rsidRPr="00187693">
        <w:rPr>
          <w:sz w:val="24"/>
          <w:szCs w:val="24"/>
        </w:rPr>
        <w:t xml:space="preserve">“, odnosno </w:t>
      </w:r>
      <w:r w:rsidR="00C8150D" w:rsidRPr="00187693">
        <w:rPr>
          <w:sz w:val="24"/>
          <w:szCs w:val="24"/>
        </w:rPr>
        <w:t xml:space="preserve">pristupne ceste </w:t>
      </w:r>
      <w:r w:rsidRPr="00187693">
        <w:rPr>
          <w:sz w:val="24"/>
          <w:szCs w:val="24"/>
        </w:rPr>
        <w:t xml:space="preserve">lokaciji budućeg Centra, iznad </w:t>
      </w:r>
      <w:proofErr w:type="spellStart"/>
      <w:r w:rsidRPr="00187693">
        <w:rPr>
          <w:sz w:val="24"/>
          <w:szCs w:val="24"/>
        </w:rPr>
        <w:t>vološćanskog</w:t>
      </w:r>
      <w:proofErr w:type="spellEnd"/>
      <w:r w:rsidRPr="00187693">
        <w:rPr>
          <w:sz w:val="24"/>
          <w:szCs w:val="24"/>
        </w:rPr>
        <w:t xml:space="preserve"> groblja. Radovi su </w:t>
      </w:r>
      <w:r w:rsidR="00C8150D" w:rsidRPr="00187693">
        <w:rPr>
          <w:sz w:val="24"/>
          <w:szCs w:val="24"/>
        </w:rPr>
        <w:t xml:space="preserve">neophodni za apliciranje za </w:t>
      </w:r>
      <w:r w:rsidR="00C8150D" w:rsidRPr="009E0BA5">
        <w:rPr>
          <w:sz w:val="24"/>
          <w:szCs w:val="24"/>
        </w:rPr>
        <w:t>dobivanje financijskih sredstava iz izvora mimo gradskih i općinskih proračuna Jedinica lokalne samouprave i sredstava JVP Opatije.</w:t>
      </w:r>
      <w:r w:rsidRPr="009E0BA5">
        <w:rPr>
          <w:sz w:val="24"/>
          <w:szCs w:val="24"/>
        </w:rPr>
        <w:t xml:space="preserve"> </w:t>
      </w:r>
      <w:r w:rsidR="00C8150D" w:rsidRPr="009E0BA5">
        <w:rPr>
          <w:sz w:val="24"/>
          <w:szCs w:val="24"/>
        </w:rPr>
        <w:t xml:space="preserve">Ukupna vrijednost projekta izgradnje vatrogasnog centra </w:t>
      </w:r>
      <w:r w:rsidR="009E0BA5" w:rsidRPr="009E0BA5">
        <w:rPr>
          <w:sz w:val="24"/>
          <w:szCs w:val="24"/>
        </w:rPr>
        <w:t xml:space="preserve">koja je sadržana u postojećim financijskim planovima i projekcijama istih </w:t>
      </w:r>
      <w:r w:rsidR="00C8150D" w:rsidRPr="009E0BA5">
        <w:rPr>
          <w:sz w:val="24"/>
          <w:szCs w:val="24"/>
        </w:rPr>
        <w:t xml:space="preserve">procijenjena je na </w:t>
      </w:r>
      <w:r w:rsidR="009E0BA5" w:rsidRPr="009E0BA5">
        <w:rPr>
          <w:sz w:val="24"/>
          <w:szCs w:val="24"/>
        </w:rPr>
        <w:t xml:space="preserve">7.697.923 </w:t>
      </w:r>
      <w:proofErr w:type="spellStart"/>
      <w:r w:rsidR="009E0BA5" w:rsidRPr="009E0BA5">
        <w:rPr>
          <w:sz w:val="24"/>
          <w:szCs w:val="24"/>
        </w:rPr>
        <w:t>eur</w:t>
      </w:r>
      <w:proofErr w:type="spellEnd"/>
      <w:r w:rsidR="00C8150D" w:rsidRPr="009E0BA5">
        <w:rPr>
          <w:sz w:val="24"/>
          <w:szCs w:val="24"/>
        </w:rPr>
        <w:t>, od čega se planiralo da bi se veći dio financijskih sredstava 85% (</w:t>
      </w:r>
      <w:r w:rsidR="009E0BA5" w:rsidRPr="009E0BA5">
        <w:rPr>
          <w:sz w:val="24"/>
          <w:szCs w:val="24"/>
        </w:rPr>
        <w:t xml:space="preserve">6.543.235 </w:t>
      </w:r>
      <w:proofErr w:type="spellStart"/>
      <w:r w:rsidR="009E0BA5" w:rsidRPr="009E0BA5">
        <w:rPr>
          <w:sz w:val="24"/>
          <w:szCs w:val="24"/>
        </w:rPr>
        <w:t>eur</w:t>
      </w:r>
      <w:proofErr w:type="spellEnd"/>
      <w:r w:rsidR="00C8150D" w:rsidRPr="009E0BA5">
        <w:rPr>
          <w:sz w:val="24"/>
          <w:szCs w:val="24"/>
        </w:rPr>
        <w:t>) aplicirao iz sredstava EU fondova, a ostatak od 15% (</w:t>
      </w:r>
      <w:r w:rsidR="009E0BA5" w:rsidRPr="009E0BA5">
        <w:rPr>
          <w:sz w:val="24"/>
          <w:szCs w:val="24"/>
        </w:rPr>
        <w:t xml:space="preserve">1.154.688 </w:t>
      </w:r>
      <w:proofErr w:type="spellStart"/>
      <w:r w:rsidR="009E0BA5" w:rsidRPr="009E0BA5">
        <w:rPr>
          <w:sz w:val="24"/>
          <w:szCs w:val="24"/>
        </w:rPr>
        <w:t>eur</w:t>
      </w:r>
      <w:proofErr w:type="spellEnd"/>
      <w:r w:rsidR="00C8150D" w:rsidRPr="009E0BA5">
        <w:rPr>
          <w:sz w:val="24"/>
          <w:szCs w:val="24"/>
        </w:rPr>
        <w:t xml:space="preserve">) pribavio bi se putem kreditnog zaduženja s rokom otplate od 10 godina. </w:t>
      </w:r>
    </w:p>
    <w:p w14:paraId="6E4CB06E" w14:textId="77777777" w:rsidR="00B37871" w:rsidRDefault="00C8150D" w:rsidP="00C8150D">
      <w:pPr>
        <w:jc w:val="both"/>
        <w:rPr>
          <w:sz w:val="24"/>
          <w:szCs w:val="24"/>
        </w:rPr>
      </w:pPr>
      <w:r w:rsidRPr="009E0BA5">
        <w:rPr>
          <w:sz w:val="24"/>
          <w:szCs w:val="24"/>
        </w:rPr>
        <w:t xml:space="preserve">Obvezu povrata procijenjene vrijednosti sredstava od zaduživanja JVP Opatija, iznosa </w:t>
      </w:r>
      <w:r w:rsidR="009E0BA5" w:rsidRPr="009E0BA5">
        <w:rPr>
          <w:sz w:val="24"/>
          <w:szCs w:val="24"/>
        </w:rPr>
        <w:t xml:space="preserve">1.154.688 </w:t>
      </w:r>
      <w:proofErr w:type="spellStart"/>
      <w:r w:rsidR="009E0BA5" w:rsidRPr="009E0BA5">
        <w:rPr>
          <w:sz w:val="24"/>
          <w:szCs w:val="24"/>
        </w:rPr>
        <w:t>eur</w:t>
      </w:r>
      <w:proofErr w:type="spellEnd"/>
      <w:r w:rsidRPr="009E0BA5">
        <w:rPr>
          <w:sz w:val="24"/>
          <w:szCs w:val="24"/>
        </w:rPr>
        <w:t xml:space="preserve">, preuzele su </w:t>
      </w:r>
      <w:proofErr w:type="spellStart"/>
      <w:r w:rsidRPr="009E0BA5">
        <w:rPr>
          <w:sz w:val="24"/>
          <w:szCs w:val="24"/>
        </w:rPr>
        <w:t>JLS</w:t>
      </w:r>
      <w:proofErr w:type="spellEnd"/>
      <w:r w:rsidRPr="009E0BA5">
        <w:rPr>
          <w:sz w:val="24"/>
          <w:szCs w:val="24"/>
        </w:rPr>
        <w:t xml:space="preserve"> osnivači JVP Opatija u omjeru sukladno udjelima u vlasništvu JVP Opatija (57%, 23%, 14% i 6%), potpisivanjem Sporazuma o sufinanciranju troškova izgradnje vatrogasnog centra od dana 03. prosinca 2019. godine, uz povrat glavnice i kamata kroz razdoblje od 10 godina, uz očekivanu fiksnu kamatu stopu od 1,5%, koje se razdoblje početka povrata </w:t>
      </w:r>
      <w:r w:rsidR="009E0BA5" w:rsidRPr="009E0BA5">
        <w:rPr>
          <w:sz w:val="24"/>
          <w:szCs w:val="24"/>
        </w:rPr>
        <w:t>planira za 2025. godinu (početak otplate kamata), odnosno 2026. godinu (početak otplate glavnice)</w:t>
      </w:r>
      <w:r w:rsidRPr="009E0BA5">
        <w:rPr>
          <w:sz w:val="24"/>
          <w:szCs w:val="24"/>
        </w:rPr>
        <w:t xml:space="preserve">. </w:t>
      </w:r>
    </w:p>
    <w:p w14:paraId="38835964" w14:textId="77777777" w:rsidR="00410DD2" w:rsidRDefault="00B37871" w:rsidP="00C8150D">
      <w:pPr>
        <w:jc w:val="both"/>
        <w:rPr>
          <w:sz w:val="24"/>
          <w:szCs w:val="24"/>
        </w:rPr>
      </w:pPr>
      <w:r>
        <w:rPr>
          <w:sz w:val="24"/>
          <w:szCs w:val="24"/>
        </w:rPr>
        <w:t>Obzirom da je u veljači istekla postojeća građevinska dozvola, trebalo je pristupiti ishođenju nove građevinske dozvole</w:t>
      </w:r>
      <w:r w:rsidR="00644ABB">
        <w:rPr>
          <w:sz w:val="24"/>
          <w:szCs w:val="24"/>
        </w:rPr>
        <w:t>. Kako je glavni projekt izrađen</w:t>
      </w:r>
      <w:r>
        <w:rPr>
          <w:sz w:val="24"/>
          <w:szCs w:val="24"/>
        </w:rPr>
        <w:t xml:space="preserve"> u 201</w:t>
      </w:r>
      <w:r w:rsidR="00C8252D">
        <w:rPr>
          <w:sz w:val="24"/>
          <w:szCs w:val="24"/>
        </w:rPr>
        <w:t>5</w:t>
      </w:r>
      <w:r>
        <w:rPr>
          <w:sz w:val="24"/>
          <w:szCs w:val="24"/>
        </w:rPr>
        <w:t xml:space="preserve">. godini, bilo je potrebno učiniti reviziju </w:t>
      </w:r>
      <w:r w:rsidR="00644ABB">
        <w:rPr>
          <w:sz w:val="24"/>
          <w:szCs w:val="24"/>
        </w:rPr>
        <w:t>istog</w:t>
      </w:r>
      <w:r>
        <w:rPr>
          <w:sz w:val="24"/>
          <w:szCs w:val="24"/>
        </w:rPr>
        <w:t xml:space="preserve">, jer postojeća rješenja (npr. grijanje putem podizača topline i dr.) neće moći zadovoljiti uvjete iz EU natječaja. </w:t>
      </w:r>
      <w:r w:rsidR="00B5621F">
        <w:rPr>
          <w:sz w:val="24"/>
          <w:szCs w:val="24"/>
        </w:rPr>
        <w:t>Iz tog se razloga I Izmjenama financijskog plana izuzeo planirani iznos početka gradnje objekta od 663.614</w:t>
      </w:r>
      <w:r w:rsidR="004B660D">
        <w:rPr>
          <w:sz w:val="24"/>
          <w:szCs w:val="24"/>
        </w:rPr>
        <w:t>,00</w:t>
      </w:r>
      <w:r w:rsidR="00B5621F">
        <w:rPr>
          <w:sz w:val="24"/>
          <w:szCs w:val="24"/>
        </w:rPr>
        <w:t xml:space="preserve"> </w:t>
      </w:r>
      <w:proofErr w:type="spellStart"/>
      <w:r w:rsidR="00B5621F">
        <w:rPr>
          <w:sz w:val="24"/>
          <w:szCs w:val="24"/>
        </w:rPr>
        <w:t>eur</w:t>
      </w:r>
      <w:proofErr w:type="spellEnd"/>
      <w:r w:rsidR="00B5621F">
        <w:rPr>
          <w:sz w:val="24"/>
          <w:szCs w:val="24"/>
        </w:rPr>
        <w:t xml:space="preserve">, </w:t>
      </w:r>
      <w:r w:rsidR="00644ABB">
        <w:rPr>
          <w:sz w:val="24"/>
          <w:szCs w:val="24"/>
        </w:rPr>
        <w:t xml:space="preserve">koji se prenosi u Financijski plan za 2024. godinu, </w:t>
      </w:r>
      <w:r w:rsidR="00B5621F">
        <w:rPr>
          <w:sz w:val="24"/>
          <w:szCs w:val="24"/>
        </w:rPr>
        <w:t xml:space="preserve">te uvećala stavka </w:t>
      </w:r>
      <w:r w:rsidR="00644ABB">
        <w:rPr>
          <w:sz w:val="24"/>
          <w:szCs w:val="24"/>
        </w:rPr>
        <w:t xml:space="preserve">planiranih rashoda za troškove </w:t>
      </w:r>
      <w:r w:rsidR="00B5621F">
        <w:rPr>
          <w:sz w:val="24"/>
          <w:szCs w:val="24"/>
        </w:rPr>
        <w:t>izrade projektne dokumentacije na 50.000</w:t>
      </w:r>
      <w:r w:rsidR="004B660D">
        <w:rPr>
          <w:sz w:val="24"/>
          <w:szCs w:val="24"/>
        </w:rPr>
        <w:t>,00</w:t>
      </w:r>
      <w:r w:rsidR="00B5621F">
        <w:rPr>
          <w:sz w:val="24"/>
          <w:szCs w:val="24"/>
        </w:rPr>
        <w:t xml:space="preserve"> eura (s planiranih 3.318</w:t>
      </w:r>
      <w:r w:rsidR="004B660D">
        <w:rPr>
          <w:sz w:val="24"/>
          <w:szCs w:val="24"/>
        </w:rPr>
        <w:t>,00</w:t>
      </w:r>
      <w:r w:rsidR="00B5621F">
        <w:rPr>
          <w:sz w:val="24"/>
          <w:szCs w:val="24"/>
        </w:rPr>
        <w:t xml:space="preserve"> </w:t>
      </w:r>
      <w:proofErr w:type="spellStart"/>
      <w:r w:rsidR="00B5621F">
        <w:rPr>
          <w:sz w:val="24"/>
          <w:szCs w:val="24"/>
        </w:rPr>
        <w:t>eur</w:t>
      </w:r>
      <w:proofErr w:type="spellEnd"/>
      <w:r w:rsidR="00B5621F">
        <w:rPr>
          <w:sz w:val="24"/>
          <w:szCs w:val="24"/>
        </w:rPr>
        <w:t xml:space="preserve">). </w:t>
      </w:r>
      <w:r w:rsidR="00644ABB">
        <w:rPr>
          <w:sz w:val="24"/>
          <w:szCs w:val="24"/>
        </w:rPr>
        <w:t xml:space="preserve">Pokrenut je istovremeno postupak prilagođavanja projektne dokumentacije za izdavanje nove građevinske dozvole radi usklađenja s novim potrebama i novim građevinskim propisima. Nova je okolnost da se Dom zdravlja neće graditi na predmetnog lokaciji što mijenja </w:t>
      </w:r>
      <w:r w:rsidR="00644ABB">
        <w:rPr>
          <w:sz w:val="24"/>
          <w:szCs w:val="24"/>
        </w:rPr>
        <w:lastRenderedPageBreak/>
        <w:t xml:space="preserve">građevinsku jamu i dio drugih ranije planiranih troškova. S Gradom Opatija i </w:t>
      </w:r>
      <w:proofErr w:type="spellStart"/>
      <w:r w:rsidR="00644ABB">
        <w:rPr>
          <w:sz w:val="24"/>
          <w:szCs w:val="24"/>
        </w:rPr>
        <w:t>VZ</w:t>
      </w:r>
      <w:proofErr w:type="spellEnd"/>
      <w:r w:rsidR="00644ABB">
        <w:rPr>
          <w:sz w:val="24"/>
          <w:szCs w:val="24"/>
        </w:rPr>
        <w:t xml:space="preserve"> </w:t>
      </w:r>
      <w:proofErr w:type="spellStart"/>
      <w:r w:rsidR="00644ABB">
        <w:rPr>
          <w:sz w:val="24"/>
          <w:szCs w:val="24"/>
        </w:rPr>
        <w:t>PGŽ</w:t>
      </w:r>
      <w:proofErr w:type="spellEnd"/>
      <w:r w:rsidR="00644ABB">
        <w:rPr>
          <w:sz w:val="24"/>
          <w:szCs w:val="24"/>
        </w:rPr>
        <w:t xml:space="preserve"> dogovoreno je da će se ići u smanjenje </w:t>
      </w:r>
      <w:r w:rsidR="00FC6D3D">
        <w:rPr>
          <w:sz w:val="24"/>
          <w:szCs w:val="24"/>
        </w:rPr>
        <w:t xml:space="preserve">bruto </w:t>
      </w:r>
      <w:r w:rsidR="00644ABB">
        <w:rPr>
          <w:sz w:val="24"/>
          <w:szCs w:val="24"/>
        </w:rPr>
        <w:t>površine objekta za cca 700 m2</w:t>
      </w:r>
      <w:r w:rsidR="00FC6D3D">
        <w:rPr>
          <w:sz w:val="24"/>
          <w:szCs w:val="24"/>
        </w:rPr>
        <w:t xml:space="preserve">, na način da se smanji broj parkirnih mjesta, izostave neki sadržaji (arhiva), </w:t>
      </w:r>
      <w:proofErr w:type="spellStart"/>
      <w:r w:rsidR="00FC6D3D">
        <w:rPr>
          <w:sz w:val="24"/>
          <w:szCs w:val="24"/>
        </w:rPr>
        <w:t>preprojektiraju</w:t>
      </w:r>
      <w:proofErr w:type="spellEnd"/>
      <w:r w:rsidR="00FC6D3D">
        <w:rPr>
          <w:sz w:val="24"/>
          <w:szCs w:val="24"/>
        </w:rPr>
        <w:t xml:space="preserve"> neki prostori. </w:t>
      </w:r>
      <w:r w:rsidR="00410DD2">
        <w:rPr>
          <w:sz w:val="24"/>
          <w:szCs w:val="24"/>
        </w:rPr>
        <w:t xml:space="preserve">Istovremeno će se i dio okoliša </w:t>
      </w:r>
      <w:r w:rsidR="00FC6D3D">
        <w:rPr>
          <w:sz w:val="24"/>
          <w:szCs w:val="24"/>
        </w:rPr>
        <w:t xml:space="preserve">prilagoditi novoj veličini građevine, tako da se smanji volumen iskopa kao i površina za sanaciju </w:t>
      </w:r>
      <w:proofErr w:type="spellStart"/>
      <w:r w:rsidR="00FC6D3D">
        <w:rPr>
          <w:sz w:val="24"/>
          <w:szCs w:val="24"/>
        </w:rPr>
        <w:t>pokosa</w:t>
      </w:r>
      <w:proofErr w:type="spellEnd"/>
      <w:r w:rsidR="00410DD2">
        <w:rPr>
          <w:sz w:val="24"/>
          <w:szCs w:val="24"/>
        </w:rPr>
        <w:t>.</w:t>
      </w:r>
    </w:p>
    <w:p w14:paraId="02413EB0" w14:textId="3F4F2CA2" w:rsidR="004B660D" w:rsidRDefault="00644ABB" w:rsidP="00C8150D">
      <w:pPr>
        <w:jc w:val="both"/>
        <w:rPr>
          <w:sz w:val="24"/>
          <w:szCs w:val="24"/>
        </w:rPr>
      </w:pPr>
      <w:r>
        <w:rPr>
          <w:sz w:val="24"/>
          <w:szCs w:val="24"/>
        </w:rPr>
        <w:t xml:space="preserve">U mjesecu rujnu napravljen je </w:t>
      </w:r>
      <w:bookmarkStart w:id="1" w:name="_Hlk158639224"/>
      <w:r>
        <w:rPr>
          <w:sz w:val="24"/>
          <w:szCs w:val="24"/>
        </w:rPr>
        <w:t xml:space="preserve">Projektni zadatak za izvedbu Centra za postupanje u kriznim situacijama Liburnije, </w:t>
      </w:r>
      <w:r w:rsidR="004B660D">
        <w:rPr>
          <w:sz w:val="24"/>
          <w:szCs w:val="24"/>
        </w:rPr>
        <w:t xml:space="preserve">a u listopadu i Idejno rješenje, odnosno </w:t>
      </w:r>
      <w:r w:rsidR="00C5633F">
        <w:rPr>
          <w:sz w:val="24"/>
          <w:szCs w:val="24"/>
        </w:rPr>
        <w:t xml:space="preserve">u mjesecu prosincu je Glavni projekt bio pred završetkom.  </w:t>
      </w:r>
    </w:p>
    <w:bookmarkEnd w:id="1"/>
    <w:p w14:paraId="2FA5BA91" w14:textId="77777777" w:rsidR="009E0BA5" w:rsidRDefault="009E0BA5" w:rsidP="00C8150D">
      <w:pPr>
        <w:jc w:val="both"/>
        <w:rPr>
          <w:sz w:val="22"/>
          <w:szCs w:val="22"/>
        </w:rPr>
      </w:pPr>
    </w:p>
    <w:p w14:paraId="5E8D8487" w14:textId="7EA43EE2" w:rsidR="009427D6" w:rsidRPr="00C1419E" w:rsidRDefault="009427D6" w:rsidP="00B52AB3">
      <w:pPr>
        <w:jc w:val="both"/>
        <w:rPr>
          <w:sz w:val="24"/>
          <w:szCs w:val="24"/>
        </w:rPr>
      </w:pPr>
      <w:r w:rsidRPr="00C1419E">
        <w:rPr>
          <w:sz w:val="24"/>
          <w:szCs w:val="24"/>
        </w:rPr>
        <w:t xml:space="preserve">Što se tiče vatrogasnog kadra, ciljevi programa jesu daljnje školovanje i usavršavanje djelatnika kroz visoko školstvo, kongrese, seminare, te sportska natjecanja. Planiranje i provođenje nastave i vježbi unutar same postrojbe, odnosno sudjelovanjem na vanjskim vježbama dio su svakodnevne obuke vatrogasaca. </w:t>
      </w:r>
    </w:p>
    <w:p w14:paraId="76221ADD" w14:textId="77777777" w:rsidR="009427D6" w:rsidRPr="00C1419E" w:rsidRDefault="009427D6" w:rsidP="00B52AB3">
      <w:pPr>
        <w:jc w:val="both"/>
        <w:rPr>
          <w:sz w:val="24"/>
          <w:szCs w:val="24"/>
        </w:rPr>
      </w:pPr>
    </w:p>
    <w:p w14:paraId="156D78BD" w14:textId="67776178" w:rsidR="009427D6" w:rsidRPr="00C1419E" w:rsidRDefault="009427D6" w:rsidP="00B52AB3">
      <w:pPr>
        <w:jc w:val="both"/>
        <w:rPr>
          <w:sz w:val="24"/>
          <w:szCs w:val="24"/>
        </w:rPr>
      </w:pPr>
      <w:r w:rsidRPr="00C1419E">
        <w:rPr>
          <w:sz w:val="24"/>
          <w:szCs w:val="24"/>
        </w:rPr>
        <w:t>Radi jačanja intervencijske sposobnosti postrojbe, dugoročni cilj programa JVP bilo je zapošljavanje vatrogasnog kadra, što je i učinjeno krajem 2022. odnosno početkom 2023. godine, kada su zaposlena četiri nova vatrogasca, čime se broj operativaca po smjeni povećao na devet, a sve sukladno potrebama koje proizlaze iz operativnih zadaća koje ostvaruje Javna vatrogasna postrojba Opatija, gdje kao dio vatrogasnih snaga Primorsko-goranske županije sudjeluje u dislokacijama (neophodnoj pomoći u spašavanju i gašenju) na području Republike Hrvatske. Angažiranje dijela operativnih vatrogasaca na intervencijama izvan područja nadležnosti JVP Opatija pretpostavlja nužan preustroj rada u smjenama ostalih operativnih vatrogasaca, a da bi se zadovoljili minimalni uvjeti operativnosti, što podrazumijeva prekovremeni rad, te organizaciju rada u turnusima (12/24/ 12/48 u 24/48). Važeća Procjena zaštite od požara i tehnoloških eksplozija u dijelu „D“ prijedloga tehničkih i organizacionih mjera koje je potrebno provesti kako bi se opasnost od nastajanja i širenja požara smanjila na najmanju moguću razinu traži djelovanje na dva istovremena požara- događaja srednje veličine gdje je evidentno da se sa osam vatrogasaca u smjeni požari-događaji rješavaju krajnjim naporom vatrogasaca. Navodeći sve ovo moramo uzeti u obzir da područje djelovanja i odgovornosti JVP Opatija ima veličinu od 310 km2 gdje događaji mogu biti dijametralno suprotni i udaljeni više kilometara (Pasjak-</w:t>
      </w:r>
      <w:proofErr w:type="spellStart"/>
      <w:r w:rsidRPr="00C1419E">
        <w:rPr>
          <w:sz w:val="24"/>
          <w:szCs w:val="24"/>
        </w:rPr>
        <w:t>Brseč</w:t>
      </w:r>
      <w:proofErr w:type="spellEnd"/>
      <w:r w:rsidRPr="00C1419E">
        <w:rPr>
          <w:sz w:val="24"/>
          <w:szCs w:val="24"/>
        </w:rPr>
        <w:t>) te veliki broj turista i ostalih posjetitelja na području „Liburnije“. Stalna izgradnja turističkih kapaciteta, industrijskih objekata, skladišta (Općina Matulji) sve to traži povećanje profesionalnih vatrogasnih snaga koje u svim slučajevima požara-događaja prve izlaze na mjesto intervencije.</w:t>
      </w:r>
    </w:p>
    <w:p w14:paraId="34BAC270" w14:textId="77777777" w:rsidR="004606D4" w:rsidRDefault="004606D4" w:rsidP="009427D6">
      <w:pPr>
        <w:jc w:val="both"/>
        <w:rPr>
          <w:bCs/>
          <w:sz w:val="24"/>
          <w:szCs w:val="24"/>
        </w:rPr>
      </w:pPr>
    </w:p>
    <w:p w14:paraId="23BDA63B" w14:textId="3948B0FE" w:rsidR="009427D6" w:rsidRPr="00C1419E" w:rsidRDefault="009427D6" w:rsidP="009427D6">
      <w:pPr>
        <w:jc w:val="both"/>
        <w:rPr>
          <w:sz w:val="24"/>
          <w:szCs w:val="24"/>
        </w:rPr>
      </w:pPr>
      <w:r w:rsidRPr="00C1419E">
        <w:rPr>
          <w:bCs/>
          <w:sz w:val="24"/>
          <w:szCs w:val="24"/>
        </w:rPr>
        <w:t>Program sadrži i plan p</w:t>
      </w:r>
      <w:r w:rsidRPr="00C1419E">
        <w:rPr>
          <w:sz w:val="24"/>
          <w:szCs w:val="24"/>
        </w:rPr>
        <w:t>rovođenje vježbi postrojbe zajedno s privrednim i ostalim subjektima (hoteli, kampovi, škole, učenički domovi, nautičke marine), dobrovoljnim vatrogasnim društvima Liburnije, Područnom vatrogasnom zajednicom Liburnija, Javnom vatrogasnom postrojbom Grada Rijeke, V</w:t>
      </w:r>
      <w:r w:rsidR="00C87BF0">
        <w:rPr>
          <w:sz w:val="24"/>
          <w:szCs w:val="24"/>
        </w:rPr>
        <w:t>atrogasnom zajednicom Primorsko-goranske županije,</w:t>
      </w:r>
      <w:r w:rsidRPr="00C1419E">
        <w:rPr>
          <w:sz w:val="24"/>
          <w:szCs w:val="24"/>
        </w:rPr>
        <w:t xml:space="preserve"> te ostalim operativnim strukturama, kao i strukturama sustava civilne zaštite. U ovom razdoblju ujedno se vrši i realizacija aktivnosti iz Programa provedbe posebnih mjera zaštite od požara od interesa za RH kroz ljetnu požarnu sezonu. </w:t>
      </w:r>
    </w:p>
    <w:p w14:paraId="3D9EE86C" w14:textId="77777777" w:rsidR="009427D6" w:rsidRPr="00C1419E" w:rsidRDefault="009427D6" w:rsidP="009427D6">
      <w:pPr>
        <w:jc w:val="both"/>
        <w:rPr>
          <w:sz w:val="24"/>
          <w:szCs w:val="24"/>
          <w:lang w:val="pl-PL"/>
        </w:rPr>
      </w:pPr>
      <w:r w:rsidRPr="00C1419E">
        <w:rPr>
          <w:sz w:val="24"/>
          <w:szCs w:val="24"/>
          <w:lang w:val="pl-PL"/>
        </w:rPr>
        <w:t>Korisnik programa je Javna vatrogasna postrojba Opatija, čiji su djelatnici gra</w:t>
      </w:r>
      <w:r w:rsidRPr="00C1419E">
        <w:rPr>
          <w:sz w:val="24"/>
          <w:szCs w:val="24"/>
        </w:rPr>
        <w:t>đ</w:t>
      </w:r>
      <w:r w:rsidRPr="00C1419E">
        <w:rPr>
          <w:sz w:val="24"/>
          <w:szCs w:val="24"/>
          <w:lang w:val="pl-PL"/>
        </w:rPr>
        <w:t>anima Liburnijskog podru</w:t>
      </w:r>
      <w:r w:rsidRPr="00C1419E">
        <w:rPr>
          <w:sz w:val="24"/>
          <w:szCs w:val="24"/>
        </w:rPr>
        <w:t>č</w:t>
      </w:r>
      <w:r w:rsidRPr="00C1419E">
        <w:rPr>
          <w:sz w:val="24"/>
          <w:szCs w:val="24"/>
          <w:lang w:val="pl-PL"/>
        </w:rPr>
        <w:t>ja na raspolaganju u</w:t>
      </w:r>
      <w:r w:rsidRPr="00C1419E">
        <w:rPr>
          <w:sz w:val="24"/>
          <w:szCs w:val="24"/>
        </w:rPr>
        <w:t xml:space="preserve"> 24 </w:t>
      </w:r>
      <w:r w:rsidRPr="00C1419E">
        <w:rPr>
          <w:sz w:val="24"/>
          <w:szCs w:val="24"/>
          <w:lang w:val="pl-PL"/>
        </w:rPr>
        <w:t>satnom de</w:t>
      </w:r>
      <w:r w:rsidRPr="00C1419E">
        <w:rPr>
          <w:sz w:val="24"/>
          <w:szCs w:val="24"/>
        </w:rPr>
        <w:t>ž</w:t>
      </w:r>
      <w:r w:rsidRPr="00C1419E">
        <w:rPr>
          <w:sz w:val="24"/>
          <w:szCs w:val="24"/>
          <w:lang w:val="pl-PL"/>
        </w:rPr>
        <w:t>urstvu.</w:t>
      </w:r>
    </w:p>
    <w:p w14:paraId="0B778030" w14:textId="77777777" w:rsidR="009427D6" w:rsidRPr="00C1419E" w:rsidRDefault="009427D6" w:rsidP="009427D6">
      <w:pPr>
        <w:jc w:val="both"/>
        <w:rPr>
          <w:bCs/>
          <w:color w:val="FF0000"/>
          <w:sz w:val="24"/>
          <w:szCs w:val="24"/>
        </w:rPr>
      </w:pPr>
    </w:p>
    <w:p w14:paraId="44D69A27" w14:textId="200FB94F" w:rsidR="00B330BA" w:rsidRPr="00C1419E" w:rsidRDefault="00B330BA" w:rsidP="00885907">
      <w:pPr>
        <w:jc w:val="both"/>
        <w:rPr>
          <w:sz w:val="24"/>
          <w:szCs w:val="24"/>
          <w:lang w:val="pl-PL"/>
        </w:rPr>
      </w:pPr>
      <w:r w:rsidRPr="00C1419E">
        <w:rPr>
          <w:sz w:val="24"/>
          <w:szCs w:val="24"/>
          <w:lang w:val="pl-PL"/>
        </w:rPr>
        <w:t>Zakonom o proračunu („Narodne novine” b</w:t>
      </w:r>
      <w:r w:rsidR="00896519">
        <w:rPr>
          <w:sz w:val="24"/>
          <w:szCs w:val="24"/>
          <w:lang w:val="pl-PL"/>
        </w:rPr>
        <w:t>r</w:t>
      </w:r>
      <w:r w:rsidRPr="00C1419E">
        <w:rPr>
          <w:sz w:val="24"/>
          <w:szCs w:val="24"/>
          <w:lang w:val="pl-PL"/>
        </w:rPr>
        <w:t xml:space="preserve">oj 144/21 propisana je obveza sastavljanja godišnjeg izvještaja o izvršenju Financijskog plana te podnošenja njegovog prijedloga na usvajanje upravljačkom tijelu, odnosno </w:t>
      </w:r>
      <w:r w:rsidR="00DA517C" w:rsidRPr="00C1419E">
        <w:rPr>
          <w:sz w:val="24"/>
          <w:szCs w:val="24"/>
          <w:lang w:val="pl-PL"/>
        </w:rPr>
        <w:t>i nadl</w:t>
      </w:r>
      <w:r w:rsidR="00B70DBF" w:rsidRPr="00C1419E">
        <w:rPr>
          <w:sz w:val="24"/>
          <w:szCs w:val="24"/>
          <w:lang w:val="pl-PL"/>
        </w:rPr>
        <w:t>e</w:t>
      </w:r>
      <w:r w:rsidR="00DA517C" w:rsidRPr="00C1419E">
        <w:rPr>
          <w:sz w:val="24"/>
          <w:szCs w:val="24"/>
          <w:lang w:val="pl-PL"/>
        </w:rPr>
        <w:t>žnom upravnom tijelu.</w:t>
      </w:r>
    </w:p>
    <w:p w14:paraId="75095D74" w14:textId="6A62F089" w:rsidR="000F7DD3" w:rsidRPr="00C1419E" w:rsidRDefault="000F7DD3" w:rsidP="00885907">
      <w:pPr>
        <w:jc w:val="both"/>
        <w:rPr>
          <w:sz w:val="24"/>
          <w:szCs w:val="24"/>
          <w:lang w:val="pl-PL"/>
        </w:rPr>
      </w:pPr>
      <w:r w:rsidRPr="00C1419E">
        <w:rPr>
          <w:sz w:val="24"/>
          <w:szCs w:val="24"/>
          <w:lang w:val="pl-PL"/>
        </w:rPr>
        <w:t>Sadržaj godišnjeg izvještaja određen je Zakonom o proračunu i Pravilnikom o polugodišnjem i godišnjem izvještaju o izvršenju proračuna („Narodne novine” broj 85/23), a sastoji se od:</w:t>
      </w:r>
    </w:p>
    <w:p w14:paraId="5559CE56" w14:textId="77777777" w:rsidR="00595678" w:rsidRPr="00C1419E" w:rsidRDefault="00595678" w:rsidP="00885907">
      <w:pPr>
        <w:jc w:val="both"/>
        <w:rPr>
          <w:sz w:val="24"/>
          <w:szCs w:val="24"/>
          <w:lang w:val="pl-PL"/>
        </w:rPr>
      </w:pPr>
    </w:p>
    <w:p w14:paraId="5A266511" w14:textId="200246AC" w:rsidR="00595678" w:rsidRPr="00C1419E" w:rsidRDefault="00595678">
      <w:pPr>
        <w:numPr>
          <w:ilvl w:val="0"/>
          <w:numId w:val="11"/>
        </w:numPr>
        <w:ind w:left="851" w:hanging="284"/>
        <w:jc w:val="both"/>
        <w:rPr>
          <w:sz w:val="24"/>
          <w:szCs w:val="24"/>
        </w:rPr>
      </w:pPr>
      <w:r w:rsidRPr="00C1419E">
        <w:rPr>
          <w:b/>
          <w:sz w:val="24"/>
          <w:szCs w:val="24"/>
        </w:rPr>
        <w:t xml:space="preserve">Općeg dijela godišnjeg izvještaja o izvršenju financijskog plana </w:t>
      </w:r>
      <w:r w:rsidRPr="00C1419E">
        <w:rPr>
          <w:bCs/>
          <w:sz w:val="24"/>
          <w:szCs w:val="24"/>
        </w:rPr>
        <w:t>koji</w:t>
      </w:r>
      <w:r w:rsidRPr="00C1419E">
        <w:rPr>
          <w:sz w:val="24"/>
          <w:szCs w:val="24"/>
        </w:rPr>
        <w:t xml:space="preserve"> čini:</w:t>
      </w:r>
    </w:p>
    <w:p w14:paraId="0E0033F1" w14:textId="77777777" w:rsidR="00595678" w:rsidRPr="00C1419E" w:rsidRDefault="00595678">
      <w:pPr>
        <w:numPr>
          <w:ilvl w:val="1"/>
          <w:numId w:val="11"/>
        </w:numPr>
        <w:ind w:left="1134" w:hanging="283"/>
        <w:jc w:val="both"/>
        <w:rPr>
          <w:sz w:val="24"/>
          <w:szCs w:val="24"/>
        </w:rPr>
      </w:pPr>
      <w:r w:rsidRPr="00C1419E">
        <w:rPr>
          <w:sz w:val="24"/>
          <w:szCs w:val="24"/>
        </w:rPr>
        <w:t>Sažetak Računa prihoda i rashoda i Računa financiranja</w:t>
      </w:r>
    </w:p>
    <w:p w14:paraId="38D55435" w14:textId="77777777" w:rsidR="00595678" w:rsidRPr="00C1419E" w:rsidRDefault="00595678">
      <w:pPr>
        <w:numPr>
          <w:ilvl w:val="1"/>
          <w:numId w:val="11"/>
        </w:numPr>
        <w:ind w:left="1134" w:hanging="283"/>
        <w:jc w:val="both"/>
        <w:rPr>
          <w:sz w:val="24"/>
          <w:szCs w:val="24"/>
        </w:rPr>
      </w:pPr>
      <w:r w:rsidRPr="00C1419E">
        <w:rPr>
          <w:sz w:val="24"/>
          <w:szCs w:val="24"/>
        </w:rPr>
        <w:t>Račun prihoda i rashoda prema ekonomskoj klasifikaciji, izvorima financiranja i funkcijskoj klasifikaciji</w:t>
      </w:r>
    </w:p>
    <w:p w14:paraId="6B0C3CCF" w14:textId="77777777" w:rsidR="00595678" w:rsidRPr="00C1419E" w:rsidRDefault="00595678">
      <w:pPr>
        <w:numPr>
          <w:ilvl w:val="1"/>
          <w:numId w:val="11"/>
        </w:numPr>
        <w:ind w:left="1134" w:hanging="283"/>
        <w:jc w:val="both"/>
        <w:rPr>
          <w:sz w:val="24"/>
          <w:szCs w:val="24"/>
        </w:rPr>
      </w:pPr>
      <w:r w:rsidRPr="00C1419E">
        <w:rPr>
          <w:sz w:val="24"/>
          <w:szCs w:val="24"/>
        </w:rPr>
        <w:t>Račun financiranja prema ekonomskoj klasifikaciji i izvorima financiranja</w:t>
      </w:r>
      <w:r w:rsidRPr="00C1419E">
        <w:rPr>
          <w:sz w:val="24"/>
          <w:szCs w:val="24"/>
          <w:highlight w:val="yellow"/>
        </w:rPr>
        <w:t xml:space="preserve"> </w:t>
      </w:r>
    </w:p>
    <w:p w14:paraId="4F85BCF2" w14:textId="77777777" w:rsidR="00595678" w:rsidRPr="00C1419E" w:rsidRDefault="00595678" w:rsidP="00595678">
      <w:pPr>
        <w:ind w:left="709"/>
        <w:rPr>
          <w:sz w:val="24"/>
          <w:szCs w:val="24"/>
        </w:rPr>
      </w:pPr>
    </w:p>
    <w:p w14:paraId="58AE718B" w14:textId="2EC54C3C" w:rsidR="00595678" w:rsidRDefault="00595678">
      <w:pPr>
        <w:numPr>
          <w:ilvl w:val="0"/>
          <w:numId w:val="11"/>
        </w:numPr>
        <w:ind w:left="851" w:hanging="284"/>
        <w:jc w:val="both"/>
        <w:rPr>
          <w:sz w:val="24"/>
          <w:szCs w:val="24"/>
        </w:rPr>
      </w:pPr>
      <w:r w:rsidRPr="00C1419E">
        <w:rPr>
          <w:b/>
          <w:sz w:val="24"/>
          <w:szCs w:val="24"/>
        </w:rPr>
        <w:t xml:space="preserve">Posebnog dijela godišnjeg izvještaja o izvršenju financijskog plana </w:t>
      </w:r>
      <w:r w:rsidRPr="00C1419E">
        <w:rPr>
          <w:sz w:val="24"/>
          <w:szCs w:val="24"/>
        </w:rPr>
        <w:t>po organizacijskoj i programskoj klasifikaciji, te razini odjeljka ekonomske klasifikacije, s izvorima financiranja</w:t>
      </w:r>
    </w:p>
    <w:p w14:paraId="2471FF57" w14:textId="77777777" w:rsidR="00323B4C" w:rsidRPr="00C1419E" w:rsidRDefault="00323B4C" w:rsidP="00323B4C">
      <w:pPr>
        <w:ind w:left="851"/>
        <w:jc w:val="both"/>
        <w:rPr>
          <w:sz w:val="24"/>
          <w:szCs w:val="24"/>
        </w:rPr>
      </w:pPr>
    </w:p>
    <w:p w14:paraId="3373170A" w14:textId="3DA5DBF0" w:rsidR="00595678" w:rsidRPr="00C1419E" w:rsidRDefault="00595678">
      <w:pPr>
        <w:numPr>
          <w:ilvl w:val="0"/>
          <w:numId w:val="11"/>
        </w:numPr>
        <w:ind w:left="851" w:hanging="284"/>
        <w:jc w:val="both"/>
        <w:rPr>
          <w:sz w:val="24"/>
          <w:szCs w:val="24"/>
        </w:rPr>
      </w:pPr>
      <w:r w:rsidRPr="00C1419E">
        <w:rPr>
          <w:b/>
          <w:sz w:val="24"/>
          <w:szCs w:val="24"/>
        </w:rPr>
        <w:t xml:space="preserve">Obrazloženja godišnjeg izvještaja o izvršenju </w:t>
      </w:r>
      <w:r w:rsidR="00072A7E" w:rsidRPr="00C1419E">
        <w:rPr>
          <w:b/>
          <w:sz w:val="24"/>
          <w:szCs w:val="24"/>
        </w:rPr>
        <w:t>financijskog plana</w:t>
      </w:r>
    </w:p>
    <w:p w14:paraId="6147A975" w14:textId="35D54427" w:rsidR="00595678" w:rsidRPr="00C1419E" w:rsidRDefault="00595678">
      <w:pPr>
        <w:numPr>
          <w:ilvl w:val="1"/>
          <w:numId w:val="11"/>
        </w:numPr>
        <w:ind w:left="1134" w:hanging="283"/>
        <w:jc w:val="both"/>
        <w:rPr>
          <w:sz w:val="24"/>
          <w:szCs w:val="24"/>
        </w:rPr>
      </w:pPr>
      <w:r w:rsidRPr="00C1419E">
        <w:rPr>
          <w:sz w:val="24"/>
          <w:szCs w:val="24"/>
        </w:rPr>
        <w:t xml:space="preserve">obrazloženje izvršenja općeg dijela izvještaja o izvršenju financijskog plana </w:t>
      </w:r>
    </w:p>
    <w:p w14:paraId="153CCAA5" w14:textId="77777777" w:rsidR="00595678" w:rsidRPr="00C1419E" w:rsidRDefault="00595678">
      <w:pPr>
        <w:numPr>
          <w:ilvl w:val="2"/>
          <w:numId w:val="12"/>
        </w:numPr>
        <w:ind w:left="1418" w:hanging="284"/>
        <w:jc w:val="both"/>
        <w:rPr>
          <w:sz w:val="24"/>
          <w:szCs w:val="24"/>
        </w:rPr>
      </w:pPr>
      <w:r w:rsidRPr="00C1419E">
        <w:rPr>
          <w:sz w:val="24"/>
          <w:szCs w:val="24"/>
        </w:rPr>
        <w:t>obrazloženje ostvarenja prihoda i rashoda, primitaka i izdataka u izvještajnom razdoblju</w:t>
      </w:r>
    </w:p>
    <w:p w14:paraId="5836C6F3" w14:textId="77777777" w:rsidR="00595678" w:rsidRPr="00C1419E" w:rsidRDefault="00595678">
      <w:pPr>
        <w:numPr>
          <w:ilvl w:val="2"/>
          <w:numId w:val="12"/>
        </w:numPr>
        <w:ind w:left="1418" w:hanging="284"/>
        <w:jc w:val="both"/>
        <w:rPr>
          <w:sz w:val="24"/>
          <w:szCs w:val="24"/>
        </w:rPr>
      </w:pPr>
      <w:r w:rsidRPr="00C1419E">
        <w:rPr>
          <w:sz w:val="24"/>
          <w:szCs w:val="24"/>
        </w:rPr>
        <w:t>prikaz ostvarenog manjka odnosno viška proračuna</w:t>
      </w:r>
    </w:p>
    <w:p w14:paraId="487B3C28" w14:textId="77777777" w:rsidR="00595678" w:rsidRPr="00C1419E" w:rsidRDefault="00595678">
      <w:pPr>
        <w:numPr>
          <w:ilvl w:val="2"/>
          <w:numId w:val="12"/>
        </w:numPr>
        <w:ind w:left="1418" w:hanging="284"/>
        <w:jc w:val="both"/>
        <w:rPr>
          <w:sz w:val="24"/>
          <w:szCs w:val="24"/>
        </w:rPr>
      </w:pPr>
      <w:r w:rsidRPr="00C1419E">
        <w:rPr>
          <w:sz w:val="24"/>
          <w:szCs w:val="24"/>
        </w:rPr>
        <w:t>podatke o stanju novčanih sredstava na računima proračuna i proračunskih korisnika na početku i na kraju razdoblja</w:t>
      </w:r>
    </w:p>
    <w:p w14:paraId="3ABFA93E" w14:textId="1644BF1A" w:rsidR="00595678" w:rsidRPr="00C1419E" w:rsidRDefault="00595678">
      <w:pPr>
        <w:numPr>
          <w:ilvl w:val="2"/>
          <w:numId w:val="12"/>
        </w:numPr>
        <w:ind w:left="1418" w:hanging="284"/>
        <w:jc w:val="both"/>
        <w:rPr>
          <w:sz w:val="24"/>
          <w:szCs w:val="24"/>
        </w:rPr>
      </w:pPr>
      <w:r w:rsidRPr="00C1419E">
        <w:rPr>
          <w:sz w:val="24"/>
          <w:szCs w:val="24"/>
        </w:rPr>
        <w:t>podatke o prihodima i primicima te rashodima i izdacima ostvarenim preuzimanjem nefinancijske i financijske imovine u naplati potraživanja</w:t>
      </w:r>
      <w:r w:rsidR="00896519">
        <w:rPr>
          <w:sz w:val="24"/>
          <w:szCs w:val="24"/>
        </w:rPr>
        <w:t>.</w:t>
      </w:r>
      <w:r w:rsidRPr="00C1419E">
        <w:rPr>
          <w:sz w:val="24"/>
          <w:szCs w:val="24"/>
        </w:rPr>
        <w:t xml:space="preserve"> </w:t>
      </w:r>
    </w:p>
    <w:p w14:paraId="7068A15B" w14:textId="32F11CA7" w:rsidR="00595678" w:rsidRPr="00896519" w:rsidRDefault="00595678">
      <w:pPr>
        <w:numPr>
          <w:ilvl w:val="1"/>
          <w:numId w:val="11"/>
        </w:numPr>
        <w:ind w:left="1134" w:hanging="283"/>
        <w:jc w:val="both"/>
        <w:rPr>
          <w:sz w:val="24"/>
          <w:szCs w:val="24"/>
        </w:rPr>
      </w:pPr>
      <w:r w:rsidRPr="00C1419E">
        <w:rPr>
          <w:sz w:val="24"/>
          <w:szCs w:val="24"/>
        </w:rPr>
        <w:t xml:space="preserve">obrazloženje posebnog dijela izvještaja o izvršenju </w:t>
      </w:r>
      <w:r w:rsidR="00072A7E" w:rsidRPr="00C1419E">
        <w:rPr>
          <w:sz w:val="24"/>
          <w:szCs w:val="24"/>
        </w:rPr>
        <w:t>financijskog plana</w:t>
      </w:r>
      <w:r w:rsidRPr="00C1419E">
        <w:rPr>
          <w:sz w:val="24"/>
          <w:szCs w:val="24"/>
        </w:rPr>
        <w:t xml:space="preserve"> s </w:t>
      </w:r>
      <w:r w:rsidR="00072A7E" w:rsidRPr="00C1419E">
        <w:rPr>
          <w:sz w:val="24"/>
          <w:szCs w:val="24"/>
        </w:rPr>
        <w:t xml:space="preserve">obrazloženjem izvršenja aktivnosti i projekata iz posebnog dijela financijskog plana s </w:t>
      </w:r>
      <w:r w:rsidR="00072A7E" w:rsidRPr="00896519">
        <w:rPr>
          <w:sz w:val="24"/>
          <w:szCs w:val="24"/>
        </w:rPr>
        <w:t>ciljevima koji su ostvareni provedbom programa i pokazateljima uspješnosti realizacije tih ciljeva</w:t>
      </w:r>
    </w:p>
    <w:p w14:paraId="17307F57" w14:textId="77777777" w:rsidR="00595678" w:rsidRDefault="00595678" w:rsidP="00595678">
      <w:pPr>
        <w:jc w:val="both"/>
        <w:rPr>
          <w:b/>
          <w:sz w:val="24"/>
          <w:szCs w:val="24"/>
        </w:rPr>
      </w:pPr>
    </w:p>
    <w:p w14:paraId="6B756A27" w14:textId="6D337015" w:rsidR="00A43478" w:rsidRDefault="00A43478" w:rsidP="00561F47">
      <w:pPr>
        <w:numPr>
          <w:ilvl w:val="0"/>
          <w:numId w:val="11"/>
        </w:numPr>
        <w:ind w:left="851" w:hanging="284"/>
        <w:jc w:val="both"/>
        <w:rPr>
          <w:sz w:val="24"/>
          <w:szCs w:val="24"/>
        </w:rPr>
      </w:pPr>
      <w:r w:rsidRPr="00A43478">
        <w:rPr>
          <w:b/>
          <w:sz w:val="24"/>
          <w:szCs w:val="24"/>
        </w:rPr>
        <w:t>Izvještaj</w:t>
      </w:r>
      <w:r w:rsidR="00091FB9">
        <w:rPr>
          <w:b/>
          <w:sz w:val="24"/>
          <w:szCs w:val="24"/>
        </w:rPr>
        <w:t>a</w:t>
      </w:r>
      <w:r w:rsidRPr="00A43478">
        <w:rPr>
          <w:b/>
          <w:sz w:val="24"/>
          <w:szCs w:val="24"/>
        </w:rPr>
        <w:t xml:space="preserve"> o zaduživanju</w:t>
      </w:r>
      <w:r w:rsidRPr="00A43478">
        <w:rPr>
          <w:sz w:val="24"/>
          <w:szCs w:val="24"/>
        </w:rPr>
        <w:t xml:space="preserve"> na domaćem i stranom tržištu novca i kapitala</w:t>
      </w:r>
    </w:p>
    <w:p w14:paraId="72ED011B" w14:textId="1590E2B8" w:rsidR="00AA03E6" w:rsidRDefault="00A10F85" w:rsidP="00AA03E6">
      <w:pPr>
        <w:jc w:val="both"/>
        <w:rPr>
          <w:sz w:val="24"/>
          <w:szCs w:val="24"/>
        </w:rPr>
      </w:pPr>
      <w:r>
        <w:rPr>
          <w:bCs/>
          <w:sz w:val="24"/>
          <w:szCs w:val="24"/>
        </w:rPr>
        <w:t>J</w:t>
      </w:r>
      <w:r w:rsidR="00EA7CA5">
        <w:rPr>
          <w:bCs/>
          <w:sz w:val="24"/>
          <w:szCs w:val="24"/>
        </w:rPr>
        <w:t xml:space="preserve">avna vatrogasna postrojba </w:t>
      </w:r>
      <w:r>
        <w:rPr>
          <w:bCs/>
          <w:sz w:val="24"/>
          <w:szCs w:val="24"/>
        </w:rPr>
        <w:t xml:space="preserve">Opatija </w:t>
      </w:r>
      <w:r w:rsidR="004947A6">
        <w:rPr>
          <w:bCs/>
          <w:sz w:val="24"/>
          <w:szCs w:val="24"/>
        </w:rPr>
        <w:t>u izvještajnom razdoblju nije sklapala ugovore o zaduživanju.</w:t>
      </w:r>
      <w:r w:rsidR="00AA03E6">
        <w:rPr>
          <w:bCs/>
          <w:sz w:val="24"/>
          <w:szCs w:val="24"/>
        </w:rPr>
        <w:t xml:space="preserve"> Izvršeni izdaci za financijsku imovinu i otplate zajmova u 2023. godini (27.529,39 </w:t>
      </w:r>
      <w:proofErr w:type="spellStart"/>
      <w:r w:rsidR="00AA03E6">
        <w:rPr>
          <w:bCs/>
          <w:sz w:val="24"/>
          <w:szCs w:val="24"/>
        </w:rPr>
        <w:t>eur</w:t>
      </w:r>
      <w:proofErr w:type="spellEnd"/>
      <w:r w:rsidR="00AA03E6">
        <w:rPr>
          <w:bCs/>
          <w:sz w:val="24"/>
          <w:szCs w:val="24"/>
        </w:rPr>
        <w:t xml:space="preserve"> + 830,35 </w:t>
      </w:r>
      <w:proofErr w:type="spellStart"/>
      <w:r w:rsidR="00AA03E6">
        <w:rPr>
          <w:bCs/>
          <w:sz w:val="24"/>
          <w:szCs w:val="24"/>
        </w:rPr>
        <w:t>eur</w:t>
      </w:r>
      <w:proofErr w:type="spellEnd"/>
      <w:r w:rsidR="00AA03E6">
        <w:rPr>
          <w:bCs/>
          <w:sz w:val="24"/>
          <w:szCs w:val="24"/>
        </w:rPr>
        <w:t xml:space="preserve"> kamate) odnose se na 12 mjesečnih preostalih obroka glavnice i kamata osnovom Ugovora o financijskom leasingu </w:t>
      </w:r>
      <w:r w:rsidR="004947A6">
        <w:rPr>
          <w:bCs/>
          <w:sz w:val="24"/>
          <w:szCs w:val="24"/>
        </w:rPr>
        <w:t xml:space="preserve">sklopljenog </w:t>
      </w:r>
      <w:r w:rsidR="00AA03E6">
        <w:rPr>
          <w:bCs/>
          <w:sz w:val="24"/>
          <w:szCs w:val="24"/>
        </w:rPr>
        <w:t xml:space="preserve">2018. godine koji se otplaćivao u 60 mjesečnih obroka kroz razdoblje od 5 godina. </w:t>
      </w:r>
      <w:r w:rsidR="00AA03E6" w:rsidRPr="00D56557">
        <w:rPr>
          <w:sz w:val="24"/>
          <w:szCs w:val="24"/>
        </w:rPr>
        <w:t>U mjesecu prosincu otplaćen je i posljednji obrok čime je obveza JVP Opatija prema leasingu izvršena u cijelosti</w:t>
      </w:r>
      <w:r w:rsidR="00AA03E6">
        <w:rPr>
          <w:sz w:val="24"/>
          <w:szCs w:val="24"/>
        </w:rPr>
        <w:t xml:space="preserve">. </w:t>
      </w:r>
    </w:p>
    <w:p w14:paraId="028307A2" w14:textId="77777777" w:rsidR="00AA03E6" w:rsidRPr="00A10F85" w:rsidRDefault="00AA03E6" w:rsidP="00AA03E6">
      <w:pPr>
        <w:jc w:val="both"/>
        <w:rPr>
          <w:bCs/>
          <w:sz w:val="24"/>
          <w:szCs w:val="24"/>
        </w:rPr>
      </w:pPr>
    </w:p>
    <w:p w14:paraId="68FC22AA" w14:textId="403C87D3" w:rsidR="00A43478" w:rsidRPr="00A10F85" w:rsidRDefault="00A43478" w:rsidP="00A43478">
      <w:pPr>
        <w:numPr>
          <w:ilvl w:val="0"/>
          <w:numId w:val="11"/>
        </w:numPr>
        <w:ind w:left="851" w:hanging="284"/>
        <w:jc w:val="both"/>
        <w:rPr>
          <w:sz w:val="24"/>
          <w:szCs w:val="24"/>
        </w:rPr>
      </w:pPr>
      <w:r w:rsidRPr="00A43478">
        <w:rPr>
          <w:b/>
          <w:sz w:val="24"/>
          <w:szCs w:val="24"/>
        </w:rPr>
        <w:t>Izvještaj</w:t>
      </w:r>
      <w:r w:rsidR="00091FB9">
        <w:rPr>
          <w:b/>
          <w:sz w:val="24"/>
          <w:szCs w:val="24"/>
        </w:rPr>
        <w:t>a</w:t>
      </w:r>
      <w:r w:rsidRPr="00A43478">
        <w:rPr>
          <w:b/>
          <w:sz w:val="24"/>
          <w:szCs w:val="24"/>
        </w:rPr>
        <w:t xml:space="preserve"> o korištenju sredstava fondova Europske unije</w:t>
      </w:r>
    </w:p>
    <w:p w14:paraId="00E59080" w14:textId="1680D0CD" w:rsidR="00A10F85" w:rsidRDefault="00EA7CA5" w:rsidP="00EA7CA5">
      <w:pPr>
        <w:jc w:val="both"/>
        <w:rPr>
          <w:bCs/>
          <w:sz w:val="24"/>
          <w:szCs w:val="24"/>
        </w:rPr>
      </w:pPr>
      <w:r>
        <w:rPr>
          <w:bCs/>
          <w:sz w:val="24"/>
          <w:szCs w:val="24"/>
        </w:rPr>
        <w:t xml:space="preserve">Javna vatrogasna postrojba Opatija </w:t>
      </w:r>
      <w:r w:rsidR="00A10F85">
        <w:rPr>
          <w:bCs/>
          <w:sz w:val="24"/>
          <w:szCs w:val="24"/>
        </w:rPr>
        <w:t>u</w:t>
      </w:r>
      <w:r w:rsidR="004947A6">
        <w:rPr>
          <w:bCs/>
          <w:sz w:val="24"/>
          <w:szCs w:val="24"/>
        </w:rPr>
        <w:t xml:space="preserve"> izvještajnom razdoblju nije </w:t>
      </w:r>
      <w:r w:rsidR="00A10F85">
        <w:rPr>
          <w:bCs/>
          <w:sz w:val="24"/>
          <w:szCs w:val="24"/>
        </w:rPr>
        <w:t>koristila sredstva fondova Europske unije</w:t>
      </w:r>
      <w:r w:rsidR="004947A6">
        <w:rPr>
          <w:bCs/>
          <w:sz w:val="24"/>
          <w:szCs w:val="24"/>
        </w:rPr>
        <w:t>.</w:t>
      </w:r>
    </w:p>
    <w:p w14:paraId="4D8107A5" w14:textId="77777777" w:rsidR="00A10F85" w:rsidRPr="00A10F85" w:rsidRDefault="00A10F85" w:rsidP="00A10F85">
      <w:pPr>
        <w:ind w:left="851"/>
        <w:jc w:val="both"/>
        <w:rPr>
          <w:bCs/>
          <w:sz w:val="24"/>
          <w:szCs w:val="24"/>
        </w:rPr>
      </w:pPr>
    </w:p>
    <w:p w14:paraId="60542C15" w14:textId="671D6F80" w:rsidR="00A43478" w:rsidRPr="00A10F85" w:rsidRDefault="00A43478" w:rsidP="00A43478">
      <w:pPr>
        <w:numPr>
          <w:ilvl w:val="0"/>
          <w:numId w:val="11"/>
        </w:numPr>
        <w:ind w:left="851" w:hanging="284"/>
        <w:jc w:val="both"/>
        <w:rPr>
          <w:sz w:val="24"/>
          <w:szCs w:val="24"/>
        </w:rPr>
      </w:pPr>
      <w:r w:rsidRPr="006E33D8">
        <w:rPr>
          <w:b/>
          <w:sz w:val="24"/>
          <w:szCs w:val="24"/>
        </w:rPr>
        <w:t xml:space="preserve">Izvještaja o danim </w:t>
      </w:r>
      <w:r>
        <w:rPr>
          <w:b/>
          <w:sz w:val="24"/>
          <w:szCs w:val="24"/>
        </w:rPr>
        <w:t>zajmovima i potraživanjima po danim zajmovima</w:t>
      </w:r>
    </w:p>
    <w:p w14:paraId="62F9DADC" w14:textId="60E866CF" w:rsidR="00A10F85" w:rsidRDefault="00EA7CA5" w:rsidP="00EA7CA5">
      <w:pPr>
        <w:jc w:val="both"/>
        <w:rPr>
          <w:bCs/>
          <w:sz w:val="24"/>
          <w:szCs w:val="24"/>
        </w:rPr>
      </w:pPr>
      <w:r>
        <w:rPr>
          <w:bCs/>
          <w:sz w:val="24"/>
          <w:szCs w:val="24"/>
        </w:rPr>
        <w:t xml:space="preserve">Javna vatrogasna postrojba Opatija </w:t>
      </w:r>
      <w:r w:rsidR="00A10F85">
        <w:rPr>
          <w:bCs/>
          <w:sz w:val="24"/>
          <w:szCs w:val="24"/>
        </w:rPr>
        <w:t xml:space="preserve">u </w:t>
      </w:r>
      <w:r w:rsidR="004947A6">
        <w:rPr>
          <w:bCs/>
          <w:sz w:val="24"/>
          <w:szCs w:val="24"/>
        </w:rPr>
        <w:t>izvještajnom razdoblju</w:t>
      </w:r>
      <w:r w:rsidR="00A10F85">
        <w:rPr>
          <w:bCs/>
          <w:sz w:val="24"/>
          <w:szCs w:val="24"/>
        </w:rPr>
        <w:t xml:space="preserve"> nije imala danih zajmova niti potraživanja po danim zajmovima</w:t>
      </w:r>
    </w:p>
    <w:p w14:paraId="33BF282F" w14:textId="77777777" w:rsidR="00A10F85" w:rsidRPr="00A10F85" w:rsidRDefault="00A10F85" w:rsidP="00A10F85">
      <w:pPr>
        <w:ind w:left="851"/>
        <w:jc w:val="both"/>
        <w:rPr>
          <w:bCs/>
          <w:sz w:val="24"/>
          <w:szCs w:val="24"/>
        </w:rPr>
      </w:pPr>
    </w:p>
    <w:p w14:paraId="394F4687" w14:textId="695FCBF0" w:rsidR="00A43478" w:rsidRDefault="00A43478" w:rsidP="00A43478">
      <w:pPr>
        <w:numPr>
          <w:ilvl w:val="0"/>
          <w:numId w:val="11"/>
        </w:numPr>
        <w:ind w:left="851" w:hanging="284"/>
        <w:jc w:val="both"/>
        <w:rPr>
          <w:b/>
          <w:bCs/>
          <w:sz w:val="24"/>
          <w:szCs w:val="24"/>
        </w:rPr>
      </w:pPr>
      <w:r w:rsidRPr="00A43478">
        <w:rPr>
          <w:b/>
          <w:bCs/>
          <w:sz w:val="24"/>
          <w:szCs w:val="24"/>
        </w:rPr>
        <w:t>Izvještaj</w:t>
      </w:r>
      <w:r w:rsidR="00091FB9">
        <w:rPr>
          <w:b/>
          <w:bCs/>
          <w:sz w:val="24"/>
          <w:szCs w:val="24"/>
        </w:rPr>
        <w:t>a</w:t>
      </w:r>
      <w:r w:rsidRPr="00A43478">
        <w:rPr>
          <w:b/>
          <w:bCs/>
          <w:sz w:val="24"/>
          <w:szCs w:val="24"/>
        </w:rPr>
        <w:t xml:space="preserve"> o stanju potraživanja i dospjelih obveza te o stanju potencijalnih obveza po osnovi sudskih sporova</w:t>
      </w:r>
    </w:p>
    <w:p w14:paraId="58142EC9" w14:textId="77777777" w:rsidR="00323B4C" w:rsidRPr="00ED42A6" w:rsidRDefault="00EA7CA5" w:rsidP="00323B4C">
      <w:pPr>
        <w:jc w:val="both"/>
        <w:rPr>
          <w:sz w:val="24"/>
          <w:szCs w:val="24"/>
        </w:rPr>
      </w:pPr>
      <w:r>
        <w:rPr>
          <w:bCs/>
          <w:sz w:val="24"/>
          <w:szCs w:val="24"/>
        </w:rPr>
        <w:t xml:space="preserve">Javna vatrogasna postrojba Opatija </w:t>
      </w:r>
      <w:r w:rsidR="00A10F85">
        <w:rPr>
          <w:sz w:val="24"/>
          <w:szCs w:val="24"/>
        </w:rPr>
        <w:t xml:space="preserve">na dan 31.12.2023. godine </w:t>
      </w:r>
      <w:r w:rsidR="00323B4C">
        <w:rPr>
          <w:sz w:val="24"/>
          <w:szCs w:val="24"/>
        </w:rPr>
        <w:t xml:space="preserve">nema </w:t>
      </w:r>
      <w:r w:rsidR="00A10F85">
        <w:rPr>
          <w:sz w:val="24"/>
          <w:szCs w:val="24"/>
        </w:rPr>
        <w:t xml:space="preserve">dospjelih </w:t>
      </w:r>
      <w:proofErr w:type="spellStart"/>
      <w:r w:rsidR="00323B4C" w:rsidRPr="00ED42A6">
        <w:rPr>
          <w:sz w:val="24"/>
          <w:szCs w:val="24"/>
          <w:lang w:val="en-AU"/>
        </w:rPr>
        <w:t>obveza</w:t>
      </w:r>
      <w:proofErr w:type="spellEnd"/>
      <w:r w:rsidR="00323B4C" w:rsidRPr="00ED42A6">
        <w:rPr>
          <w:sz w:val="24"/>
          <w:szCs w:val="24"/>
          <w:lang w:val="en-AU"/>
        </w:rPr>
        <w:t xml:space="preserve"> </w:t>
      </w:r>
      <w:proofErr w:type="spellStart"/>
      <w:r w:rsidR="00323B4C" w:rsidRPr="00ED42A6">
        <w:rPr>
          <w:sz w:val="24"/>
          <w:szCs w:val="24"/>
          <w:lang w:val="en-AU"/>
        </w:rPr>
        <w:t>niti</w:t>
      </w:r>
      <w:proofErr w:type="spellEnd"/>
      <w:r w:rsidR="00323B4C" w:rsidRPr="00ED42A6">
        <w:rPr>
          <w:sz w:val="24"/>
          <w:szCs w:val="24"/>
          <w:lang w:val="en-AU"/>
        </w:rPr>
        <w:t xml:space="preserve"> </w:t>
      </w:r>
      <w:proofErr w:type="spellStart"/>
      <w:r w:rsidR="00323B4C" w:rsidRPr="00ED42A6">
        <w:rPr>
          <w:sz w:val="24"/>
          <w:szCs w:val="24"/>
          <w:lang w:val="en-AU"/>
        </w:rPr>
        <w:t>potencijalnih</w:t>
      </w:r>
      <w:proofErr w:type="spellEnd"/>
      <w:r w:rsidR="00323B4C" w:rsidRPr="00ED42A6">
        <w:rPr>
          <w:sz w:val="24"/>
          <w:szCs w:val="24"/>
          <w:lang w:val="en-AU"/>
        </w:rPr>
        <w:t xml:space="preserve"> </w:t>
      </w:r>
      <w:proofErr w:type="spellStart"/>
      <w:r w:rsidR="00323B4C" w:rsidRPr="00ED42A6">
        <w:rPr>
          <w:sz w:val="24"/>
          <w:szCs w:val="24"/>
          <w:lang w:val="en-AU"/>
        </w:rPr>
        <w:t>obveza</w:t>
      </w:r>
      <w:proofErr w:type="spellEnd"/>
      <w:r w:rsidR="00323B4C" w:rsidRPr="00ED42A6">
        <w:rPr>
          <w:sz w:val="24"/>
          <w:szCs w:val="24"/>
          <w:lang w:val="en-AU"/>
        </w:rPr>
        <w:t xml:space="preserve"> po </w:t>
      </w:r>
      <w:proofErr w:type="spellStart"/>
      <w:r w:rsidR="00323B4C" w:rsidRPr="00ED42A6">
        <w:rPr>
          <w:sz w:val="24"/>
          <w:szCs w:val="24"/>
          <w:lang w:val="en-AU"/>
        </w:rPr>
        <w:t>osnovi</w:t>
      </w:r>
      <w:proofErr w:type="spellEnd"/>
      <w:r w:rsidR="00323B4C" w:rsidRPr="00ED42A6">
        <w:rPr>
          <w:sz w:val="24"/>
          <w:szCs w:val="24"/>
          <w:lang w:val="en-AU"/>
        </w:rPr>
        <w:t xml:space="preserve"> </w:t>
      </w:r>
      <w:proofErr w:type="spellStart"/>
      <w:r w:rsidR="00323B4C" w:rsidRPr="00ED42A6">
        <w:rPr>
          <w:sz w:val="24"/>
          <w:szCs w:val="24"/>
          <w:lang w:val="en-AU"/>
        </w:rPr>
        <w:t>sudskih</w:t>
      </w:r>
      <w:proofErr w:type="spellEnd"/>
      <w:r w:rsidR="00323B4C" w:rsidRPr="00ED42A6">
        <w:rPr>
          <w:sz w:val="24"/>
          <w:szCs w:val="24"/>
          <w:lang w:val="en-AU"/>
        </w:rPr>
        <w:t xml:space="preserve"> </w:t>
      </w:r>
      <w:proofErr w:type="spellStart"/>
      <w:r w:rsidR="00323B4C" w:rsidRPr="00ED42A6">
        <w:rPr>
          <w:sz w:val="24"/>
          <w:szCs w:val="24"/>
          <w:lang w:val="en-AU"/>
        </w:rPr>
        <w:t>sporova</w:t>
      </w:r>
      <w:proofErr w:type="spellEnd"/>
      <w:r w:rsidR="00323B4C" w:rsidRPr="00ED42A6">
        <w:rPr>
          <w:sz w:val="24"/>
          <w:szCs w:val="24"/>
          <w:lang w:val="en-AU"/>
        </w:rPr>
        <w:t>.</w:t>
      </w:r>
    </w:p>
    <w:p w14:paraId="3C85CBD5" w14:textId="1953B621" w:rsidR="00A43478" w:rsidRPr="00C1419E" w:rsidRDefault="00A43478" w:rsidP="00595678">
      <w:pPr>
        <w:jc w:val="both"/>
        <w:rPr>
          <w:b/>
          <w:sz w:val="24"/>
          <w:szCs w:val="24"/>
        </w:rPr>
      </w:pPr>
    </w:p>
    <w:p w14:paraId="0B736302" w14:textId="77777777" w:rsidR="00323B4C" w:rsidRDefault="00323B4C" w:rsidP="00830C81">
      <w:pPr>
        <w:jc w:val="both"/>
        <w:rPr>
          <w:sz w:val="24"/>
          <w:szCs w:val="24"/>
          <w:lang w:val="pl-PL"/>
        </w:rPr>
      </w:pPr>
    </w:p>
    <w:p w14:paraId="28ABE373" w14:textId="0B857237" w:rsidR="00830C81" w:rsidRPr="00C1419E" w:rsidRDefault="00F70FB8" w:rsidP="00830C81">
      <w:pPr>
        <w:jc w:val="both"/>
        <w:rPr>
          <w:sz w:val="24"/>
          <w:szCs w:val="24"/>
          <w:lang w:val="pl-PL"/>
        </w:rPr>
      </w:pPr>
      <w:r w:rsidRPr="00C1419E">
        <w:rPr>
          <w:sz w:val="24"/>
          <w:szCs w:val="24"/>
          <w:lang w:val="pl-PL"/>
        </w:rPr>
        <w:t>Financijski plan Javne vatrogasne postrojbe</w:t>
      </w:r>
      <w:r w:rsidR="005A192E" w:rsidRPr="00C1419E">
        <w:rPr>
          <w:sz w:val="24"/>
          <w:szCs w:val="24"/>
          <w:lang w:val="pl-PL"/>
        </w:rPr>
        <w:t xml:space="preserve"> za 2023. godinu</w:t>
      </w:r>
      <w:r w:rsidRPr="00C1419E">
        <w:rPr>
          <w:sz w:val="24"/>
          <w:szCs w:val="24"/>
          <w:lang w:val="pl-PL"/>
        </w:rPr>
        <w:t xml:space="preserve"> donesen je na sjednici Gradskog vijeća Grada Opatije dana 14. </w:t>
      </w:r>
      <w:r w:rsidR="005A192E" w:rsidRPr="00C1419E">
        <w:rPr>
          <w:sz w:val="24"/>
          <w:szCs w:val="24"/>
          <w:lang w:val="pl-PL"/>
        </w:rPr>
        <w:t>p</w:t>
      </w:r>
      <w:r w:rsidRPr="00C1419E">
        <w:rPr>
          <w:sz w:val="24"/>
          <w:szCs w:val="24"/>
          <w:lang w:val="pl-PL"/>
        </w:rPr>
        <w:t>rosinca 2022. godine</w:t>
      </w:r>
      <w:r w:rsidR="005A192E" w:rsidRPr="00C1419E">
        <w:rPr>
          <w:sz w:val="24"/>
          <w:szCs w:val="24"/>
          <w:lang w:val="pl-PL"/>
        </w:rPr>
        <w:t>, na 17. sjednici Općinskog vijeća Općine Matulji dana 20. prosinca 2022. godine, na 14. sjednici Gradskog vijeća Općine Lovran dana 22. prosinca 2022. godine, te na 19. sjednici Općinskog vijeća Općine Mošćenička Draga dana 21. prosinca 2022. godine</w:t>
      </w:r>
      <w:r w:rsidR="00CD331E" w:rsidRPr="00C1419E">
        <w:rPr>
          <w:sz w:val="24"/>
          <w:szCs w:val="24"/>
          <w:lang w:val="pl-PL"/>
        </w:rPr>
        <w:t>, odnosno na 22. sjednici Vatrogasnog vijeća JVP Opatija održanoj dana 27. prosinca 2022. godine.</w:t>
      </w:r>
      <w:r w:rsidR="0090118F" w:rsidRPr="00C1419E">
        <w:rPr>
          <w:sz w:val="24"/>
          <w:szCs w:val="24"/>
          <w:lang w:val="pl-PL"/>
        </w:rPr>
        <w:t xml:space="preserve"> </w:t>
      </w:r>
    </w:p>
    <w:p w14:paraId="03E8BA6D" w14:textId="77777777" w:rsidR="005A192E" w:rsidRDefault="005A192E" w:rsidP="00885907">
      <w:pPr>
        <w:jc w:val="both"/>
        <w:rPr>
          <w:sz w:val="24"/>
          <w:szCs w:val="24"/>
          <w:lang w:val="pl-PL"/>
        </w:rPr>
      </w:pPr>
    </w:p>
    <w:p w14:paraId="40762597" w14:textId="77777777" w:rsidR="00AA03E6" w:rsidRDefault="00AA03E6" w:rsidP="00885907">
      <w:pPr>
        <w:jc w:val="both"/>
        <w:rPr>
          <w:sz w:val="24"/>
          <w:szCs w:val="24"/>
          <w:lang w:val="pl-PL"/>
        </w:rPr>
      </w:pPr>
    </w:p>
    <w:p w14:paraId="3516CCB3" w14:textId="77777777" w:rsidR="00AA03E6" w:rsidRDefault="00AA03E6" w:rsidP="00885907">
      <w:pPr>
        <w:jc w:val="both"/>
        <w:rPr>
          <w:sz w:val="24"/>
          <w:szCs w:val="24"/>
          <w:lang w:val="pl-PL"/>
        </w:rPr>
      </w:pPr>
    </w:p>
    <w:p w14:paraId="12F825F4" w14:textId="77777777" w:rsidR="00AA03E6" w:rsidRDefault="00AA03E6" w:rsidP="00885907">
      <w:pPr>
        <w:jc w:val="both"/>
        <w:rPr>
          <w:sz w:val="24"/>
          <w:szCs w:val="24"/>
          <w:lang w:val="pl-PL"/>
        </w:rPr>
      </w:pPr>
    </w:p>
    <w:p w14:paraId="0256870E" w14:textId="77777777" w:rsidR="00AA03E6" w:rsidRDefault="00AA03E6" w:rsidP="00885907">
      <w:pPr>
        <w:jc w:val="both"/>
        <w:rPr>
          <w:sz w:val="24"/>
          <w:szCs w:val="24"/>
          <w:lang w:val="pl-PL"/>
        </w:rPr>
      </w:pPr>
    </w:p>
    <w:p w14:paraId="6FDD140E" w14:textId="77777777" w:rsidR="00323B4C" w:rsidRDefault="00323B4C" w:rsidP="00885907">
      <w:pPr>
        <w:jc w:val="both"/>
        <w:rPr>
          <w:sz w:val="24"/>
          <w:szCs w:val="24"/>
          <w:lang w:val="pl-PL"/>
        </w:rPr>
      </w:pPr>
    </w:p>
    <w:p w14:paraId="101C8B4F" w14:textId="77777777" w:rsidR="00AA03E6" w:rsidRDefault="00AA03E6" w:rsidP="001B0C66">
      <w:pPr>
        <w:jc w:val="both"/>
        <w:rPr>
          <w:sz w:val="24"/>
          <w:szCs w:val="24"/>
          <w:lang w:val="pl-PL"/>
        </w:rPr>
      </w:pPr>
    </w:p>
    <w:p w14:paraId="77ADD926" w14:textId="4C87C850" w:rsidR="001B0C66" w:rsidRPr="00C1419E" w:rsidRDefault="001B0C66" w:rsidP="001B0C66">
      <w:pPr>
        <w:jc w:val="both"/>
        <w:rPr>
          <w:b/>
          <w:sz w:val="24"/>
          <w:szCs w:val="24"/>
        </w:rPr>
      </w:pPr>
      <w:r w:rsidRPr="00C1419E">
        <w:rPr>
          <w:b/>
          <w:sz w:val="24"/>
          <w:szCs w:val="24"/>
        </w:rPr>
        <w:lastRenderedPageBreak/>
        <w:t>OBRAZLOŽENJE GODIŠNJEG IZVJEŠTAJA O IZVRŠENJU FINANCIJSKOG PLANA JAVNE VATROGASNE POSTROJBE OPATIJA ZA RAZDOBLJE I-XII 2023. GODINE – IZVRŠENJE OPĆEG DIJELA FINANCIJSKOG PLANA</w:t>
      </w:r>
    </w:p>
    <w:p w14:paraId="13BDDCDC" w14:textId="12C99308" w:rsidR="00BA7FC6" w:rsidRPr="00C1419E" w:rsidRDefault="00BA7FC6" w:rsidP="001B0C66">
      <w:pPr>
        <w:jc w:val="both"/>
        <w:rPr>
          <w:b/>
          <w:sz w:val="24"/>
          <w:szCs w:val="24"/>
        </w:rPr>
      </w:pPr>
    </w:p>
    <w:p w14:paraId="03AEA8DC" w14:textId="7E970830" w:rsidR="00B337C3" w:rsidRPr="00C1419E" w:rsidRDefault="00BA7FC6" w:rsidP="001B0C66">
      <w:pPr>
        <w:jc w:val="both"/>
        <w:rPr>
          <w:bCs/>
          <w:sz w:val="24"/>
          <w:szCs w:val="24"/>
        </w:rPr>
      </w:pPr>
      <w:r w:rsidRPr="00C1419E">
        <w:rPr>
          <w:bCs/>
          <w:sz w:val="24"/>
          <w:szCs w:val="24"/>
        </w:rPr>
        <w:t xml:space="preserve">Ovo izvješće obuhvaća podatke o ostvarenim prihodima i primicima, te rashodima i izdacima Financijskog plana Javne vatrogasne postrojbe Opatija za razdoblje siječanj – prosinac 2023. godine u odnosu na Financijski plan za 2023. godinu, te </w:t>
      </w:r>
      <w:r w:rsidR="00602CE7" w:rsidRPr="00C1419E">
        <w:rPr>
          <w:bCs/>
          <w:sz w:val="24"/>
          <w:szCs w:val="24"/>
        </w:rPr>
        <w:t xml:space="preserve">u odnosu na </w:t>
      </w:r>
      <w:r w:rsidRPr="00C1419E">
        <w:rPr>
          <w:bCs/>
          <w:sz w:val="24"/>
          <w:szCs w:val="24"/>
        </w:rPr>
        <w:t>Izvršenje Financijskog plana JVP Opatija za isto razdoblje prethodne godine (siječanj – prosinac 2022. godine).</w:t>
      </w:r>
    </w:p>
    <w:p w14:paraId="6D81C148" w14:textId="77777777" w:rsidR="00B337C3" w:rsidRPr="00C1419E" w:rsidRDefault="00B337C3" w:rsidP="001B0C66">
      <w:pPr>
        <w:jc w:val="both"/>
        <w:rPr>
          <w:bCs/>
          <w:sz w:val="24"/>
          <w:szCs w:val="24"/>
        </w:rPr>
      </w:pPr>
    </w:p>
    <w:p w14:paraId="012AD77C" w14:textId="456EAD15" w:rsidR="00D26597" w:rsidRPr="00C1419E" w:rsidRDefault="00D26597" w:rsidP="00D26597">
      <w:pPr>
        <w:jc w:val="both"/>
        <w:rPr>
          <w:sz w:val="24"/>
          <w:szCs w:val="24"/>
        </w:rPr>
      </w:pPr>
      <w:r w:rsidRPr="00C1419E">
        <w:rPr>
          <w:bCs/>
          <w:sz w:val="24"/>
          <w:szCs w:val="24"/>
        </w:rPr>
        <w:t xml:space="preserve">Važeći Financijski plan za 2023. godinu na dan 31.12.2023. godine je Financijski plan usvojen na 23. sjednici Gradskog vijeća </w:t>
      </w:r>
      <w:r w:rsidR="00BA7FC6" w:rsidRPr="00C1419E">
        <w:rPr>
          <w:bCs/>
          <w:sz w:val="24"/>
          <w:szCs w:val="24"/>
        </w:rPr>
        <w:t xml:space="preserve"> </w:t>
      </w:r>
      <w:r w:rsidRPr="00C1419E">
        <w:rPr>
          <w:sz w:val="24"/>
          <w:szCs w:val="24"/>
        </w:rPr>
        <w:t>Grada Opatije dana 16. studenog 2023. godine, odnosno na 34. sjednici Vatrogasnog vijeća JVP Opatija održanoj dana 27. prosinca 2023. godine (II. Izmjene financijskog plana)</w:t>
      </w:r>
      <w:r w:rsidR="00E05C48" w:rsidRPr="00C1419E">
        <w:rPr>
          <w:sz w:val="24"/>
          <w:szCs w:val="24"/>
        </w:rPr>
        <w:t xml:space="preserve"> i objavljen u „Službenim novinama Primorsko-goranske županije“ broj 78/236 i planiran u iznosu od 1.448.663 eura.</w:t>
      </w:r>
    </w:p>
    <w:p w14:paraId="4A895C37" w14:textId="0C2E034B" w:rsidR="00E05C48" w:rsidRDefault="00E05C48" w:rsidP="00D26597">
      <w:pPr>
        <w:jc w:val="both"/>
        <w:rPr>
          <w:sz w:val="24"/>
          <w:szCs w:val="24"/>
        </w:rPr>
      </w:pPr>
      <w:r w:rsidRPr="00C1419E">
        <w:rPr>
          <w:sz w:val="24"/>
          <w:szCs w:val="24"/>
        </w:rPr>
        <w:t xml:space="preserve">Uzimajući u obzir podatke o planiranim i ostvarenim prihodima i primicima, te rashodima i izdacima Financijskog plana za 2023. godinu, u razdoblju siječanj – prosinac 2023. godine ukupno je ostvarena pozitivna razlika prihoda i primitaka u odnosu na rashode i izdatke u iznosu od </w:t>
      </w:r>
      <w:r w:rsidR="00657A2D">
        <w:rPr>
          <w:sz w:val="24"/>
          <w:szCs w:val="24"/>
        </w:rPr>
        <w:t>26.808,51</w:t>
      </w:r>
      <w:r w:rsidRPr="00C1419E">
        <w:rPr>
          <w:sz w:val="24"/>
          <w:szCs w:val="24"/>
        </w:rPr>
        <w:t xml:space="preserve"> eura. U nastavku je prikazan rezultat poslovanja za razdoblje siječanj – prosinac 2023. godine u odnosu na plan 2023. te u odnosu na isto razdoblje prethodne 2022. godine.</w:t>
      </w:r>
    </w:p>
    <w:p w14:paraId="05343884" w14:textId="77777777" w:rsidR="00AA03E6" w:rsidRPr="00C1419E" w:rsidRDefault="00AA03E6" w:rsidP="00D26597">
      <w:pPr>
        <w:jc w:val="both"/>
        <w:rPr>
          <w:sz w:val="24"/>
          <w:szCs w:val="24"/>
          <w:lang w:val="pl-PL"/>
        </w:rPr>
      </w:pPr>
    </w:p>
    <w:p w14:paraId="64B0217A" w14:textId="77777777" w:rsidR="00CA0D2F" w:rsidRDefault="00CA0D2F" w:rsidP="001B0C66">
      <w:pPr>
        <w:jc w:val="both"/>
        <w:rPr>
          <w:b/>
          <w:sz w:val="22"/>
          <w:szCs w:val="22"/>
        </w:rPr>
      </w:pPr>
    </w:p>
    <w:p w14:paraId="2031BD16" w14:textId="3A8DE6BE" w:rsidR="00A64000" w:rsidRPr="00BF7895" w:rsidRDefault="00BF7895" w:rsidP="00BF7895">
      <w:pPr>
        <w:pStyle w:val="Odlomakpopisa"/>
        <w:numPr>
          <w:ilvl w:val="0"/>
          <w:numId w:val="15"/>
        </w:numPr>
        <w:jc w:val="both"/>
        <w:rPr>
          <w:b/>
          <w:sz w:val="24"/>
          <w:szCs w:val="24"/>
        </w:rPr>
      </w:pPr>
      <w:r w:rsidRPr="00BF7895">
        <w:rPr>
          <w:b/>
          <w:sz w:val="24"/>
          <w:szCs w:val="24"/>
        </w:rPr>
        <w:t>OPĆI DIO GODIŠNJEG IZVJEŠTAJA O IZVRŠENJU FINANCIJSKOG PLANA</w:t>
      </w:r>
    </w:p>
    <w:p w14:paraId="572777F4" w14:textId="77777777" w:rsidR="00A64000" w:rsidRPr="001B0C66" w:rsidRDefault="00A64000" w:rsidP="001B0C66">
      <w:pPr>
        <w:jc w:val="both"/>
        <w:rPr>
          <w:b/>
          <w:sz w:val="22"/>
          <w:szCs w:val="22"/>
        </w:rPr>
      </w:pPr>
    </w:p>
    <w:p w14:paraId="130BDF90" w14:textId="734557BB" w:rsidR="00885907" w:rsidRPr="00BF7895" w:rsidRDefault="00CA0D2F" w:rsidP="00BF7895">
      <w:pPr>
        <w:ind w:left="360"/>
        <w:jc w:val="both"/>
        <w:rPr>
          <w:b/>
          <w:bCs/>
          <w:color w:val="000000"/>
          <w:sz w:val="24"/>
          <w:szCs w:val="24"/>
          <w:lang w:val="en-GB" w:eastAsia="en-GB"/>
        </w:rPr>
      </w:pPr>
      <w:r>
        <w:rPr>
          <w:b/>
          <w:bCs/>
          <w:color w:val="000000"/>
          <w:sz w:val="24"/>
          <w:szCs w:val="24"/>
          <w:lang w:val="en-GB" w:eastAsia="en-GB"/>
        </w:rPr>
        <w:t>A-1</w:t>
      </w:r>
      <w:r w:rsidR="00BF7895">
        <w:rPr>
          <w:b/>
          <w:bCs/>
          <w:color w:val="000000"/>
          <w:sz w:val="24"/>
          <w:szCs w:val="24"/>
          <w:lang w:val="en-GB" w:eastAsia="en-GB"/>
        </w:rPr>
        <w:t xml:space="preserve">) </w:t>
      </w:r>
      <w:proofErr w:type="spellStart"/>
      <w:r w:rsidR="00A64000" w:rsidRPr="00BF7895">
        <w:rPr>
          <w:b/>
          <w:bCs/>
          <w:color w:val="000000"/>
          <w:sz w:val="24"/>
          <w:szCs w:val="24"/>
          <w:lang w:val="en-GB" w:eastAsia="en-GB"/>
        </w:rPr>
        <w:t>S</w:t>
      </w:r>
      <w:r w:rsidR="00BF7895">
        <w:rPr>
          <w:b/>
          <w:bCs/>
          <w:color w:val="000000"/>
          <w:sz w:val="24"/>
          <w:szCs w:val="24"/>
          <w:lang w:val="en-GB" w:eastAsia="en-GB"/>
        </w:rPr>
        <w:t>ažetak</w:t>
      </w:r>
      <w:proofErr w:type="spellEnd"/>
      <w:r w:rsidR="00BF7895">
        <w:rPr>
          <w:b/>
          <w:bCs/>
          <w:color w:val="000000"/>
          <w:sz w:val="24"/>
          <w:szCs w:val="24"/>
          <w:lang w:val="en-GB" w:eastAsia="en-GB"/>
        </w:rPr>
        <w:t xml:space="preserve"> </w:t>
      </w:r>
      <w:proofErr w:type="spellStart"/>
      <w:r w:rsidR="00BF7895" w:rsidRPr="00BF7895">
        <w:rPr>
          <w:b/>
          <w:bCs/>
          <w:color w:val="000000"/>
          <w:sz w:val="24"/>
          <w:szCs w:val="24"/>
          <w:lang w:val="en-GB" w:eastAsia="en-GB"/>
        </w:rPr>
        <w:t>računa</w:t>
      </w:r>
      <w:proofErr w:type="spellEnd"/>
      <w:r w:rsidR="00BF7895" w:rsidRPr="00BF7895">
        <w:rPr>
          <w:b/>
          <w:bCs/>
          <w:color w:val="000000"/>
          <w:sz w:val="24"/>
          <w:szCs w:val="24"/>
          <w:lang w:val="en-GB" w:eastAsia="en-GB"/>
        </w:rPr>
        <w:t xml:space="preserve"> </w:t>
      </w:r>
      <w:proofErr w:type="spellStart"/>
      <w:r w:rsidR="00BF7895" w:rsidRPr="00BF7895">
        <w:rPr>
          <w:b/>
          <w:bCs/>
          <w:color w:val="000000"/>
          <w:sz w:val="24"/>
          <w:szCs w:val="24"/>
          <w:lang w:val="en-GB" w:eastAsia="en-GB"/>
        </w:rPr>
        <w:t>prihoda</w:t>
      </w:r>
      <w:proofErr w:type="spellEnd"/>
      <w:r w:rsidR="00BF7895" w:rsidRPr="00BF7895">
        <w:rPr>
          <w:b/>
          <w:bCs/>
          <w:color w:val="000000"/>
          <w:sz w:val="24"/>
          <w:szCs w:val="24"/>
          <w:lang w:val="en-GB" w:eastAsia="en-GB"/>
        </w:rPr>
        <w:t xml:space="preserve"> </w:t>
      </w:r>
      <w:proofErr w:type="spellStart"/>
      <w:r w:rsidR="00BF7895" w:rsidRPr="00BF7895">
        <w:rPr>
          <w:b/>
          <w:bCs/>
          <w:color w:val="000000"/>
          <w:sz w:val="24"/>
          <w:szCs w:val="24"/>
          <w:lang w:val="en-GB" w:eastAsia="en-GB"/>
        </w:rPr>
        <w:t>i</w:t>
      </w:r>
      <w:proofErr w:type="spellEnd"/>
      <w:r w:rsidR="00BF7895" w:rsidRPr="00BF7895">
        <w:rPr>
          <w:b/>
          <w:bCs/>
          <w:color w:val="000000"/>
          <w:sz w:val="24"/>
          <w:szCs w:val="24"/>
          <w:lang w:val="en-GB" w:eastAsia="en-GB"/>
        </w:rPr>
        <w:t xml:space="preserve"> </w:t>
      </w:r>
      <w:proofErr w:type="spellStart"/>
      <w:r w:rsidR="00BF7895" w:rsidRPr="00BF7895">
        <w:rPr>
          <w:b/>
          <w:bCs/>
          <w:color w:val="000000"/>
          <w:sz w:val="24"/>
          <w:szCs w:val="24"/>
          <w:lang w:val="en-GB" w:eastAsia="en-GB"/>
        </w:rPr>
        <w:t>rashod</w:t>
      </w:r>
      <w:r w:rsidR="0046107A">
        <w:rPr>
          <w:b/>
          <w:bCs/>
          <w:color w:val="000000"/>
          <w:sz w:val="24"/>
          <w:szCs w:val="24"/>
          <w:lang w:val="en-GB" w:eastAsia="en-GB"/>
        </w:rPr>
        <w:t>a</w:t>
      </w:r>
      <w:proofErr w:type="spellEnd"/>
    </w:p>
    <w:p w14:paraId="5FE22F85" w14:textId="11A594BE" w:rsidR="001D4437" w:rsidRPr="001D4437" w:rsidRDefault="00B976CB" w:rsidP="001D4437">
      <w:pPr>
        <w:pStyle w:val="Odlomakpopisa"/>
        <w:ind w:left="9360"/>
        <w:jc w:val="both"/>
        <w:rPr>
          <w:bCs/>
          <w:sz w:val="22"/>
          <w:szCs w:val="22"/>
        </w:rPr>
      </w:pPr>
      <w:r>
        <w:rPr>
          <w:bCs/>
          <w:sz w:val="22"/>
          <w:szCs w:val="22"/>
        </w:rPr>
        <w:t xml:space="preserve">u </w:t>
      </w:r>
      <w:proofErr w:type="spellStart"/>
      <w:r>
        <w:rPr>
          <w:bCs/>
          <w:sz w:val="22"/>
          <w:szCs w:val="22"/>
        </w:rPr>
        <w:t>eur</w:t>
      </w:r>
      <w:proofErr w:type="spellEnd"/>
    </w:p>
    <w:tbl>
      <w:tblPr>
        <w:tblW w:w="10386" w:type="dxa"/>
        <w:tblInd w:w="103" w:type="dxa"/>
        <w:tblLayout w:type="fixed"/>
        <w:tblLook w:val="04A0" w:firstRow="1" w:lastRow="0" w:firstColumn="1" w:lastColumn="0" w:noHBand="0" w:noVBand="1"/>
      </w:tblPr>
      <w:tblGrid>
        <w:gridCol w:w="902"/>
        <w:gridCol w:w="904"/>
        <w:gridCol w:w="903"/>
        <w:gridCol w:w="903"/>
        <w:gridCol w:w="431"/>
        <w:gridCol w:w="1066"/>
        <w:gridCol w:w="1066"/>
        <w:gridCol w:w="1066"/>
        <w:gridCol w:w="1066"/>
        <w:gridCol w:w="1066"/>
        <w:gridCol w:w="1013"/>
      </w:tblGrid>
      <w:tr w:rsidR="0026200B" w:rsidRPr="00E9060B" w14:paraId="0A0A25A9" w14:textId="77777777" w:rsidTr="00082363">
        <w:trPr>
          <w:trHeight w:val="373"/>
        </w:trPr>
        <w:tc>
          <w:tcPr>
            <w:tcW w:w="902" w:type="dxa"/>
            <w:tcBorders>
              <w:top w:val="single" w:sz="4" w:space="0" w:color="auto"/>
              <w:left w:val="single" w:sz="4" w:space="0" w:color="auto"/>
              <w:bottom w:val="single" w:sz="4" w:space="0" w:color="auto"/>
              <w:right w:val="nil"/>
            </w:tcBorders>
            <w:shd w:val="clear" w:color="auto" w:fill="auto"/>
            <w:vAlign w:val="bottom"/>
            <w:hideMark/>
          </w:tcPr>
          <w:p w14:paraId="0742817C" w14:textId="77777777" w:rsidR="0026200B" w:rsidRPr="00E9060B" w:rsidRDefault="0026200B" w:rsidP="00AF3F06">
            <w:pPr>
              <w:rPr>
                <w:rFonts w:ascii="Arial" w:hAnsi="Arial" w:cs="Arial"/>
                <w:b/>
                <w:bCs/>
                <w:color w:val="000000"/>
                <w:lang w:val="en-GB" w:eastAsia="en-GB"/>
              </w:rPr>
            </w:pPr>
            <w:r w:rsidRPr="00E9060B">
              <w:rPr>
                <w:rFonts w:ascii="Arial" w:hAnsi="Arial" w:cs="Arial"/>
                <w:b/>
                <w:bCs/>
                <w:color w:val="000000"/>
                <w:lang w:val="en-GB" w:eastAsia="en-GB"/>
              </w:rPr>
              <w:t> </w:t>
            </w:r>
          </w:p>
        </w:tc>
        <w:tc>
          <w:tcPr>
            <w:tcW w:w="904" w:type="dxa"/>
            <w:tcBorders>
              <w:top w:val="single" w:sz="4" w:space="0" w:color="auto"/>
              <w:left w:val="nil"/>
              <w:bottom w:val="single" w:sz="4" w:space="0" w:color="auto"/>
              <w:right w:val="nil"/>
            </w:tcBorders>
            <w:shd w:val="clear" w:color="auto" w:fill="auto"/>
            <w:vAlign w:val="bottom"/>
            <w:hideMark/>
          </w:tcPr>
          <w:p w14:paraId="1D6E36FC" w14:textId="77777777" w:rsidR="0026200B" w:rsidRPr="00E9060B" w:rsidRDefault="0026200B" w:rsidP="00AF3F06">
            <w:pPr>
              <w:rPr>
                <w:rFonts w:ascii="Arial" w:hAnsi="Arial" w:cs="Arial"/>
                <w:b/>
                <w:bCs/>
                <w:color w:val="000000"/>
                <w:lang w:val="en-GB" w:eastAsia="en-GB"/>
              </w:rPr>
            </w:pPr>
            <w:r w:rsidRPr="00E9060B">
              <w:rPr>
                <w:rFonts w:ascii="Arial" w:hAnsi="Arial" w:cs="Arial"/>
                <w:b/>
                <w:bCs/>
                <w:color w:val="000000"/>
                <w:lang w:val="en-GB" w:eastAsia="en-GB"/>
              </w:rPr>
              <w:t> </w:t>
            </w:r>
          </w:p>
        </w:tc>
        <w:tc>
          <w:tcPr>
            <w:tcW w:w="903" w:type="dxa"/>
            <w:tcBorders>
              <w:top w:val="single" w:sz="4" w:space="0" w:color="auto"/>
              <w:left w:val="nil"/>
              <w:bottom w:val="single" w:sz="4" w:space="0" w:color="auto"/>
              <w:right w:val="nil"/>
            </w:tcBorders>
            <w:shd w:val="clear" w:color="auto" w:fill="auto"/>
            <w:vAlign w:val="bottom"/>
            <w:hideMark/>
          </w:tcPr>
          <w:p w14:paraId="28401938" w14:textId="77777777" w:rsidR="0026200B" w:rsidRPr="00E9060B" w:rsidRDefault="0026200B" w:rsidP="00AF3F06">
            <w:pPr>
              <w:rPr>
                <w:rFonts w:ascii="Arial" w:hAnsi="Arial" w:cs="Arial"/>
                <w:b/>
                <w:bCs/>
                <w:color w:val="000000"/>
                <w:lang w:val="en-GB" w:eastAsia="en-GB"/>
              </w:rPr>
            </w:pPr>
            <w:r w:rsidRPr="00E9060B">
              <w:rPr>
                <w:rFonts w:ascii="Arial" w:hAnsi="Arial" w:cs="Arial"/>
                <w:b/>
                <w:bCs/>
                <w:color w:val="000000"/>
                <w:lang w:val="en-GB" w:eastAsia="en-GB"/>
              </w:rPr>
              <w:t> </w:t>
            </w:r>
          </w:p>
        </w:tc>
        <w:tc>
          <w:tcPr>
            <w:tcW w:w="903" w:type="dxa"/>
            <w:tcBorders>
              <w:top w:val="single" w:sz="4" w:space="0" w:color="auto"/>
              <w:left w:val="nil"/>
              <w:bottom w:val="single" w:sz="4" w:space="0" w:color="auto"/>
              <w:right w:val="nil"/>
            </w:tcBorders>
            <w:shd w:val="clear" w:color="auto" w:fill="auto"/>
            <w:vAlign w:val="bottom"/>
            <w:hideMark/>
          </w:tcPr>
          <w:p w14:paraId="3E14519C" w14:textId="77777777" w:rsidR="0026200B" w:rsidRPr="00E9060B" w:rsidRDefault="0026200B" w:rsidP="00AF3F06">
            <w:pPr>
              <w:jc w:val="center"/>
              <w:rPr>
                <w:rFonts w:ascii="Arial" w:hAnsi="Arial" w:cs="Arial"/>
                <w:b/>
                <w:bCs/>
                <w:color w:val="000000"/>
                <w:lang w:val="en-GB" w:eastAsia="en-GB"/>
              </w:rPr>
            </w:pPr>
            <w:r w:rsidRPr="00E9060B">
              <w:rPr>
                <w:rFonts w:ascii="Arial" w:hAnsi="Arial" w:cs="Arial"/>
                <w:b/>
                <w:bCs/>
                <w:color w:val="000000"/>
                <w:lang w:val="en-GB" w:eastAsia="en-GB"/>
              </w:rPr>
              <w:t> </w:t>
            </w:r>
          </w:p>
        </w:tc>
        <w:tc>
          <w:tcPr>
            <w:tcW w:w="431" w:type="dxa"/>
            <w:tcBorders>
              <w:top w:val="single" w:sz="4" w:space="0" w:color="auto"/>
              <w:left w:val="nil"/>
              <w:bottom w:val="single" w:sz="4" w:space="0" w:color="auto"/>
              <w:right w:val="nil"/>
            </w:tcBorders>
            <w:shd w:val="clear" w:color="auto" w:fill="auto"/>
            <w:noWrap/>
            <w:vAlign w:val="bottom"/>
            <w:hideMark/>
          </w:tcPr>
          <w:p w14:paraId="2C8BA677" w14:textId="77777777" w:rsidR="0026200B" w:rsidRPr="00E9060B" w:rsidRDefault="0026200B" w:rsidP="00AF3F06">
            <w:pPr>
              <w:rPr>
                <w:b/>
                <w:bCs/>
                <w:color w:val="000000"/>
                <w:lang w:val="en-GB" w:eastAsia="en-GB"/>
              </w:rPr>
            </w:pPr>
            <w:r w:rsidRPr="00E9060B">
              <w:rPr>
                <w:b/>
                <w:bCs/>
                <w:color w:val="000000"/>
                <w:lang w:val="en-GB" w:eastAsia="en-GB"/>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DE014" w14:textId="50F4476A" w:rsidR="0026200B" w:rsidRPr="00DD5DCB" w:rsidRDefault="0026200B" w:rsidP="00790FA9">
            <w:pPr>
              <w:jc w:val="center"/>
              <w:rPr>
                <w:b/>
                <w:bCs/>
                <w:color w:val="000000"/>
                <w:sz w:val="16"/>
                <w:szCs w:val="16"/>
                <w:lang w:val="en-GB" w:eastAsia="en-GB"/>
              </w:rPr>
            </w:pPr>
            <w:proofErr w:type="spellStart"/>
            <w:r w:rsidRPr="00DD5DCB">
              <w:rPr>
                <w:b/>
                <w:bCs/>
                <w:color w:val="000000"/>
                <w:sz w:val="16"/>
                <w:szCs w:val="16"/>
                <w:lang w:val="en-GB" w:eastAsia="en-GB"/>
              </w:rPr>
              <w:t>Izvršenje</w:t>
            </w:r>
            <w:proofErr w:type="spellEnd"/>
            <w:r w:rsidR="00790FA9">
              <w:rPr>
                <w:b/>
                <w:bCs/>
                <w:color w:val="000000"/>
                <w:sz w:val="16"/>
                <w:szCs w:val="16"/>
                <w:lang w:val="en-GB" w:eastAsia="en-GB"/>
              </w:rPr>
              <w:t xml:space="preserve">   </w:t>
            </w:r>
            <w:r w:rsidRPr="00DD5DCB">
              <w:rPr>
                <w:b/>
                <w:bCs/>
                <w:color w:val="000000"/>
                <w:sz w:val="16"/>
                <w:szCs w:val="16"/>
                <w:lang w:val="en-GB" w:eastAsia="en-GB"/>
              </w:rPr>
              <w:t xml:space="preserve"> </w:t>
            </w:r>
            <w:r>
              <w:rPr>
                <w:b/>
                <w:bCs/>
                <w:color w:val="000000"/>
                <w:sz w:val="16"/>
                <w:szCs w:val="16"/>
                <w:lang w:val="en-GB" w:eastAsia="en-GB"/>
              </w:rPr>
              <w:t>1-12/2022.</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6C09FF42" w14:textId="09D409DA" w:rsidR="0026200B" w:rsidRPr="00DD5DCB" w:rsidRDefault="0026200B" w:rsidP="00AF3F06">
            <w:pPr>
              <w:jc w:val="center"/>
              <w:rPr>
                <w:b/>
                <w:bCs/>
                <w:color w:val="000000"/>
                <w:sz w:val="16"/>
                <w:szCs w:val="16"/>
                <w:lang w:val="en-GB" w:eastAsia="en-GB"/>
              </w:rPr>
            </w:pPr>
            <w:proofErr w:type="spellStart"/>
            <w:r w:rsidRPr="00DD5DCB">
              <w:rPr>
                <w:b/>
                <w:bCs/>
                <w:color w:val="000000"/>
                <w:sz w:val="16"/>
                <w:szCs w:val="16"/>
                <w:lang w:val="en-GB" w:eastAsia="en-GB"/>
              </w:rPr>
              <w:t>Izvorni</w:t>
            </w:r>
            <w:proofErr w:type="spellEnd"/>
            <w:r w:rsidRPr="00DD5DCB">
              <w:rPr>
                <w:b/>
                <w:bCs/>
                <w:color w:val="000000"/>
                <w:sz w:val="16"/>
                <w:szCs w:val="16"/>
                <w:lang w:val="en-GB" w:eastAsia="en-GB"/>
              </w:rPr>
              <w:t xml:space="preserve"> plan 2023.</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56927652" w14:textId="268AACAA" w:rsidR="0026200B" w:rsidRPr="00DD5DCB" w:rsidRDefault="0026200B" w:rsidP="00AF3F06">
            <w:pPr>
              <w:jc w:val="center"/>
              <w:rPr>
                <w:b/>
                <w:bCs/>
                <w:color w:val="000000"/>
                <w:sz w:val="16"/>
                <w:szCs w:val="16"/>
                <w:lang w:val="en-GB" w:eastAsia="en-GB"/>
              </w:rPr>
            </w:pPr>
            <w:proofErr w:type="spellStart"/>
            <w:r>
              <w:rPr>
                <w:b/>
                <w:bCs/>
                <w:color w:val="000000"/>
                <w:sz w:val="16"/>
                <w:szCs w:val="16"/>
                <w:lang w:val="en-GB" w:eastAsia="en-GB"/>
              </w:rPr>
              <w:t>Tekući</w:t>
            </w:r>
            <w:proofErr w:type="spellEnd"/>
            <w:r>
              <w:rPr>
                <w:b/>
                <w:bCs/>
                <w:color w:val="000000"/>
                <w:sz w:val="16"/>
                <w:szCs w:val="16"/>
                <w:lang w:val="en-GB" w:eastAsia="en-GB"/>
              </w:rPr>
              <w:t xml:space="preserve"> plan 2023.</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4BD1FEA1" w14:textId="6F9C421C" w:rsidR="0026200B" w:rsidRPr="00DD5DCB" w:rsidRDefault="0026200B" w:rsidP="00790FA9">
            <w:pPr>
              <w:jc w:val="center"/>
              <w:rPr>
                <w:b/>
                <w:bCs/>
                <w:color w:val="000000"/>
                <w:sz w:val="16"/>
                <w:szCs w:val="16"/>
                <w:lang w:val="en-GB" w:eastAsia="en-GB"/>
              </w:rPr>
            </w:pPr>
            <w:proofErr w:type="spellStart"/>
            <w:r>
              <w:rPr>
                <w:b/>
                <w:bCs/>
                <w:color w:val="000000"/>
                <w:sz w:val="16"/>
                <w:szCs w:val="16"/>
                <w:lang w:val="en-GB" w:eastAsia="en-GB"/>
              </w:rPr>
              <w:t>Izvršenje</w:t>
            </w:r>
            <w:proofErr w:type="spellEnd"/>
            <w:r>
              <w:rPr>
                <w:b/>
                <w:bCs/>
                <w:color w:val="000000"/>
                <w:sz w:val="16"/>
                <w:szCs w:val="16"/>
                <w:lang w:val="en-GB" w:eastAsia="en-GB"/>
              </w:rPr>
              <w:t xml:space="preserve"> </w:t>
            </w:r>
            <w:r w:rsidR="00790FA9">
              <w:rPr>
                <w:b/>
                <w:bCs/>
                <w:color w:val="000000"/>
                <w:sz w:val="16"/>
                <w:szCs w:val="16"/>
                <w:lang w:val="en-GB" w:eastAsia="en-GB"/>
              </w:rPr>
              <w:t xml:space="preserve">   </w:t>
            </w:r>
            <w:r>
              <w:rPr>
                <w:b/>
                <w:bCs/>
                <w:color w:val="000000"/>
                <w:sz w:val="16"/>
                <w:szCs w:val="16"/>
                <w:lang w:val="en-GB" w:eastAsia="en-GB"/>
              </w:rPr>
              <w:t>1-12/2023</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5111110F" w14:textId="7905ADF8" w:rsidR="00F36719" w:rsidRPr="00DD5DCB" w:rsidRDefault="0026200B" w:rsidP="00790FA9">
            <w:pPr>
              <w:jc w:val="center"/>
              <w:rPr>
                <w:b/>
                <w:bCs/>
                <w:color w:val="000000"/>
                <w:sz w:val="16"/>
                <w:szCs w:val="16"/>
                <w:lang w:val="en-GB" w:eastAsia="en-GB"/>
              </w:rPr>
            </w:pPr>
            <w:proofErr w:type="spellStart"/>
            <w:r>
              <w:rPr>
                <w:b/>
                <w:bCs/>
                <w:color w:val="000000"/>
                <w:sz w:val="16"/>
                <w:szCs w:val="16"/>
                <w:lang w:val="en-GB" w:eastAsia="en-GB"/>
              </w:rPr>
              <w:t>Indeks</w:t>
            </w:r>
            <w:proofErr w:type="spellEnd"/>
            <w:r>
              <w:rPr>
                <w:b/>
                <w:bCs/>
                <w:color w:val="000000"/>
                <w:sz w:val="16"/>
                <w:szCs w:val="16"/>
                <w:lang w:val="en-GB" w:eastAsia="en-GB"/>
              </w:rPr>
              <w:t xml:space="preserve"> </w:t>
            </w:r>
          </w:p>
        </w:tc>
        <w:tc>
          <w:tcPr>
            <w:tcW w:w="1013" w:type="dxa"/>
            <w:tcBorders>
              <w:top w:val="single" w:sz="4" w:space="0" w:color="auto"/>
              <w:left w:val="nil"/>
              <w:bottom w:val="single" w:sz="4" w:space="0" w:color="auto"/>
              <w:right w:val="single" w:sz="4" w:space="0" w:color="auto"/>
            </w:tcBorders>
            <w:shd w:val="clear" w:color="000000" w:fill="FFFFFF"/>
            <w:vAlign w:val="center"/>
            <w:hideMark/>
          </w:tcPr>
          <w:p w14:paraId="52225455" w14:textId="35DE21D3" w:rsidR="00F36719" w:rsidRPr="00DD5DCB" w:rsidRDefault="0026200B" w:rsidP="00790FA9">
            <w:pPr>
              <w:jc w:val="center"/>
              <w:rPr>
                <w:b/>
                <w:bCs/>
                <w:color w:val="000000"/>
                <w:sz w:val="16"/>
                <w:szCs w:val="16"/>
                <w:lang w:val="en-GB" w:eastAsia="en-GB"/>
              </w:rPr>
            </w:pPr>
            <w:proofErr w:type="spellStart"/>
            <w:r>
              <w:rPr>
                <w:b/>
                <w:bCs/>
                <w:color w:val="000000"/>
                <w:sz w:val="16"/>
                <w:szCs w:val="16"/>
                <w:lang w:val="en-GB" w:eastAsia="en-GB"/>
              </w:rPr>
              <w:t>Indeks</w:t>
            </w:r>
            <w:proofErr w:type="spellEnd"/>
          </w:p>
        </w:tc>
      </w:tr>
      <w:tr w:rsidR="0026200B" w:rsidRPr="00E9060B" w14:paraId="1A125771" w14:textId="77777777" w:rsidTr="00082363">
        <w:trPr>
          <w:trHeight w:val="58"/>
        </w:trPr>
        <w:tc>
          <w:tcPr>
            <w:tcW w:w="902" w:type="dxa"/>
            <w:tcBorders>
              <w:top w:val="single" w:sz="4" w:space="0" w:color="auto"/>
              <w:left w:val="single" w:sz="4" w:space="0" w:color="auto"/>
              <w:bottom w:val="single" w:sz="4" w:space="0" w:color="auto"/>
              <w:right w:val="nil"/>
            </w:tcBorders>
            <w:shd w:val="clear" w:color="auto" w:fill="auto"/>
            <w:vAlign w:val="bottom"/>
          </w:tcPr>
          <w:p w14:paraId="5C506937" w14:textId="77777777" w:rsidR="0026200B" w:rsidRPr="00AF3F06" w:rsidRDefault="0026200B" w:rsidP="00AF3F06">
            <w:pPr>
              <w:rPr>
                <w:rFonts w:ascii="Arial" w:hAnsi="Arial" w:cs="Arial"/>
                <w:b/>
                <w:bCs/>
                <w:color w:val="000000"/>
                <w:sz w:val="16"/>
                <w:szCs w:val="16"/>
                <w:lang w:val="en-GB" w:eastAsia="en-GB"/>
              </w:rPr>
            </w:pPr>
          </w:p>
        </w:tc>
        <w:tc>
          <w:tcPr>
            <w:tcW w:w="904" w:type="dxa"/>
            <w:tcBorders>
              <w:top w:val="single" w:sz="4" w:space="0" w:color="auto"/>
              <w:left w:val="nil"/>
              <w:bottom w:val="single" w:sz="4" w:space="0" w:color="auto"/>
              <w:right w:val="nil"/>
            </w:tcBorders>
            <w:shd w:val="clear" w:color="auto" w:fill="auto"/>
            <w:vAlign w:val="bottom"/>
          </w:tcPr>
          <w:p w14:paraId="13E15AF2" w14:textId="77777777" w:rsidR="0026200B" w:rsidRPr="00AF3F06" w:rsidRDefault="0026200B" w:rsidP="00AF3F06">
            <w:pPr>
              <w:rPr>
                <w:b/>
                <w:bCs/>
                <w:color w:val="000000"/>
                <w:sz w:val="16"/>
                <w:szCs w:val="16"/>
                <w:lang w:val="en-GB" w:eastAsia="en-GB"/>
              </w:rPr>
            </w:pPr>
          </w:p>
        </w:tc>
        <w:tc>
          <w:tcPr>
            <w:tcW w:w="903" w:type="dxa"/>
            <w:tcBorders>
              <w:top w:val="single" w:sz="4" w:space="0" w:color="auto"/>
              <w:left w:val="nil"/>
              <w:bottom w:val="single" w:sz="4" w:space="0" w:color="auto"/>
              <w:right w:val="nil"/>
            </w:tcBorders>
            <w:shd w:val="clear" w:color="auto" w:fill="auto"/>
            <w:vAlign w:val="bottom"/>
          </w:tcPr>
          <w:p w14:paraId="476AA1F9" w14:textId="09E601E3" w:rsidR="0026200B" w:rsidRPr="00AF3F06" w:rsidRDefault="0026200B" w:rsidP="00AF3F06">
            <w:pPr>
              <w:rPr>
                <w:b/>
                <w:bCs/>
                <w:color w:val="000000"/>
                <w:sz w:val="16"/>
                <w:szCs w:val="16"/>
                <w:lang w:val="en-GB" w:eastAsia="en-GB"/>
              </w:rPr>
            </w:pPr>
            <w:r w:rsidRPr="00AF3F06">
              <w:rPr>
                <w:b/>
                <w:bCs/>
                <w:color w:val="000000"/>
                <w:sz w:val="16"/>
                <w:szCs w:val="16"/>
                <w:lang w:val="en-GB" w:eastAsia="en-GB"/>
              </w:rPr>
              <w:t>1</w:t>
            </w:r>
          </w:p>
        </w:tc>
        <w:tc>
          <w:tcPr>
            <w:tcW w:w="903" w:type="dxa"/>
            <w:tcBorders>
              <w:top w:val="single" w:sz="4" w:space="0" w:color="auto"/>
              <w:left w:val="nil"/>
              <w:bottom w:val="single" w:sz="4" w:space="0" w:color="auto"/>
              <w:right w:val="nil"/>
            </w:tcBorders>
            <w:shd w:val="clear" w:color="auto" w:fill="auto"/>
            <w:vAlign w:val="bottom"/>
          </w:tcPr>
          <w:p w14:paraId="60D49FCD" w14:textId="77777777" w:rsidR="0026200B" w:rsidRPr="00AF3F06" w:rsidRDefault="0026200B" w:rsidP="00AF3F06">
            <w:pPr>
              <w:jc w:val="center"/>
              <w:rPr>
                <w:rFonts w:ascii="Arial" w:hAnsi="Arial" w:cs="Arial"/>
                <w:b/>
                <w:bCs/>
                <w:color w:val="000000"/>
                <w:sz w:val="16"/>
                <w:szCs w:val="16"/>
                <w:lang w:val="en-GB" w:eastAsia="en-GB"/>
              </w:rPr>
            </w:pPr>
          </w:p>
        </w:tc>
        <w:tc>
          <w:tcPr>
            <w:tcW w:w="431" w:type="dxa"/>
            <w:tcBorders>
              <w:top w:val="nil"/>
              <w:left w:val="nil"/>
              <w:bottom w:val="single" w:sz="4" w:space="0" w:color="auto"/>
              <w:right w:val="nil"/>
            </w:tcBorders>
            <w:shd w:val="clear" w:color="auto" w:fill="auto"/>
            <w:noWrap/>
            <w:vAlign w:val="bottom"/>
          </w:tcPr>
          <w:p w14:paraId="58036D36" w14:textId="77777777" w:rsidR="0026200B" w:rsidRPr="00AF3F06" w:rsidRDefault="0026200B" w:rsidP="00AF3F06">
            <w:pPr>
              <w:rPr>
                <w:b/>
                <w:bCs/>
                <w:color w:val="000000"/>
                <w:sz w:val="16"/>
                <w:szCs w:val="16"/>
                <w:lang w:val="en-GB" w:eastAsia="en-GB"/>
              </w:rPr>
            </w:pPr>
          </w:p>
        </w:tc>
        <w:tc>
          <w:tcPr>
            <w:tcW w:w="1066" w:type="dxa"/>
            <w:tcBorders>
              <w:top w:val="nil"/>
              <w:left w:val="single" w:sz="4" w:space="0" w:color="auto"/>
              <w:bottom w:val="single" w:sz="4" w:space="0" w:color="auto"/>
              <w:right w:val="single" w:sz="4" w:space="0" w:color="auto"/>
            </w:tcBorders>
            <w:shd w:val="clear" w:color="000000" w:fill="FFFFFF"/>
            <w:vAlign w:val="center"/>
          </w:tcPr>
          <w:p w14:paraId="1681A67B" w14:textId="57E32161" w:rsidR="0026200B" w:rsidRPr="00AF3F06" w:rsidRDefault="0026200B" w:rsidP="00AF3F06">
            <w:pPr>
              <w:jc w:val="center"/>
              <w:rPr>
                <w:b/>
                <w:bCs/>
                <w:color w:val="000000"/>
                <w:sz w:val="16"/>
                <w:szCs w:val="16"/>
                <w:lang w:val="en-GB" w:eastAsia="en-GB"/>
              </w:rPr>
            </w:pPr>
            <w:r w:rsidRPr="00AF3F06">
              <w:rPr>
                <w:b/>
                <w:bCs/>
                <w:color w:val="000000"/>
                <w:sz w:val="16"/>
                <w:szCs w:val="16"/>
                <w:lang w:val="en-GB" w:eastAsia="en-GB"/>
              </w:rPr>
              <w:t>2</w:t>
            </w:r>
          </w:p>
        </w:tc>
        <w:tc>
          <w:tcPr>
            <w:tcW w:w="1066" w:type="dxa"/>
            <w:tcBorders>
              <w:top w:val="nil"/>
              <w:left w:val="nil"/>
              <w:bottom w:val="single" w:sz="4" w:space="0" w:color="auto"/>
              <w:right w:val="single" w:sz="4" w:space="0" w:color="auto"/>
            </w:tcBorders>
            <w:shd w:val="clear" w:color="000000" w:fill="FFFFFF"/>
            <w:vAlign w:val="center"/>
          </w:tcPr>
          <w:p w14:paraId="06DC8BD0" w14:textId="3F845DC1" w:rsidR="0026200B" w:rsidRPr="00AF3F06" w:rsidRDefault="0026200B" w:rsidP="00AF3F06">
            <w:pPr>
              <w:jc w:val="center"/>
              <w:rPr>
                <w:b/>
                <w:bCs/>
                <w:color w:val="000000"/>
                <w:sz w:val="16"/>
                <w:szCs w:val="16"/>
                <w:lang w:val="en-GB" w:eastAsia="en-GB"/>
              </w:rPr>
            </w:pPr>
            <w:r w:rsidRPr="00AF3F06">
              <w:rPr>
                <w:b/>
                <w:bCs/>
                <w:color w:val="000000"/>
                <w:sz w:val="16"/>
                <w:szCs w:val="16"/>
                <w:lang w:val="en-GB" w:eastAsia="en-GB"/>
              </w:rPr>
              <w:t>3</w:t>
            </w:r>
          </w:p>
        </w:tc>
        <w:tc>
          <w:tcPr>
            <w:tcW w:w="1066" w:type="dxa"/>
            <w:tcBorders>
              <w:top w:val="nil"/>
              <w:left w:val="nil"/>
              <w:bottom w:val="single" w:sz="4" w:space="0" w:color="auto"/>
              <w:right w:val="single" w:sz="4" w:space="0" w:color="auto"/>
            </w:tcBorders>
            <w:shd w:val="clear" w:color="000000" w:fill="FFFFFF"/>
            <w:vAlign w:val="center"/>
          </w:tcPr>
          <w:p w14:paraId="55EC56D8" w14:textId="540D94F2" w:rsidR="0026200B" w:rsidRPr="00AF3F06" w:rsidRDefault="0026200B" w:rsidP="00AF3F06">
            <w:pPr>
              <w:jc w:val="center"/>
              <w:rPr>
                <w:b/>
                <w:bCs/>
                <w:color w:val="000000"/>
                <w:sz w:val="16"/>
                <w:szCs w:val="16"/>
                <w:lang w:val="en-GB" w:eastAsia="en-GB"/>
              </w:rPr>
            </w:pPr>
            <w:r w:rsidRPr="00AF3F06">
              <w:rPr>
                <w:b/>
                <w:bCs/>
                <w:color w:val="000000"/>
                <w:sz w:val="16"/>
                <w:szCs w:val="16"/>
                <w:lang w:val="en-GB" w:eastAsia="en-GB"/>
              </w:rPr>
              <w:t>4</w:t>
            </w:r>
          </w:p>
        </w:tc>
        <w:tc>
          <w:tcPr>
            <w:tcW w:w="1066" w:type="dxa"/>
            <w:tcBorders>
              <w:top w:val="nil"/>
              <w:left w:val="nil"/>
              <w:bottom w:val="single" w:sz="4" w:space="0" w:color="auto"/>
              <w:right w:val="single" w:sz="4" w:space="0" w:color="auto"/>
            </w:tcBorders>
            <w:shd w:val="clear" w:color="000000" w:fill="FFFFFF"/>
            <w:vAlign w:val="center"/>
          </w:tcPr>
          <w:p w14:paraId="66CC83B8" w14:textId="2817EDF8" w:rsidR="0026200B" w:rsidRPr="00AF3F06" w:rsidRDefault="0026200B" w:rsidP="00AF3F06">
            <w:pPr>
              <w:jc w:val="center"/>
              <w:rPr>
                <w:b/>
                <w:bCs/>
                <w:color w:val="000000"/>
                <w:sz w:val="16"/>
                <w:szCs w:val="16"/>
                <w:lang w:val="en-GB" w:eastAsia="en-GB"/>
              </w:rPr>
            </w:pPr>
            <w:r w:rsidRPr="00AF3F06">
              <w:rPr>
                <w:b/>
                <w:bCs/>
                <w:color w:val="000000"/>
                <w:sz w:val="16"/>
                <w:szCs w:val="16"/>
                <w:lang w:val="en-GB" w:eastAsia="en-GB"/>
              </w:rPr>
              <w:t>5</w:t>
            </w:r>
          </w:p>
        </w:tc>
        <w:tc>
          <w:tcPr>
            <w:tcW w:w="1066" w:type="dxa"/>
            <w:tcBorders>
              <w:top w:val="nil"/>
              <w:left w:val="nil"/>
              <w:bottom w:val="single" w:sz="4" w:space="0" w:color="auto"/>
              <w:right w:val="single" w:sz="4" w:space="0" w:color="auto"/>
            </w:tcBorders>
            <w:shd w:val="clear" w:color="000000" w:fill="FFFFFF"/>
            <w:vAlign w:val="center"/>
          </w:tcPr>
          <w:p w14:paraId="4EE60F39" w14:textId="7995785C" w:rsidR="0026200B" w:rsidRPr="00AF3F06" w:rsidRDefault="0026200B" w:rsidP="00AF3F06">
            <w:pPr>
              <w:jc w:val="center"/>
              <w:rPr>
                <w:b/>
                <w:bCs/>
                <w:color w:val="000000"/>
                <w:sz w:val="16"/>
                <w:szCs w:val="16"/>
                <w:lang w:val="en-GB" w:eastAsia="en-GB"/>
              </w:rPr>
            </w:pPr>
            <w:r w:rsidRPr="00AF3F06">
              <w:rPr>
                <w:b/>
                <w:bCs/>
                <w:color w:val="000000"/>
                <w:sz w:val="16"/>
                <w:szCs w:val="16"/>
                <w:lang w:val="en-GB" w:eastAsia="en-GB"/>
              </w:rPr>
              <w:t>6=5/2*100</w:t>
            </w:r>
          </w:p>
        </w:tc>
        <w:tc>
          <w:tcPr>
            <w:tcW w:w="1013" w:type="dxa"/>
            <w:tcBorders>
              <w:top w:val="nil"/>
              <w:left w:val="nil"/>
              <w:bottom w:val="single" w:sz="4" w:space="0" w:color="auto"/>
              <w:right w:val="single" w:sz="4" w:space="0" w:color="auto"/>
            </w:tcBorders>
            <w:shd w:val="clear" w:color="000000" w:fill="FFFFFF"/>
            <w:vAlign w:val="center"/>
          </w:tcPr>
          <w:p w14:paraId="6AE2CE54" w14:textId="698FB101" w:rsidR="0026200B" w:rsidRPr="00AF3F06" w:rsidRDefault="0026200B" w:rsidP="00AF3F06">
            <w:pPr>
              <w:jc w:val="center"/>
              <w:rPr>
                <w:b/>
                <w:bCs/>
                <w:color w:val="000000"/>
                <w:sz w:val="16"/>
                <w:szCs w:val="16"/>
                <w:lang w:val="en-GB" w:eastAsia="en-GB"/>
              </w:rPr>
            </w:pPr>
            <w:r w:rsidRPr="00AF3F06">
              <w:rPr>
                <w:b/>
                <w:bCs/>
                <w:color w:val="000000"/>
                <w:sz w:val="16"/>
                <w:szCs w:val="16"/>
                <w:lang w:val="en-GB" w:eastAsia="en-GB"/>
              </w:rPr>
              <w:t>7=5/4*100</w:t>
            </w:r>
          </w:p>
        </w:tc>
      </w:tr>
      <w:tr w:rsidR="0026200B" w:rsidRPr="00C54E65" w14:paraId="5C3A2F29" w14:textId="666C2D02" w:rsidTr="00790FA9">
        <w:trPr>
          <w:trHeight w:val="368"/>
        </w:trPr>
        <w:tc>
          <w:tcPr>
            <w:tcW w:w="4043" w:type="dxa"/>
            <w:gridSpan w:val="5"/>
            <w:tcBorders>
              <w:top w:val="single" w:sz="4" w:space="0" w:color="auto"/>
              <w:left w:val="single" w:sz="4" w:space="0" w:color="auto"/>
              <w:bottom w:val="single" w:sz="4" w:space="0" w:color="auto"/>
              <w:right w:val="nil"/>
            </w:tcBorders>
            <w:shd w:val="clear" w:color="000000" w:fill="DDEBF7"/>
            <w:vAlign w:val="center"/>
            <w:hideMark/>
          </w:tcPr>
          <w:p w14:paraId="425383A2" w14:textId="293D617E" w:rsidR="0026200B" w:rsidRPr="00F36719" w:rsidRDefault="0026200B" w:rsidP="00AF3F06">
            <w:pPr>
              <w:rPr>
                <w:b/>
                <w:bCs/>
                <w:sz w:val="16"/>
                <w:szCs w:val="16"/>
                <w:lang w:val="en-GB" w:eastAsia="en-GB"/>
              </w:rPr>
            </w:pPr>
            <w:proofErr w:type="spellStart"/>
            <w:r w:rsidRPr="00F36719">
              <w:rPr>
                <w:b/>
                <w:bCs/>
                <w:sz w:val="16"/>
                <w:szCs w:val="16"/>
                <w:lang w:val="en-GB" w:eastAsia="en-GB"/>
              </w:rPr>
              <w:t>PRIHODI</w:t>
            </w:r>
            <w:proofErr w:type="spellEnd"/>
            <w:r w:rsidRPr="00F36719">
              <w:rPr>
                <w:b/>
                <w:bCs/>
                <w:sz w:val="16"/>
                <w:szCs w:val="16"/>
                <w:lang w:val="en-GB" w:eastAsia="en-GB"/>
              </w:rPr>
              <w:t xml:space="preserve"> </w:t>
            </w:r>
            <w:proofErr w:type="spellStart"/>
            <w:r w:rsidRPr="00F36719">
              <w:rPr>
                <w:b/>
                <w:bCs/>
                <w:sz w:val="16"/>
                <w:szCs w:val="16"/>
                <w:lang w:val="en-GB" w:eastAsia="en-GB"/>
              </w:rPr>
              <w:t>UKUPNO</w:t>
            </w:r>
            <w:proofErr w:type="spellEnd"/>
          </w:p>
        </w:tc>
        <w:tc>
          <w:tcPr>
            <w:tcW w:w="1066" w:type="dxa"/>
            <w:tcBorders>
              <w:top w:val="nil"/>
              <w:left w:val="single" w:sz="4" w:space="0" w:color="auto"/>
              <w:bottom w:val="single" w:sz="4" w:space="0" w:color="auto"/>
              <w:right w:val="single" w:sz="4" w:space="0" w:color="auto"/>
            </w:tcBorders>
            <w:shd w:val="clear" w:color="000000" w:fill="DDEBF7"/>
            <w:noWrap/>
            <w:vAlign w:val="center"/>
            <w:hideMark/>
          </w:tcPr>
          <w:p w14:paraId="18EDC362" w14:textId="40AD9201"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1.123.393</w:t>
            </w:r>
            <w:r w:rsidR="00202B48">
              <w:rPr>
                <w:b/>
                <w:bCs/>
                <w:color w:val="000000"/>
                <w:sz w:val="16"/>
                <w:szCs w:val="16"/>
                <w:lang w:val="en-GB" w:eastAsia="en-GB"/>
              </w:rPr>
              <w:t>,33</w:t>
            </w:r>
          </w:p>
        </w:tc>
        <w:tc>
          <w:tcPr>
            <w:tcW w:w="1066" w:type="dxa"/>
            <w:tcBorders>
              <w:top w:val="nil"/>
              <w:left w:val="nil"/>
              <w:bottom w:val="single" w:sz="4" w:space="0" w:color="auto"/>
              <w:right w:val="single" w:sz="4" w:space="0" w:color="auto"/>
            </w:tcBorders>
            <w:shd w:val="clear" w:color="000000" w:fill="DDEBF7"/>
            <w:noWrap/>
            <w:vAlign w:val="center"/>
            <w:hideMark/>
          </w:tcPr>
          <w:p w14:paraId="746D3ECB" w14:textId="382042E2"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1.830.248</w:t>
            </w:r>
            <w:r w:rsidR="00202B48">
              <w:rPr>
                <w:b/>
                <w:bCs/>
                <w:color w:val="000000"/>
                <w:sz w:val="16"/>
                <w:szCs w:val="16"/>
                <w:lang w:val="en-GB" w:eastAsia="en-GB"/>
              </w:rPr>
              <w:t>,00</w:t>
            </w:r>
          </w:p>
        </w:tc>
        <w:tc>
          <w:tcPr>
            <w:tcW w:w="1066" w:type="dxa"/>
            <w:tcBorders>
              <w:top w:val="nil"/>
              <w:left w:val="nil"/>
              <w:bottom w:val="single" w:sz="4" w:space="0" w:color="auto"/>
              <w:right w:val="single" w:sz="4" w:space="0" w:color="auto"/>
            </w:tcBorders>
            <w:shd w:val="clear" w:color="000000" w:fill="DDEBF7"/>
            <w:noWrap/>
            <w:vAlign w:val="center"/>
            <w:hideMark/>
          </w:tcPr>
          <w:p w14:paraId="1E0EFACB" w14:textId="08C72EFC" w:rsidR="0026200B" w:rsidRPr="00C54E65" w:rsidRDefault="0026200B" w:rsidP="00AF3F06">
            <w:pPr>
              <w:jc w:val="right"/>
              <w:rPr>
                <w:b/>
                <w:bCs/>
                <w:color w:val="000000"/>
                <w:sz w:val="16"/>
                <w:szCs w:val="16"/>
                <w:lang w:val="en-GB" w:eastAsia="en-GB"/>
              </w:rPr>
            </w:pPr>
            <w:r>
              <w:rPr>
                <w:b/>
                <w:bCs/>
                <w:color w:val="000000"/>
                <w:sz w:val="16"/>
                <w:szCs w:val="16"/>
                <w:lang w:val="en-GB" w:eastAsia="en-GB"/>
              </w:rPr>
              <w:t>1.448.663</w:t>
            </w:r>
            <w:r w:rsidR="00202B48">
              <w:rPr>
                <w:b/>
                <w:bCs/>
                <w:color w:val="000000"/>
                <w:sz w:val="16"/>
                <w:szCs w:val="16"/>
                <w:lang w:val="en-GB" w:eastAsia="en-GB"/>
              </w:rPr>
              <w:t>,00</w:t>
            </w:r>
          </w:p>
        </w:tc>
        <w:tc>
          <w:tcPr>
            <w:tcW w:w="1066" w:type="dxa"/>
            <w:tcBorders>
              <w:top w:val="nil"/>
              <w:left w:val="nil"/>
              <w:bottom w:val="single" w:sz="4" w:space="0" w:color="auto"/>
              <w:right w:val="single" w:sz="4" w:space="0" w:color="auto"/>
            </w:tcBorders>
            <w:shd w:val="clear" w:color="000000" w:fill="DDEBF7"/>
            <w:noWrap/>
            <w:vAlign w:val="center"/>
            <w:hideMark/>
          </w:tcPr>
          <w:p w14:paraId="3FB7F9C4" w14:textId="51895FEF" w:rsidR="0026200B" w:rsidRPr="00896519" w:rsidRDefault="0026200B" w:rsidP="00AF3F06">
            <w:pPr>
              <w:jc w:val="right"/>
              <w:rPr>
                <w:b/>
                <w:bCs/>
                <w:sz w:val="16"/>
                <w:szCs w:val="16"/>
                <w:lang w:val="en-GB" w:eastAsia="en-GB"/>
              </w:rPr>
            </w:pPr>
            <w:r w:rsidRPr="00896519">
              <w:rPr>
                <w:b/>
                <w:bCs/>
                <w:sz w:val="16"/>
                <w:szCs w:val="16"/>
                <w:lang w:val="en-GB" w:eastAsia="en-GB"/>
              </w:rPr>
              <w:t>1.</w:t>
            </w:r>
            <w:r w:rsidR="00896519" w:rsidRPr="00896519">
              <w:rPr>
                <w:b/>
                <w:bCs/>
                <w:sz w:val="16"/>
                <w:szCs w:val="16"/>
                <w:lang w:val="en-GB" w:eastAsia="en-GB"/>
              </w:rPr>
              <w:t>414.642,26</w:t>
            </w:r>
          </w:p>
        </w:tc>
        <w:tc>
          <w:tcPr>
            <w:tcW w:w="1066" w:type="dxa"/>
            <w:tcBorders>
              <w:top w:val="nil"/>
              <w:left w:val="nil"/>
              <w:bottom w:val="single" w:sz="4" w:space="0" w:color="auto"/>
              <w:right w:val="single" w:sz="4" w:space="0" w:color="auto"/>
            </w:tcBorders>
            <w:shd w:val="clear" w:color="000000" w:fill="DDEBF7"/>
            <w:vAlign w:val="center"/>
          </w:tcPr>
          <w:p w14:paraId="1FF7AB9F" w14:textId="0906C5A4" w:rsidR="0026200B" w:rsidRPr="00896519" w:rsidRDefault="00896519" w:rsidP="00AF3F06">
            <w:pPr>
              <w:jc w:val="right"/>
              <w:rPr>
                <w:b/>
                <w:bCs/>
                <w:sz w:val="16"/>
                <w:szCs w:val="16"/>
                <w:lang w:val="en-GB" w:eastAsia="en-GB"/>
              </w:rPr>
            </w:pPr>
            <w:r w:rsidRPr="00896519">
              <w:rPr>
                <w:b/>
                <w:bCs/>
                <w:sz w:val="16"/>
                <w:szCs w:val="16"/>
                <w:lang w:val="en-GB" w:eastAsia="en-GB"/>
              </w:rPr>
              <w:t>125,9</w:t>
            </w:r>
          </w:p>
        </w:tc>
        <w:tc>
          <w:tcPr>
            <w:tcW w:w="1013" w:type="dxa"/>
            <w:tcBorders>
              <w:top w:val="nil"/>
              <w:left w:val="nil"/>
              <w:bottom w:val="single" w:sz="4" w:space="0" w:color="auto"/>
              <w:right w:val="single" w:sz="4" w:space="0" w:color="auto"/>
            </w:tcBorders>
            <w:shd w:val="clear" w:color="000000" w:fill="DDEBF7"/>
            <w:noWrap/>
            <w:vAlign w:val="center"/>
            <w:hideMark/>
          </w:tcPr>
          <w:p w14:paraId="0FF59AA4" w14:textId="0A65FF60" w:rsidR="0026200B" w:rsidRPr="00896519" w:rsidRDefault="00896519" w:rsidP="00AF3F06">
            <w:pPr>
              <w:jc w:val="right"/>
              <w:rPr>
                <w:b/>
                <w:bCs/>
                <w:sz w:val="16"/>
                <w:szCs w:val="16"/>
                <w:lang w:val="en-GB" w:eastAsia="en-GB"/>
              </w:rPr>
            </w:pPr>
            <w:r w:rsidRPr="00896519">
              <w:rPr>
                <w:b/>
                <w:bCs/>
                <w:sz w:val="16"/>
                <w:szCs w:val="16"/>
                <w:lang w:val="en-GB" w:eastAsia="en-GB"/>
              </w:rPr>
              <w:t>97,6</w:t>
            </w:r>
          </w:p>
        </w:tc>
      </w:tr>
      <w:tr w:rsidR="0026200B" w:rsidRPr="00C54E65" w14:paraId="733D03B4" w14:textId="7B99D4C7" w:rsidTr="00790FA9">
        <w:trPr>
          <w:trHeight w:val="368"/>
        </w:trPr>
        <w:tc>
          <w:tcPr>
            <w:tcW w:w="4043" w:type="dxa"/>
            <w:gridSpan w:val="5"/>
            <w:tcBorders>
              <w:top w:val="single" w:sz="4" w:space="0" w:color="auto"/>
              <w:left w:val="single" w:sz="4" w:space="0" w:color="auto"/>
              <w:bottom w:val="single" w:sz="4" w:space="0" w:color="auto"/>
              <w:right w:val="nil"/>
            </w:tcBorders>
            <w:shd w:val="clear" w:color="auto" w:fill="auto"/>
            <w:vAlign w:val="center"/>
            <w:hideMark/>
          </w:tcPr>
          <w:p w14:paraId="3F3030D4" w14:textId="3C065BEF" w:rsidR="0026200B" w:rsidRPr="00F36719" w:rsidRDefault="0026200B" w:rsidP="00AF3F06">
            <w:pPr>
              <w:rPr>
                <w:b/>
                <w:bCs/>
                <w:sz w:val="16"/>
                <w:szCs w:val="16"/>
                <w:lang w:val="en-GB" w:eastAsia="en-GB"/>
              </w:rPr>
            </w:pPr>
            <w:r w:rsidRPr="00F36719">
              <w:rPr>
                <w:b/>
                <w:bCs/>
                <w:sz w:val="16"/>
                <w:szCs w:val="16"/>
                <w:lang w:val="en-GB" w:eastAsia="en-GB"/>
              </w:rPr>
              <w:t xml:space="preserve">6 </w:t>
            </w:r>
            <w:proofErr w:type="spellStart"/>
            <w:r w:rsidRPr="00F36719">
              <w:rPr>
                <w:b/>
                <w:bCs/>
                <w:sz w:val="16"/>
                <w:szCs w:val="16"/>
                <w:lang w:val="en-GB" w:eastAsia="en-GB"/>
              </w:rPr>
              <w:t>Prihodi</w:t>
            </w:r>
            <w:proofErr w:type="spellEnd"/>
            <w:r w:rsidRPr="00F36719">
              <w:rPr>
                <w:b/>
                <w:bCs/>
                <w:sz w:val="16"/>
                <w:szCs w:val="16"/>
                <w:lang w:val="en-GB" w:eastAsia="en-GB"/>
              </w:rPr>
              <w:t xml:space="preserve"> </w:t>
            </w:r>
            <w:proofErr w:type="spellStart"/>
            <w:r w:rsidRPr="00F36719">
              <w:rPr>
                <w:b/>
                <w:bCs/>
                <w:sz w:val="16"/>
                <w:szCs w:val="16"/>
                <w:lang w:val="en-GB" w:eastAsia="en-GB"/>
              </w:rPr>
              <w:t>poslovanja</w:t>
            </w:r>
            <w:proofErr w:type="spellEnd"/>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14:paraId="36CE154D" w14:textId="4923C08C"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1.123.393</w:t>
            </w:r>
            <w:r w:rsidR="00202B48">
              <w:rPr>
                <w:b/>
                <w:bCs/>
                <w:color w:val="000000"/>
                <w:sz w:val="16"/>
                <w:szCs w:val="16"/>
                <w:lang w:val="en-GB" w:eastAsia="en-GB"/>
              </w:rPr>
              <w:t>,33</w:t>
            </w:r>
          </w:p>
        </w:tc>
        <w:tc>
          <w:tcPr>
            <w:tcW w:w="1066" w:type="dxa"/>
            <w:tcBorders>
              <w:top w:val="nil"/>
              <w:left w:val="nil"/>
              <w:bottom w:val="single" w:sz="4" w:space="0" w:color="auto"/>
              <w:right w:val="single" w:sz="4" w:space="0" w:color="auto"/>
            </w:tcBorders>
            <w:shd w:val="clear" w:color="auto" w:fill="auto"/>
            <w:noWrap/>
            <w:vAlign w:val="center"/>
            <w:hideMark/>
          </w:tcPr>
          <w:p w14:paraId="1B13EE1C" w14:textId="6E35FFD2"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1.830.24</w:t>
            </w:r>
            <w:r w:rsidR="00202B48">
              <w:rPr>
                <w:b/>
                <w:bCs/>
                <w:color w:val="000000"/>
                <w:sz w:val="16"/>
                <w:szCs w:val="16"/>
                <w:lang w:val="en-GB" w:eastAsia="en-GB"/>
              </w:rPr>
              <w:t>8,00</w:t>
            </w:r>
          </w:p>
        </w:tc>
        <w:tc>
          <w:tcPr>
            <w:tcW w:w="1066" w:type="dxa"/>
            <w:tcBorders>
              <w:top w:val="nil"/>
              <w:left w:val="nil"/>
              <w:bottom w:val="single" w:sz="4" w:space="0" w:color="auto"/>
              <w:right w:val="single" w:sz="4" w:space="0" w:color="auto"/>
            </w:tcBorders>
            <w:shd w:val="clear" w:color="auto" w:fill="auto"/>
            <w:noWrap/>
            <w:vAlign w:val="center"/>
            <w:hideMark/>
          </w:tcPr>
          <w:p w14:paraId="66A2786B" w14:textId="3131DE94" w:rsidR="0026200B" w:rsidRPr="00C54E65" w:rsidRDefault="0026200B" w:rsidP="00AF3F06">
            <w:pPr>
              <w:jc w:val="right"/>
              <w:rPr>
                <w:b/>
                <w:bCs/>
                <w:color w:val="000000"/>
                <w:sz w:val="16"/>
                <w:szCs w:val="16"/>
                <w:lang w:val="en-GB" w:eastAsia="en-GB"/>
              </w:rPr>
            </w:pPr>
            <w:r>
              <w:rPr>
                <w:b/>
                <w:bCs/>
                <w:color w:val="000000"/>
                <w:sz w:val="16"/>
                <w:szCs w:val="16"/>
                <w:lang w:val="en-GB" w:eastAsia="en-GB"/>
              </w:rPr>
              <w:t>1.448.663</w:t>
            </w:r>
          </w:p>
        </w:tc>
        <w:tc>
          <w:tcPr>
            <w:tcW w:w="1066" w:type="dxa"/>
            <w:tcBorders>
              <w:top w:val="nil"/>
              <w:left w:val="nil"/>
              <w:bottom w:val="single" w:sz="4" w:space="0" w:color="auto"/>
              <w:right w:val="single" w:sz="4" w:space="0" w:color="auto"/>
            </w:tcBorders>
            <w:shd w:val="clear" w:color="auto" w:fill="auto"/>
            <w:noWrap/>
            <w:vAlign w:val="center"/>
            <w:hideMark/>
          </w:tcPr>
          <w:p w14:paraId="01F28F52" w14:textId="4A001C5E" w:rsidR="0026200B" w:rsidRPr="00896519" w:rsidRDefault="006F0D34" w:rsidP="00AF3F06">
            <w:pPr>
              <w:jc w:val="right"/>
              <w:rPr>
                <w:b/>
                <w:bCs/>
                <w:sz w:val="16"/>
                <w:szCs w:val="16"/>
                <w:lang w:val="en-GB" w:eastAsia="en-GB"/>
              </w:rPr>
            </w:pPr>
            <w:r w:rsidRPr="00896519">
              <w:rPr>
                <w:b/>
                <w:bCs/>
                <w:sz w:val="16"/>
                <w:szCs w:val="16"/>
                <w:lang w:val="en-GB" w:eastAsia="en-GB"/>
              </w:rPr>
              <w:t>1.</w:t>
            </w:r>
            <w:r w:rsidR="00896519" w:rsidRPr="00896519">
              <w:rPr>
                <w:b/>
                <w:bCs/>
                <w:sz w:val="16"/>
                <w:szCs w:val="16"/>
                <w:lang w:val="en-GB" w:eastAsia="en-GB"/>
              </w:rPr>
              <w:t>414.642,26</w:t>
            </w:r>
          </w:p>
        </w:tc>
        <w:tc>
          <w:tcPr>
            <w:tcW w:w="1066" w:type="dxa"/>
            <w:tcBorders>
              <w:top w:val="nil"/>
              <w:left w:val="nil"/>
              <w:bottom w:val="single" w:sz="4" w:space="0" w:color="auto"/>
              <w:right w:val="single" w:sz="4" w:space="0" w:color="auto"/>
            </w:tcBorders>
            <w:shd w:val="clear" w:color="auto" w:fill="auto"/>
            <w:vAlign w:val="center"/>
          </w:tcPr>
          <w:p w14:paraId="6CF66E5D" w14:textId="72754E8E" w:rsidR="0026200B" w:rsidRPr="00896519" w:rsidRDefault="00896519" w:rsidP="00AF3F06">
            <w:pPr>
              <w:jc w:val="right"/>
              <w:rPr>
                <w:b/>
                <w:bCs/>
                <w:sz w:val="16"/>
                <w:szCs w:val="16"/>
                <w:lang w:val="en-GB" w:eastAsia="en-GB"/>
              </w:rPr>
            </w:pPr>
            <w:r w:rsidRPr="00896519">
              <w:rPr>
                <w:b/>
                <w:bCs/>
                <w:sz w:val="16"/>
                <w:szCs w:val="16"/>
                <w:lang w:val="en-GB" w:eastAsia="en-GB"/>
              </w:rPr>
              <w:t>125,9</w:t>
            </w:r>
          </w:p>
        </w:tc>
        <w:tc>
          <w:tcPr>
            <w:tcW w:w="1013" w:type="dxa"/>
            <w:tcBorders>
              <w:top w:val="nil"/>
              <w:left w:val="nil"/>
              <w:bottom w:val="single" w:sz="4" w:space="0" w:color="auto"/>
              <w:right w:val="single" w:sz="4" w:space="0" w:color="auto"/>
            </w:tcBorders>
            <w:shd w:val="clear" w:color="auto" w:fill="auto"/>
            <w:noWrap/>
            <w:vAlign w:val="center"/>
            <w:hideMark/>
          </w:tcPr>
          <w:p w14:paraId="5170E639" w14:textId="4709AEBD" w:rsidR="0026200B" w:rsidRPr="00896519" w:rsidRDefault="00896519" w:rsidP="00AF3F06">
            <w:pPr>
              <w:jc w:val="right"/>
              <w:rPr>
                <w:b/>
                <w:bCs/>
                <w:sz w:val="16"/>
                <w:szCs w:val="16"/>
                <w:lang w:val="en-GB" w:eastAsia="en-GB"/>
              </w:rPr>
            </w:pPr>
            <w:r w:rsidRPr="00896519">
              <w:rPr>
                <w:b/>
                <w:bCs/>
                <w:sz w:val="16"/>
                <w:szCs w:val="16"/>
                <w:lang w:val="en-GB" w:eastAsia="en-GB"/>
              </w:rPr>
              <w:t>97,6</w:t>
            </w:r>
          </w:p>
        </w:tc>
      </w:tr>
      <w:tr w:rsidR="0026200B" w:rsidRPr="00C54E65" w14:paraId="1E7DEB97" w14:textId="6FCFEA44" w:rsidTr="00790FA9">
        <w:trPr>
          <w:trHeight w:val="368"/>
        </w:trPr>
        <w:tc>
          <w:tcPr>
            <w:tcW w:w="4043" w:type="dxa"/>
            <w:gridSpan w:val="5"/>
            <w:tcBorders>
              <w:top w:val="single" w:sz="4" w:space="0" w:color="auto"/>
              <w:left w:val="single" w:sz="4" w:space="0" w:color="auto"/>
              <w:bottom w:val="single" w:sz="4" w:space="0" w:color="auto"/>
              <w:right w:val="nil"/>
            </w:tcBorders>
            <w:shd w:val="clear" w:color="auto" w:fill="auto"/>
            <w:vAlign w:val="center"/>
            <w:hideMark/>
          </w:tcPr>
          <w:p w14:paraId="06C40FEC" w14:textId="55B6A220" w:rsidR="0026200B" w:rsidRPr="00F36719" w:rsidRDefault="0026200B" w:rsidP="00AF3F06">
            <w:pPr>
              <w:ind w:right="-33"/>
              <w:rPr>
                <w:b/>
                <w:bCs/>
                <w:sz w:val="16"/>
                <w:szCs w:val="16"/>
                <w:lang w:val="en-GB" w:eastAsia="en-GB"/>
              </w:rPr>
            </w:pPr>
            <w:r w:rsidRPr="00F36719">
              <w:rPr>
                <w:b/>
                <w:bCs/>
                <w:sz w:val="16"/>
                <w:szCs w:val="16"/>
                <w:lang w:val="en-GB" w:eastAsia="en-GB"/>
              </w:rPr>
              <w:t xml:space="preserve">7 </w:t>
            </w:r>
            <w:proofErr w:type="spellStart"/>
            <w:r w:rsidRPr="00F36719">
              <w:rPr>
                <w:b/>
                <w:bCs/>
                <w:sz w:val="16"/>
                <w:szCs w:val="16"/>
                <w:lang w:val="en-GB" w:eastAsia="en-GB"/>
              </w:rPr>
              <w:t>Prihodi</w:t>
            </w:r>
            <w:proofErr w:type="spellEnd"/>
            <w:r w:rsidRPr="00F36719">
              <w:rPr>
                <w:b/>
                <w:bCs/>
                <w:sz w:val="16"/>
                <w:szCs w:val="16"/>
                <w:lang w:val="en-GB" w:eastAsia="en-GB"/>
              </w:rPr>
              <w:t xml:space="preserve"> </w:t>
            </w:r>
            <w:proofErr w:type="spellStart"/>
            <w:r w:rsidRPr="00F36719">
              <w:rPr>
                <w:b/>
                <w:bCs/>
                <w:sz w:val="16"/>
                <w:szCs w:val="16"/>
                <w:lang w:val="en-GB" w:eastAsia="en-GB"/>
              </w:rPr>
              <w:t>od</w:t>
            </w:r>
            <w:proofErr w:type="spellEnd"/>
            <w:r w:rsidRPr="00F36719">
              <w:rPr>
                <w:b/>
                <w:bCs/>
                <w:sz w:val="16"/>
                <w:szCs w:val="16"/>
                <w:lang w:val="en-GB" w:eastAsia="en-GB"/>
              </w:rPr>
              <w:t xml:space="preserve"> </w:t>
            </w:r>
            <w:proofErr w:type="spellStart"/>
            <w:r w:rsidRPr="00F36719">
              <w:rPr>
                <w:b/>
                <w:bCs/>
                <w:sz w:val="16"/>
                <w:szCs w:val="16"/>
                <w:lang w:val="en-GB" w:eastAsia="en-GB"/>
              </w:rPr>
              <w:t>prodaje</w:t>
            </w:r>
            <w:proofErr w:type="spellEnd"/>
            <w:r w:rsidRPr="00F36719">
              <w:rPr>
                <w:b/>
                <w:bCs/>
                <w:sz w:val="16"/>
                <w:szCs w:val="16"/>
                <w:lang w:val="en-GB" w:eastAsia="en-GB"/>
              </w:rPr>
              <w:t xml:space="preserve"> </w:t>
            </w:r>
            <w:proofErr w:type="spellStart"/>
            <w:r w:rsidRPr="00F36719">
              <w:rPr>
                <w:b/>
                <w:bCs/>
                <w:sz w:val="16"/>
                <w:szCs w:val="16"/>
                <w:lang w:val="en-GB" w:eastAsia="en-GB"/>
              </w:rPr>
              <w:t>nefinancijske</w:t>
            </w:r>
            <w:proofErr w:type="spellEnd"/>
            <w:r w:rsidRPr="00F36719">
              <w:rPr>
                <w:b/>
                <w:bCs/>
                <w:sz w:val="16"/>
                <w:szCs w:val="16"/>
                <w:lang w:val="en-GB" w:eastAsia="en-GB"/>
              </w:rPr>
              <w:t xml:space="preserve"> </w:t>
            </w:r>
            <w:proofErr w:type="spellStart"/>
            <w:r w:rsidRPr="00F36719">
              <w:rPr>
                <w:b/>
                <w:bCs/>
                <w:sz w:val="16"/>
                <w:szCs w:val="16"/>
                <w:lang w:val="en-GB" w:eastAsia="en-GB"/>
              </w:rPr>
              <w:t>imovine</w:t>
            </w:r>
            <w:proofErr w:type="spellEnd"/>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14:paraId="2AA38A35" w14:textId="3EB90EEF"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0</w:t>
            </w:r>
            <w:r w:rsidR="007B36E6">
              <w:rPr>
                <w:b/>
                <w:bCs/>
                <w:color w:val="000000"/>
                <w:sz w:val="16"/>
                <w:szCs w:val="16"/>
                <w:lang w:val="en-GB" w:eastAsia="en-GB"/>
              </w:rPr>
              <w:t>,0</w:t>
            </w:r>
            <w:r w:rsidR="00202B48">
              <w:rPr>
                <w:b/>
                <w:bCs/>
                <w:color w:val="000000"/>
                <w:sz w:val="16"/>
                <w:szCs w:val="16"/>
                <w:lang w:val="en-GB" w:eastAsia="en-GB"/>
              </w:rPr>
              <w:t>0</w:t>
            </w:r>
          </w:p>
        </w:tc>
        <w:tc>
          <w:tcPr>
            <w:tcW w:w="1066" w:type="dxa"/>
            <w:tcBorders>
              <w:top w:val="nil"/>
              <w:left w:val="nil"/>
              <w:bottom w:val="single" w:sz="4" w:space="0" w:color="auto"/>
              <w:right w:val="single" w:sz="4" w:space="0" w:color="auto"/>
            </w:tcBorders>
            <w:shd w:val="clear" w:color="auto" w:fill="auto"/>
            <w:noWrap/>
            <w:vAlign w:val="center"/>
            <w:hideMark/>
          </w:tcPr>
          <w:p w14:paraId="5EF9D2F1" w14:textId="5C7EB0C7"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0</w:t>
            </w:r>
            <w:r w:rsidR="007B36E6">
              <w:rPr>
                <w:b/>
                <w:bCs/>
                <w:color w:val="000000"/>
                <w:sz w:val="16"/>
                <w:szCs w:val="16"/>
                <w:lang w:val="en-GB" w:eastAsia="en-GB"/>
              </w:rPr>
              <w:t>,0</w:t>
            </w:r>
            <w:r w:rsidR="00202B48">
              <w:rPr>
                <w:b/>
                <w:bCs/>
                <w:color w:val="000000"/>
                <w:sz w:val="16"/>
                <w:szCs w:val="16"/>
                <w:lang w:val="en-GB" w:eastAsia="en-GB"/>
              </w:rPr>
              <w:t>0</w:t>
            </w:r>
          </w:p>
        </w:tc>
        <w:tc>
          <w:tcPr>
            <w:tcW w:w="1066" w:type="dxa"/>
            <w:tcBorders>
              <w:top w:val="nil"/>
              <w:left w:val="nil"/>
              <w:bottom w:val="single" w:sz="4" w:space="0" w:color="auto"/>
              <w:right w:val="single" w:sz="4" w:space="0" w:color="auto"/>
            </w:tcBorders>
            <w:shd w:val="clear" w:color="auto" w:fill="auto"/>
            <w:noWrap/>
            <w:vAlign w:val="center"/>
            <w:hideMark/>
          </w:tcPr>
          <w:p w14:paraId="311E5087" w14:textId="0350A6DA"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0</w:t>
            </w:r>
            <w:r w:rsidR="007B36E6">
              <w:rPr>
                <w:b/>
                <w:bCs/>
                <w:color w:val="000000"/>
                <w:sz w:val="16"/>
                <w:szCs w:val="16"/>
                <w:lang w:val="en-GB" w:eastAsia="en-GB"/>
              </w:rPr>
              <w:t>,0</w:t>
            </w:r>
            <w:r w:rsidR="00202B48">
              <w:rPr>
                <w:b/>
                <w:bCs/>
                <w:color w:val="000000"/>
                <w:sz w:val="16"/>
                <w:szCs w:val="16"/>
                <w:lang w:val="en-GB" w:eastAsia="en-GB"/>
              </w:rPr>
              <w:t>0</w:t>
            </w:r>
          </w:p>
        </w:tc>
        <w:tc>
          <w:tcPr>
            <w:tcW w:w="1066" w:type="dxa"/>
            <w:tcBorders>
              <w:top w:val="nil"/>
              <w:left w:val="nil"/>
              <w:bottom w:val="single" w:sz="4" w:space="0" w:color="auto"/>
              <w:right w:val="single" w:sz="4" w:space="0" w:color="auto"/>
            </w:tcBorders>
            <w:shd w:val="clear" w:color="auto" w:fill="auto"/>
            <w:noWrap/>
            <w:vAlign w:val="center"/>
            <w:hideMark/>
          </w:tcPr>
          <w:p w14:paraId="730410E0" w14:textId="481DA388" w:rsidR="0026200B" w:rsidRPr="00896519" w:rsidRDefault="0026200B" w:rsidP="00AF3F06">
            <w:pPr>
              <w:jc w:val="right"/>
              <w:rPr>
                <w:b/>
                <w:bCs/>
                <w:sz w:val="16"/>
                <w:szCs w:val="16"/>
                <w:lang w:val="en-GB" w:eastAsia="en-GB"/>
              </w:rPr>
            </w:pPr>
            <w:r w:rsidRPr="00896519">
              <w:rPr>
                <w:b/>
                <w:bCs/>
                <w:sz w:val="16"/>
                <w:szCs w:val="16"/>
                <w:lang w:val="en-GB" w:eastAsia="en-GB"/>
              </w:rPr>
              <w:t>0</w:t>
            </w:r>
            <w:r w:rsidR="007B36E6" w:rsidRPr="00896519">
              <w:rPr>
                <w:b/>
                <w:bCs/>
                <w:sz w:val="16"/>
                <w:szCs w:val="16"/>
                <w:lang w:val="en-GB" w:eastAsia="en-GB"/>
              </w:rPr>
              <w:t>,0</w:t>
            </w:r>
            <w:r w:rsidR="00202B48">
              <w:rPr>
                <w:b/>
                <w:bCs/>
                <w:sz w:val="16"/>
                <w:szCs w:val="16"/>
                <w:lang w:val="en-GB" w:eastAsia="en-GB"/>
              </w:rPr>
              <w:t>0</w:t>
            </w:r>
          </w:p>
        </w:tc>
        <w:tc>
          <w:tcPr>
            <w:tcW w:w="1066" w:type="dxa"/>
            <w:tcBorders>
              <w:top w:val="nil"/>
              <w:left w:val="nil"/>
              <w:bottom w:val="single" w:sz="4" w:space="0" w:color="auto"/>
              <w:right w:val="single" w:sz="4" w:space="0" w:color="auto"/>
            </w:tcBorders>
            <w:shd w:val="clear" w:color="auto" w:fill="auto"/>
            <w:vAlign w:val="center"/>
          </w:tcPr>
          <w:p w14:paraId="7D4E2486" w14:textId="42B6A1FF" w:rsidR="0026200B" w:rsidRPr="00896519" w:rsidRDefault="0026200B" w:rsidP="00AF3F06">
            <w:pPr>
              <w:jc w:val="right"/>
              <w:rPr>
                <w:b/>
                <w:bCs/>
                <w:sz w:val="16"/>
                <w:szCs w:val="16"/>
                <w:lang w:val="en-GB" w:eastAsia="en-GB"/>
              </w:rPr>
            </w:pPr>
            <w:r w:rsidRPr="00896519">
              <w:rPr>
                <w:b/>
                <w:bCs/>
                <w:sz w:val="16"/>
                <w:szCs w:val="16"/>
                <w:lang w:val="en-GB" w:eastAsia="en-GB"/>
              </w:rPr>
              <w:t>0</w:t>
            </w:r>
            <w:r w:rsidR="007B36E6" w:rsidRPr="00896519">
              <w:rPr>
                <w:b/>
                <w:bCs/>
                <w:sz w:val="16"/>
                <w:szCs w:val="16"/>
                <w:lang w:val="en-GB" w:eastAsia="en-GB"/>
              </w:rPr>
              <w:t>,0</w:t>
            </w:r>
          </w:p>
        </w:tc>
        <w:tc>
          <w:tcPr>
            <w:tcW w:w="1013" w:type="dxa"/>
            <w:tcBorders>
              <w:top w:val="nil"/>
              <w:left w:val="nil"/>
              <w:bottom w:val="single" w:sz="4" w:space="0" w:color="auto"/>
              <w:right w:val="single" w:sz="4" w:space="0" w:color="auto"/>
            </w:tcBorders>
            <w:shd w:val="clear" w:color="auto" w:fill="auto"/>
            <w:noWrap/>
            <w:vAlign w:val="center"/>
            <w:hideMark/>
          </w:tcPr>
          <w:p w14:paraId="7E08464D" w14:textId="66C32DB0" w:rsidR="0026200B" w:rsidRPr="00896519" w:rsidRDefault="0026200B" w:rsidP="00AF3F06">
            <w:pPr>
              <w:jc w:val="right"/>
              <w:rPr>
                <w:b/>
                <w:bCs/>
                <w:sz w:val="16"/>
                <w:szCs w:val="16"/>
                <w:lang w:val="en-GB" w:eastAsia="en-GB"/>
              </w:rPr>
            </w:pPr>
            <w:r w:rsidRPr="00896519">
              <w:rPr>
                <w:b/>
                <w:bCs/>
                <w:sz w:val="16"/>
                <w:szCs w:val="16"/>
                <w:lang w:val="en-GB" w:eastAsia="en-GB"/>
              </w:rPr>
              <w:t>0</w:t>
            </w:r>
            <w:r w:rsidR="007B36E6" w:rsidRPr="00896519">
              <w:rPr>
                <w:b/>
                <w:bCs/>
                <w:sz w:val="16"/>
                <w:szCs w:val="16"/>
                <w:lang w:val="en-GB" w:eastAsia="en-GB"/>
              </w:rPr>
              <w:t>,0</w:t>
            </w:r>
          </w:p>
        </w:tc>
      </w:tr>
      <w:tr w:rsidR="00082363" w:rsidRPr="00C54E65" w14:paraId="5BD6EFE4" w14:textId="77777777" w:rsidTr="00790FA9">
        <w:trPr>
          <w:trHeight w:val="368"/>
        </w:trPr>
        <w:tc>
          <w:tcPr>
            <w:tcW w:w="4043" w:type="dxa"/>
            <w:gridSpan w:val="5"/>
            <w:tcBorders>
              <w:top w:val="single" w:sz="4" w:space="0" w:color="auto"/>
              <w:left w:val="single" w:sz="4" w:space="0" w:color="auto"/>
              <w:bottom w:val="single" w:sz="4" w:space="0" w:color="auto"/>
              <w:right w:val="nil"/>
            </w:tcBorders>
            <w:shd w:val="clear" w:color="000000" w:fill="DDEBF7"/>
            <w:noWrap/>
            <w:vAlign w:val="center"/>
            <w:hideMark/>
          </w:tcPr>
          <w:p w14:paraId="31E500B9" w14:textId="01E65132" w:rsidR="00082363" w:rsidRPr="00F36719" w:rsidRDefault="00082363" w:rsidP="00C54E65">
            <w:pPr>
              <w:rPr>
                <w:sz w:val="16"/>
                <w:szCs w:val="16"/>
                <w:lang w:val="en-GB" w:eastAsia="en-GB"/>
              </w:rPr>
            </w:pPr>
            <w:proofErr w:type="spellStart"/>
            <w:r w:rsidRPr="00F36719">
              <w:rPr>
                <w:b/>
                <w:bCs/>
                <w:sz w:val="16"/>
                <w:szCs w:val="16"/>
                <w:lang w:val="en-GB" w:eastAsia="en-GB"/>
              </w:rPr>
              <w:t>RASHODI</w:t>
            </w:r>
            <w:proofErr w:type="spellEnd"/>
            <w:r w:rsidRPr="00F36719">
              <w:rPr>
                <w:b/>
                <w:bCs/>
                <w:sz w:val="16"/>
                <w:szCs w:val="16"/>
                <w:lang w:val="en-GB" w:eastAsia="en-GB"/>
              </w:rPr>
              <w:t xml:space="preserve"> </w:t>
            </w:r>
            <w:proofErr w:type="spellStart"/>
            <w:r w:rsidRPr="00F36719">
              <w:rPr>
                <w:b/>
                <w:bCs/>
                <w:sz w:val="16"/>
                <w:szCs w:val="16"/>
                <w:lang w:val="en-GB" w:eastAsia="en-GB"/>
              </w:rPr>
              <w:t>UKUPO</w:t>
            </w:r>
            <w:proofErr w:type="spellEnd"/>
          </w:p>
        </w:tc>
        <w:tc>
          <w:tcPr>
            <w:tcW w:w="1066" w:type="dxa"/>
            <w:tcBorders>
              <w:top w:val="nil"/>
              <w:left w:val="single" w:sz="4" w:space="0" w:color="auto"/>
              <w:bottom w:val="single" w:sz="4" w:space="0" w:color="auto"/>
              <w:right w:val="single" w:sz="4" w:space="0" w:color="auto"/>
            </w:tcBorders>
            <w:shd w:val="clear" w:color="000000" w:fill="DDEBF7"/>
            <w:noWrap/>
            <w:vAlign w:val="center"/>
            <w:hideMark/>
          </w:tcPr>
          <w:p w14:paraId="395991A0" w14:textId="3D421AB4" w:rsidR="00082363" w:rsidRPr="00C54E65" w:rsidRDefault="00082363" w:rsidP="00C54E65">
            <w:pPr>
              <w:jc w:val="right"/>
              <w:rPr>
                <w:b/>
                <w:bCs/>
                <w:color w:val="000000"/>
                <w:sz w:val="16"/>
                <w:szCs w:val="16"/>
                <w:lang w:val="en-GB" w:eastAsia="en-GB"/>
              </w:rPr>
            </w:pPr>
            <w:r w:rsidRPr="00C54E65">
              <w:rPr>
                <w:b/>
                <w:bCs/>
                <w:color w:val="000000"/>
                <w:sz w:val="16"/>
                <w:szCs w:val="16"/>
                <w:lang w:val="en-GB" w:eastAsia="en-GB"/>
              </w:rPr>
              <w:t>1.098.51</w:t>
            </w:r>
            <w:r>
              <w:rPr>
                <w:b/>
                <w:bCs/>
                <w:color w:val="000000"/>
                <w:sz w:val="16"/>
                <w:szCs w:val="16"/>
                <w:lang w:val="en-GB" w:eastAsia="en-GB"/>
              </w:rPr>
              <w:t>7,50</w:t>
            </w:r>
          </w:p>
        </w:tc>
        <w:tc>
          <w:tcPr>
            <w:tcW w:w="1066" w:type="dxa"/>
            <w:tcBorders>
              <w:top w:val="nil"/>
              <w:left w:val="nil"/>
              <w:bottom w:val="single" w:sz="4" w:space="0" w:color="auto"/>
              <w:right w:val="single" w:sz="4" w:space="0" w:color="auto"/>
            </w:tcBorders>
            <w:shd w:val="clear" w:color="auto" w:fill="DBE5F1" w:themeFill="accent1" w:themeFillTint="33"/>
            <w:noWrap/>
            <w:vAlign w:val="center"/>
            <w:hideMark/>
          </w:tcPr>
          <w:p w14:paraId="3C34677D" w14:textId="19DC97D2" w:rsidR="00082363" w:rsidRPr="00C54E65" w:rsidRDefault="00082363" w:rsidP="00C54E65">
            <w:pPr>
              <w:jc w:val="right"/>
              <w:rPr>
                <w:b/>
                <w:bCs/>
                <w:color w:val="000000"/>
                <w:sz w:val="16"/>
                <w:szCs w:val="16"/>
                <w:lang w:val="en-GB" w:eastAsia="en-GB"/>
              </w:rPr>
            </w:pPr>
            <w:r w:rsidRPr="00C54E65">
              <w:rPr>
                <w:b/>
                <w:bCs/>
                <w:color w:val="000000"/>
                <w:sz w:val="16"/>
                <w:szCs w:val="16"/>
                <w:lang w:val="en-GB" w:eastAsia="en-GB"/>
              </w:rPr>
              <w:t>2.001.858</w:t>
            </w:r>
            <w:r>
              <w:rPr>
                <w:b/>
                <w:bCs/>
                <w:color w:val="000000"/>
                <w:sz w:val="16"/>
                <w:szCs w:val="16"/>
                <w:lang w:val="en-GB" w:eastAsia="en-GB"/>
              </w:rPr>
              <w:t>,00</w:t>
            </w:r>
          </w:p>
        </w:tc>
        <w:tc>
          <w:tcPr>
            <w:tcW w:w="1066" w:type="dxa"/>
            <w:tcBorders>
              <w:top w:val="nil"/>
              <w:left w:val="nil"/>
              <w:bottom w:val="single" w:sz="4" w:space="0" w:color="auto"/>
              <w:right w:val="single" w:sz="4" w:space="0" w:color="auto"/>
            </w:tcBorders>
            <w:shd w:val="clear" w:color="000000" w:fill="DDEBF7"/>
            <w:noWrap/>
            <w:vAlign w:val="center"/>
            <w:hideMark/>
          </w:tcPr>
          <w:p w14:paraId="41730160" w14:textId="09214ED3" w:rsidR="00082363" w:rsidRPr="00C54E65" w:rsidRDefault="00082363" w:rsidP="00C54E65">
            <w:pPr>
              <w:jc w:val="right"/>
              <w:rPr>
                <w:b/>
                <w:bCs/>
                <w:color w:val="000000"/>
                <w:sz w:val="16"/>
                <w:szCs w:val="16"/>
                <w:lang w:val="en-GB" w:eastAsia="en-GB"/>
              </w:rPr>
            </w:pPr>
            <w:r>
              <w:rPr>
                <w:b/>
                <w:bCs/>
                <w:color w:val="000000"/>
                <w:sz w:val="16"/>
                <w:szCs w:val="16"/>
                <w:lang w:val="en-GB" w:eastAsia="en-GB"/>
              </w:rPr>
              <w:t>1.417.576,00</w:t>
            </w:r>
          </w:p>
        </w:tc>
        <w:tc>
          <w:tcPr>
            <w:tcW w:w="1066" w:type="dxa"/>
            <w:tcBorders>
              <w:top w:val="nil"/>
              <w:left w:val="nil"/>
              <w:bottom w:val="single" w:sz="4" w:space="0" w:color="auto"/>
              <w:right w:val="single" w:sz="4" w:space="0" w:color="auto"/>
            </w:tcBorders>
            <w:shd w:val="clear" w:color="000000" w:fill="DDEBF7"/>
            <w:noWrap/>
            <w:vAlign w:val="center"/>
            <w:hideMark/>
          </w:tcPr>
          <w:p w14:paraId="740886FB" w14:textId="25A13971" w:rsidR="00082363" w:rsidRPr="00896519" w:rsidRDefault="00082363" w:rsidP="00C54E65">
            <w:pPr>
              <w:jc w:val="right"/>
              <w:rPr>
                <w:b/>
                <w:bCs/>
                <w:sz w:val="16"/>
                <w:szCs w:val="16"/>
                <w:lang w:val="en-GB" w:eastAsia="en-GB"/>
              </w:rPr>
            </w:pPr>
            <w:r w:rsidRPr="00896519">
              <w:rPr>
                <w:b/>
                <w:bCs/>
                <w:sz w:val="16"/>
                <w:szCs w:val="16"/>
                <w:lang w:val="en-GB" w:eastAsia="en-GB"/>
              </w:rPr>
              <w:t>1.387.833,75</w:t>
            </w:r>
          </w:p>
        </w:tc>
        <w:tc>
          <w:tcPr>
            <w:tcW w:w="1066" w:type="dxa"/>
            <w:tcBorders>
              <w:top w:val="nil"/>
              <w:left w:val="nil"/>
              <w:bottom w:val="single" w:sz="4" w:space="0" w:color="auto"/>
              <w:right w:val="single" w:sz="4" w:space="0" w:color="auto"/>
            </w:tcBorders>
            <w:shd w:val="clear" w:color="000000" w:fill="DDEBF7"/>
            <w:vAlign w:val="center"/>
          </w:tcPr>
          <w:p w14:paraId="4BA973FD" w14:textId="51CC8FC5" w:rsidR="00082363" w:rsidRPr="00896519" w:rsidRDefault="00082363" w:rsidP="00C54E65">
            <w:pPr>
              <w:jc w:val="right"/>
              <w:rPr>
                <w:b/>
                <w:bCs/>
                <w:sz w:val="16"/>
                <w:szCs w:val="16"/>
                <w:lang w:val="en-GB" w:eastAsia="en-GB"/>
              </w:rPr>
            </w:pPr>
            <w:r w:rsidRPr="00896519">
              <w:rPr>
                <w:b/>
                <w:bCs/>
                <w:sz w:val="16"/>
                <w:szCs w:val="16"/>
                <w:lang w:val="en-GB" w:eastAsia="en-GB"/>
              </w:rPr>
              <w:t>126,3</w:t>
            </w:r>
          </w:p>
        </w:tc>
        <w:tc>
          <w:tcPr>
            <w:tcW w:w="1013" w:type="dxa"/>
            <w:tcBorders>
              <w:top w:val="nil"/>
              <w:left w:val="nil"/>
              <w:bottom w:val="single" w:sz="4" w:space="0" w:color="auto"/>
              <w:right w:val="single" w:sz="4" w:space="0" w:color="auto"/>
            </w:tcBorders>
            <w:shd w:val="clear" w:color="000000" w:fill="DDEBF7"/>
            <w:noWrap/>
            <w:vAlign w:val="center"/>
            <w:hideMark/>
          </w:tcPr>
          <w:p w14:paraId="062F337D" w14:textId="335FD63D" w:rsidR="00082363" w:rsidRPr="00896519" w:rsidRDefault="00082363" w:rsidP="00C54E65">
            <w:pPr>
              <w:jc w:val="right"/>
              <w:rPr>
                <w:b/>
                <w:bCs/>
                <w:sz w:val="16"/>
                <w:szCs w:val="16"/>
                <w:lang w:val="en-GB" w:eastAsia="en-GB"/>
              </w:rPr>
            </w:pPr>
            <w:r w:rsidRPr="00896519">
              <w:rPr>
                <w:b/>
                <w:bCs/>
                <w:sz w:val="16"/>
                <w:szCs w:val="16"/>
                <w:lang w:val="en-GB" w:eastAsia="en-GB"/>
              </w:rPr>
              <w:t>97,9</w:t>
            </w:r>
          </w:p>
        </w:tc>
      </w:tr>
      <w:tr w:rsidR="0026200B" w:rsidRPr="00C54E65" w14:paraId="10131BEC" w14:textId="7B744883" w:rsidTr="00790FA9">
        <w:trPr>
          <w:trHeight w:val="368"/>
        </w:trPr>
        <w:tc>
          <w:tcPr>
            <w:tcW w:w="4043" w:type="dxa"/>
            <w:gridSpan w:val="5"/>
            <w:tcBorders>
              <w:top w:val="single" w:sz="4" w:space="0" w:color="auto"/>
              <w:left w:val="single" w:sz="4" w:space="0" w:color="auto"/>
              <w:bottom w:val="single" w:sz="4" w:space="0" w:color="auto"/>
              <w:right w:val="nil"/>
            </w:tcBorders>
            <w:shd w:val="clear" w:color="auto" w:fill="auto"/>
            <w:vAlign w:val="center"/>
            <w:hideMark/>
          </w:tcPr>
          <w:p w14:paraId="5FBDE17B" w14:textId="00DC2DC0" w:rsidR="0026200B" w:rsidRPr="00F36719" w:rsidRDefault="0026200B" w:rsidP="00AF3F06">
            <w:pPr>
              <w:ind w:right="534"/>
              <w:rPr>
                <w:b/>
                <w:bCs/>
                <w:sz w:val="16"/>
                <w:szCs w:val="16"/>
                <w:lang w:val="en-GB" w:eastAsia="en-GB"/>
              </w:rPr>
            </w:pPr>
            <w:r w:rsidRPr="00F36719">
              <w:rPr>
                <w:b/>
                <w:bCs/>
                <w:sz w:val="16"/>
                <w:szCs w:val="16"/>
                <w:lang w:val="en-GB" w:eastAsia="en-GB"/>
              </w:rPr>
              <w:t xml:space="preserve">3 </w:t>
            </w:r>
            <w:proofErr w:type="spellStart"/>
            <w:r w:rsidRPr="00F36719">
              <w:rPr>
                <w:b/>
                <w:bCs/>
                <w:sz w:val="16"/>
                <w:szCs w:val="16"/>
                <w:lang w:val="en-GB" w:eastAsia="en-GB"/>
              </w:rPr>
              <w:t>Rashodi</w:t>
            </w:r>
            <w:proofErr w:type="spellEnd"/>
            <w:r w:rsidRPr="00F36719">
              <w:rPr>
                <w:b/>
                <w:bCs/>
                <w:sz w:val="16"/>
                <w:szCs w:val="16"/>
                <w:lang w:val="en-GB" w:eastAsia="en-GB"/>
              </w:rPr>
              <w:t xml:space="preserve"> </w:t>
            </w:r>
            <w:proofErr w:type="spellStart"/>
            <w:r w:rsidRPr="00F36719">
              <w:rPr>
                <w:b/>
                <w:bCs/>
                <w:sz w:val="16"/>
                <w:szCs w:val="16"/>
                <w:lang w:val="en-GB" w:eastAsia="en-GB"/>
              </w:rPr>
              <w:t>poslovanja</w:t>
            </w:r>
            <w:proofErr w:type="spellEnd"/>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14:paraId="12801BDB" w14:textId="68537A49"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1.071.53</w:t>
            </w:r>
            <w:r w:rsidR="00202B48">
              <w:rPr>
                <w:b/>
                <w:bCs/>
                <w:color w:val="000000"/>
                <w:sz w:val="16"/>
                <w:szCs w:val="16"/>
                <w:lang w:val="en-GB" w:eastAsia="en-GB"/>
              </w:rPr>
              <w:t>4,55</w:t>
            </w:r>
          </w:p>
        </w:tc>
        <w:tc>
          <w:tcPr>
            <w:tcW w:w="1066" w:type="dxa"/>
            <w:tcBorders>
              <w:top w:val="nil"/>
              <w:left w:val="nil"/>
              <w:bottom w:val="single" w:sz="4" w:space="0" w:color="auto"/>
              <w:right w:val="single" w:sz="4" w:space="0" w:color="auto"/>
            </w:tcBorders>
            <w:shd w:val="clear" w:color="auto" w:fill="auto"/>
            <w:noWrap/>
            <w:vAlign w:val="center"/>
            <w:hideMark/>
          </w:tcPr>
          <w:p w14:paraId="57B950D0" w14:textId="250A8F9D"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1.309.045</w:t>
            </w:r>
            <w:r w:rsidR="00202B48">
              <w:rPr>
                <w:b/>
                <w:bCs/>
                <w:color w:val="000000"/>
                <w:sz w:val="16"/>
                <w:szCs w:val="16"/>
                <w:lang w:val="en-GB" w:eastAsia="en-GB"/>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B5E1480" w14:textId="6AF1DF1C" w:rsidR="0026200B" w:rsidRPr="00C54E65" w:rsidRDefault="0026200B" w:rsidP="00AF3F06">
            <w:pPr>
              <w:jc w:val="right"/>
              <w:rPr>
                <w:b/>
                <w:bCs/>
                <w:color w:val="000000"/>
                <w:sz w:val="16"/>
                <w:szCs w:val="16"/>
                <w:lang w:val="en-GB" w:eastAsia="en-GB"/>
              </w:rPr>
            </w:pPr>
            <w:r>
              <w:rPr>
                <w:b/>
                <w:bCs/>
                <w:color w:val="000000"/>
                <w:sz w:val="16"/>
                <w:szCs w:val="16"/>
                <w:lang w:val="en-GB" w:eastAsia="en-GB"/>
              </w:rPr>
              <w:t>1.311.215</w:t>
            </w:r>
            <w:r w:rsidR="00202B48">
              <w:rPr>
                <w:b/>
                <w:bCs/>
                <w:color w:val="000000"/>
                <w:sz w:val="16"/>
                <w:szCs w:val="16"/>
                <w:lang w:val="en-GB" w:eastAsia="en-GB"/>
              </w:rPr>
              <w:t>,00</w:t>
            </w:r>
          </w:p>
        </w:tc>
        <w:tc>
          <w:tcPr>
            <w:tcW w:w="1066" w:type="dxa"/>
            <w:tcBorders>
              <w:top w:val="nil"/>
              <w:left w:val="nil"/>
              <w:bottom w:val="single" w:sz="4" w:space="0" w:color="auto"/>
              <w:right w:val="single" w:sz="4" w:space="0" w:color="auto"/>
            </w:tcBorders>
            <w:shd w:val="clear" w:color="auto" w:fill="auto"/>
            <w:noWrap/>
            <w:vAlign w:val="center"/>
            <w:hideMark/>
          </w:tcPr>
          <w:p w14:paraId="634563A4" w14:textId="623F00F4" w:rsidR="0026200B" w:rsidRPr="0038712A" w:rsidRDefault="0026200B" w:rsidP="00AF3F06">
            <w:pPr>
              <w:jc w:val="right"/>
              <w:rPr>
                <w:b/>
                <w:bCs/>
                <w:sz w:val="16"/>
                <w:szCs w:val="16"/>
                <w:lang w:val="en-GB" w:eastAsia="en-GB"/>
              </w:rPr>
            </w:pPr>
            <w:r w:rsidRPr="0038712A">
              <w:rPr>
                <w:b/>
                <w:bCs/>
                <w:sz w:val="16"/>
                <w:szCs w:val="16"/>
                <w:lang w:val="en-GB" w:eastAsia="en-GB"/>
              </w:rPr>
              <w:t>1.</w:t>
            </w:r>
            <w:r w:rsidR="00896519" w:rsidRPr="0038712A">
              <w:rPr>
                <w:b/>
                <w:bCs/>
                <w:sz w:val="16"/>
                <w:szCs w:val="16"/>
                <w:lang w:val="en-GB" w:eastAsia="en-GB"/>
              </w:rPr>
              <w:t>291.611,09</w:t>
            </w:r>
          </w:p>
        </w:tc>
        <w:tc>
          <w:tcPr>
            <w:tcW w:w="1066" w:type="dxa"/>
            <w:tcBorders>
              <w:top w:val="nil"/>
              <w:left w:val="nil"/>
              <w:bottom w:val="single" w:sz="4" w:space="0" w:color="auto"/>
              <w:right w:val="single" w:sz="4" w:space="0" w:color="auto"/>
            </w:tcBorders>
            <w:shd w:val="clear" w:color="auto" w:fill="auto"/>
            <w:vAlign w:val="center"/>
          </w:tcPr>
          <w:p w14:paraId="528D6FCB" w14:textId="76C48020" w:rsidR="0026200B" w:rsidRPr="0038712A" w:rsidRDefault="006F0D34" w:rsidP="00AF3F06">
            <w:pPr>
              <w:jc w:val="right"/>
              <w:rPr>
                <w:b/>
                <w:bCs/>
                <w:sz w:val="16"/>
                <w:szCs w:val="16"/>
                <w:lang w:val="en-GB" w:eastAsia="en-GB"/>
              </w:rPr>
            </w:pPr>
            <w:r w:rsidRPr="0038712A">
              <w:rPr>
                <w:b/>
                <w:bCs/>
                <w:sz w:val="16"/>
                <w:szCs w:val="16"/>
                <w:lang w:val="en-GB" w:eastAsia="en-GB"/>
              </w:rPr>
              <w:t>120,</w:t>
            </w:r>
            <w:r w:rsidR="00896519" w:rsidRPr="0038712A">
              <w:rPr>
                <w:b/>
                <w:bCs/>
                <w:sz w:val="16"/>
                <w:szCs w:val="16"/>
                <w:lang w:val="en-GB" w:eastAsia="en-GB"/>
              </w:rPr>
              <w:t>5</w:t>
            </w:r>
          </w:p>
        </w:tc>
        <w:tc>
          <w:tcPr>
            <w:tcW w:w="1013" w:type="dxa"/>
            <w:tcBorders>
              <w:top w:val="nil"/>
              <w:left w:val="nil"/>
              <w:bottom w:val="single" w:sz="4" w:space="0" w:color="auto"/>
              <w:right w:val="single" w:sz="4" w:space="0" w:color="auto"/>
            </w:tcBorders>
            <w:shd w:val="clear" w:color="auto" w:fill="auto"/>
            <w:vAlign w:val="center"/>
            <w:hideMark/>
          </w:tcPr>
          <w:p w14:paraId="780C6F34" w14:textId="096190B3" w:rsidR="0026200B" w:rsidRPr="0038712A" w:rsidRDefault="007B36E6" w:rsidP="00AF3F06">
            <w:pPr>
              <w:jc w:val="right"/>
              <w:rPr>
                <w:b/>
                <w:bCs/>
                <w:sz w:val="16"/>
                <w:szCs w:val="16"/>
                <w:lang w:val="en-GB" w:eastAsia="en-GB"/>
              </w:rPr>
            </w:pPr>
            <w:r w:rsidRPr="0038712A">
              <w:rPr>
                <w:b/>
                <w:bCs/>
                <w:sz w:val="16"/>
                <w:szCs w:val="16"/>
                <w:lang w:val="en-GB" w:eastAsia="en-GB"/>
              </w:rPr>
              <w:t>98,</w:t>
            </w:r>
            <w:r w:rsidR="0038712A" w:rsidRPr="0038712A">
              <w:rPr>
                <w:b/>
                <w:bCs/>
                <w:sz w:val="16"/>
                <w:szCs w:val="16"/>
                <w:lang w:val="en-GB" w:eastAsia="en-GB"/>
              </w:rPr>
              <w:t>5</w:t>
            </w:r>
          </w:p>
        </w:tc>
      </w:tr>
      <w:tr w:rsidR="0026200B" w:rsidRPr="00C54E65" w14:paraId="0A6BEFE9" w14:textId="73228A4F" w:rsidTr="00790FA9">
        <w:trPr>
          <w:trHeight w:val="368"/>
        </w:trPr>
        <w:tc>
          <w:tcPr>
            <w:tcW w:w="4043" w:type="dxa"/>
            <w:gridSpan w:val="5"/>
            <w:tcBorders>
              <w:top w:val="single" w:sz="4" w:space="0" w:color="auto"/>
              <w:left w:val="single" w:sz="4" w:space="0" w:color="auto"/>
              <w:bottom w:val="single" w:sz="4" w:space="0" w:color="auto"/>
              <w:right w:val="nil"/>
            </w:tcBorders>
            <w:shd w:val="clear" w:color="auto" w:fill="auto"/>
            <w:vAlign w:val="center"/>
            <w:hideMark/>
          </w:tcPr>
          <w:p w14:paraId="4822F44A" w14:textId="6519A8AE" w:rsidR="0026200B" w:rsidRPr="00F36719" w:rsidRDefault="0026200B" w:rsidP="00AF3F06">
            <w:pPr>
              <w:rPr>
                <w:b/>
                <w:bCs/>
                <w:sz w:val="16"/>
                <w:szCs w:val="16"/>
                <w:lang w:val="en-GB" w:eastAsia="en-GB"/>
              </w:rPr>
            </w:pPr>
            <w:r w:rsidRPr="00F36719">
              <w:rPr>
                <w:b/>
                <w:bCs/>
                <w:sz w:val="16"/>
                <w:szCs w:val="16"/>
                <w:lang w:val="en-GB" w:eastAsia="en-GB"/>
              </w:rPr>
              <w:t xml:space="preserve">4 </w:t>
            </w:r>
            <w:proofErr w:type="spellStart"/>
            <w:r w:rsidRPr="00F36719">
              <w:rPr>
                <w:b/>
                <w:bCs/>
                <w:sz w:val="16"/>
                <w:szCs w:val="16"/>
                <w:lang w:val="en-GB" w:eastAsia="en-GB"/>
              </w:rPr>
              <w:t>Rashodi</w:t>
            </w:r>
            <w:proofErr w:type="spellEnd"/>
            <w:r w:rsidRPr="00F36719">
              <w:rPr>
                <w:b/>
                <w:bCs/>
                <w:sz w:val="16"/>
                <w:szCs w:val="16"/>
                <w:lang w:val="en-GB" w:eastAsia="en-GB"/>
              </w:rPr>
              <w:t xml:space="preserve"> za </w:t>
            </w:r>
            <w:proofErr w:type="spellStart"/>
            <w:r w:rsidRPr="00F36719">
              <w:rPr>
                <w:b/>
                <w:bCs/>
                <w:sz w:val="16"/>
                <w:szCs w:val="16"/>
                <w:lang w:val="en-GB" w:eastAsia="en-GB"/>
              </w:rPr>
              <w:t>nabavu</w:t>
            </w:r>
            <w:proofErr w:type="spellEnd"/>
            <w:r w:rsidRPr="00F36719">
              <w:rPr>
                <w:b/>
                <w:bCs/>
                <w:sz w:val="16"/>
                <w:szCs w:val="16"/>
                <w:lang w:val="en-GB" w:eastAsia="en-GB"/>
              </w:rPr>
              <w:t xml:space="preserve"> </w:t>
            </w:r>
            <w:proofErr w:type="spellStart"/>
            <w:r w:rsidRPr="00F36719">
              <w:rPr>
                <w:b/>
                <w:bCs/>
                <w:sz w:val="16"/>
                <w:szCs w:val="16"/>
                <w:lang w:val="en-GB" w:eastAsia="en-GB"/>
              </w:rPr>
              <w:t>nefinancijske</w:t>
            </w:r>
            <w:proofErr w:type="spellEnd"/>
            <w:r w:rsidRPr="00F36719">
              <w:rPr>
                <w:b/>
                <w:bCs/>
                <w:sz w:val="16"/>
                <w:szCs w:val="16"/>
                <w:lang w:val="en-GB" w:eastAsia="en-GB"/>
              </w:rPr>
              <w:t xml:space="preserve"> </w:t>
            </w:r>
            <w:proofErr w:type="spellStart"/>
            <w:r w:rsidRPr="00F36719">
              <w:rPr>
                <w:b/>
                <w:bCs/>
                <w:sz w:val="16"/>
                <w:szCs w:val="16"/>
                <w:lang w:val="en-GB" w:eastAsia="en-GB"/>
              </w:rPr>
              <w:t>imovine</w:t>
            </w:r>
            <w:proofErr w:type="spellEnd"/>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14:paraId="0002A6A2" w14:textId="39A69494"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26.98</w:t>
            </w:r>
            <w:r w:rsidR="00202B48">
              <w:rPr>
                <w:b/>
                <w:bCs/>
                <w:color w:val="000000"/>
                <w:sz w:val="16"/>
                <w:szCs w:val="16"/>
                <w:lang w:val="en-GB" w:eastAsia="en-GB"/>
              </w:rPr>
              <w:t>2,95</w:t>
            </w:r>
          </w:p>
        </w:tc>
        <w:tc>
          <w:tcPr>
            <w:tcW w:w="1066" w:type="dxa"/>
            <w:tcBorders>
              <w:top w:val="nil"/>
              <w:left w:val="nil"/>
              <w:bottom w:val="single" w:sz="4" w:space="0" w:color="auto"/>
              <w:right w:val="single" w:sz="4" w:space="0" w:color="auto"/>
            </w:tcBorders>
            <w:shd w:val="clear" w:color="auto" w:fill="auto"/>
            <w:noWrap/>
            <w:vAlign w:val="center"/>
            <w:hideMark/>
          </w:tcPr>
          <w:p w14:paraId="00BF4FF9" w14:textId="4D18C71F"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692.813</w:t>
            </w:r>
            <w:r w:rsidR="00202B48">
              <w:rPr>
                <w:b/>
                <w:bCs/>
                <w:color w:val="000000"/>
                <w:sz w:val="16"/>
                <w:szCs w:val="16"/>
                <w:lang w:val="en-GB" w:eastAsia="en-GB"/>
              </w:rPr>
              <w:t>,00</w:t>
            </w:r>
          </w:p>
        </w:tc>
        <w:tc>
          <w:tcPr>
            <w:tcW w:w="1066" w:type="dxa"/>
            <w:tcBorders>
              <w:top w:val="nil"/>
              <w:left w:val="nil"/>
              <w:bottom w:val="single" w:sz="4" w:space="0" w:color="auto"/>
              <w:right w:val="single" w:sz="4" w:space="0" w:color="auto"/>
            </w:tcBorders>
            <w:shd w:val="clear" w:color="auto" w:fill="auto"/>
            <w:noWrap/>
            <w:vAlign w:val="center"/>
            <w:hideMark/>
          </w:tcPr>
          <w:p w14:paraId="2A21F994" w14:textId="35B2645A" w:rsidR="0026200B" w:rsidRPr="00C54E65" w:rsidRDefault="0026200B" w:rsidP="00790FA9">
            <w:pPr>
              <w:jc w:val="right"/>
              <w:rPr>
                <w:b/>
                <w:bCs/>
                <w:color w:val="000000"/>
                <w:sz w:val="16"/>
                <w:szCs w:val="16"/>
                <w:lang w:val="en-GB" w:eastAsia="en-GB"/>
              </w:rPr>
            </w:pPr>
            <w:r>
              <w:rPr>
                <w:b/>
                <w:bCs/>
                <w:color w:val="000000"/>
                <w:sz w:val="16"/>
                <w:szCs w:val="16"/>
                <w:lang w:val="en-GB" w:eastAsia="en-GB"/>
              </w:rPr>
              <w:t>106.361</w:t>
            </w:r>
            <w:r w:rsidR="00202B48">
              <w:rPr>
                <w:b/>
                <w:bCs/>
                <w:color w:val="000000"/>
                <w:sz w:val="16"/>
                <w:szCs w:val="16"/>
                <w:lang w:val="en-GB" w:eastAsia="en-GB"/>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4706513" w14:textId="3D107AAC" w:rsidR="0026200B" w:rsidRPr="0038712A" w:rsidRDefault="0026200B" w:rsidP="00AF3F06">
            <w:pPr>
              <w:jc w:val="right"/>
              <w:rPr>
                <w:b/>
                <w:bCs/>
                <w:sz w:val="16"/>
                <w:szCs w:val="16"/>
                <w:lang w:val="en-GB" w:eastAsia="en-GB"/>
              </w:rPr>
            </w:pPr>
            <w:r w:rsidRPr="0038712A">
              <w:rPr>
                <w:b/>
                <w:bCs/>
                <w:sz w:val="16"/>
                <w:szCs w:val="16"/>
                <w:lang w:val="en-GB" w:eastAsia="en-GB"/>
              </w:rPr>
              <w:t>96.222,66</w:t>
            </w:r>
          </w:p>
        </w:tc>
        <w:tc>
          <w:tcPr>
            <w:tcW w:w="1066" w:type="dxa"/>
            <w:tcBorders>
              <w:top w:val="nil"/>
              <w:left w:val="nil"/>
              <w:bottom w:val="single" w:sz="4" w:space="0" w:color="auto"/>
              <w:right w:val="single" w:sz="4" w:space="0" w:color="auto"/>
            </w:tcBorders>
            <w:shd w:val="clear" w:color="auto" w:fill="auto"/>
            <w:vAlign w:val="center"/>
          </w:tcPr>
          <w:p w14:paraId="7662BE45" w14:textId="4641940D" w:rsidR="0026200B" w:rsidRPr="0038712A" w:rsidRDefault="006F0D34" w:rsidP="00AF3F06">
            <w:pPr>
              <w:jc w:val="right"/>
              <w:rPr>
                <w:b/>
                <w:bCs/>
                <w:sz w:val="16"/>
                <w:szCs w:val="16"/>
                <w:lang w:val="en-GB" w:eastAsia="en-GB"/>
              </w:rPr>
            </w:pPr>
            <w:r w:rsidRPr="0038712A">
              <w:rPr>
                <w:b/>
                <w:bCs/>
                <w:sz w:val="16"/>
                <w:szCs w:val="16"/>
                <w:lang w:val="en-GB" w:eastAsia="en-GB"/>
              </w:rPr>
              <w:t>356</w:t>
            </w:r>
            <w:r w:rsidR="008A3428" w:rsidRPr="0038712A">
              <w:rPr>
                <w:b/>
                <w:bCs/>
                <w:sz w:val="16"/>
                <w:szCs w:val="16"/>
                <w:lang w:val="en-GB" w:eastAsia="en-GB"/>
              </w:rPr>
              <w:t>,</w:t>
            </w:r>
            <w:r w:rsidRPr="0038712A">
              <w:rPr>
                <w:b/>
                <w:bCs/>
                <w:sz w:val="16"/>
                <w:szCs w:val="16"/>
                <w:lang w:val="en-GB" w:eastAsia="en-GB"/>
              </w:rPr>
              <w:t>6</w:t>
            </w:r>
          </w:p>
        </w:tc>
        <w:tc>
          <w:tcPr>
            <w:tcW w:w="1013" w:type="dxa"/>
            <w:tcBorders>
              <w:top w:val="nil"/>
              <w:left w:val="nil"/>
              <w:bottom w:val="single" w:sz="4" w:space="0" w:color="auto"/>
              <w:right w:val="single" w:sz="4" w:space="0" w:color="auto"/>
            </w:tcBorders>
            <w:shd w:val="clear" w:color="auto" w:fill="auto"/>
            <w:vAlign w:val="center"/>
            <w:hideMark/>
          </w:tcPr>
          <w:p w14:paraId="16E28097" w14:textId="0B1981D1" w:rsidR="0026200B" w:rsidRPr="0038712A" w:rsidRDefault="007B36E6" w:rsidP="00AF3F06">
            <w:pPr>
              <w:jc w:val="right"/>
              <w:rPr>
                <w:b/>
                <w:bCs/>
                <w:sz w:val="16"/>
                <w:szCs w:val="16"/>
                <w:lang w:val="en-GB" w:eastAsia="en-GB"/>
              </w:rPr>
            </w:pPr>
            <w:r w:rsidRPr="0038712A">
              <w:rPr>
                <w:b/>
                <w:bCs/>
                <w:sz w:val="16"/>
                <w:szCs w:val="16"/>
                <w:lang w:val="en-GB" w:eastAsia="en-GB"/>
              </w:rPr>
              <w:t>90,5</w:t>
            </w:r>
          </w:p>
        </w:tc>
      </w:tr>
      <w:tr w:rsidR="0026200B" w:rsidRPr="00E9060B" w14:paraId="29576715" w14:textId="2F1D3F2F" w:rsidTr="00790FA9">
        <w:trPr>
          <w:trHeight w:val="368"/>
        </w:trPr>
        <w:tc>
          <w:tcPr>
            <w:tcW w:w="4043" w:type="dxa"/>
            <w:gridSpan w:val="5"/>
            <w:tcBorders>
              <w:top w:val="single" w:sz="4" w:space="0" w:color="auto"/>
              <w:left w:val="single" w:sz="4" w:space="0" w:color="auto"/>
              <w:bottom w:val="single" w:sz="4" w:space="0" w:color="auto"/>
              <w:right w:val="nil"/>
            </w:tcBorders>
            <w:shd w:val="clear" w:color="000000" w:fill="DDEBF7"/>
            <w:vAlign w:val="center"/>
            <w:hideMark/>
          </w:tcPr>
          <w:p w14:paraId="69DF62F5" w14:textId="4509B6B8" w:rsidR="0026200B" w:rsidRPr="00F36719" w:rsidRDefault="0026200B" w:rsidP="00AF3F06">
            <w:pPr>
              <w:rPr>
                <w:b/>
                <w:bCs/>
                <w:sz w:val="16"/>
                <w:szCs w:val="16"/>
                <w:lang w:val="en-GB" w:eastAsia="en-GB"/>
              </w:rPr>
            </w:pPr>
            <w:proofErr w:type="spellStart"/>
            <w:r w:rsidRPr="00F36719">
              <w:rPr>
                <w:b/>
                <w:bCs/>
                <w:sz w:val="16"/>
                <w:szCs w:val="16"/>
                <w:lang w:val="en-GB" w:eastAsia="en-GB"/>
              </w:rPr>
              <w:t>RAZLIKA</w:t>
            </w:r>
            <w:proofErr w:type="spellEnd"/>
            <w:r w:rsidRPr="00F36719">
              <w:rPr>
                <w:b/>
                <w:bCs/>
                <w:sz w:val="16"/>
                <w:szCs w:val="16"/>
                <w:lang w:val="en-GB" w:eastAsia="en-GB"/>
              </w:rPr>
              <w:t xml:space="preserve"> - </w:t>
            </w:r>
            <w:proofErr w:type="spellStart"/>
            <w:r w:rsidRPr="00F36719">
              <w:rPr>
                <w:b/>
                <w:bCs/>
                <w:sz w:val="16"/>
                <w:szCs w:val="16"/>
                <w:lang w:val="en-GB" w:eastAsia="en-GB"/>
              </w:rPr>
              <w:t>VIŠAK</w:t>
            </w:r>
            <w:proofErr w:type="spellEnd"/>
            <w:r w:rsidRPr="00F36719">
              <w:rPr>
                <w:b/>
                <w:bCs/>
                <w:sz w:val="16"/>
                <w:szCs w:val="16"/>
                <w:lang w:val="en-GB" w:eastAsia="en-GB"/>
              </w:rPr>
              <w:t>/</w:t>
            </w:r>
            <w:proofErr w:type="spellStart"/>
            <w:r w:rsidRPr="00F36719">
              <w:rPr>
                <w:b/>
                <w:bCs/>
                <w:sz w:val="16"/>
                <w:szCs w:val="16"/>
                <w:lang w:val="en-GB" w:eastAsia="en-GB"/>
              </w:rPr>
              <w:t>MANJAK</w:t>
            </w:r>
            <w:proofErr w:type="spellEnd"/>
          </w:p>
        </w:tc>
        <w:tc>
          <w:tcPr>
            <w:tcW w:w="1066" w:type="dxa"/>
            <w:tcBorders>
              <w:top w:val="nil"/>
              <w:left w:val="single" w:sz="4" w:space="0" w:color="auto"/>
              <w:bottom w:val="single" w:sz="4" w:space="0" w:color="auto"/>
              <w:right w:val="single" w:sz="4" w:space="0" w:color="auto"/>
            </w:tcBorders>
            <w:shd w:val="clear" w:color="000000" w:fill="DDEBF7"/>
            <w:noWrap/>
            <w:vAlign w:val="center"/>
            <w:hideMark/>
          </w:tcPr>
          <w:p w14:paraId="39E43C60" w14:textId="67C61BFD"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24.875</w:t>
            </w:r>
            <w:r w:rsidR="00202B48">
              <w:rPr>
                <w:b/>
                <w:bCs/>
                <w:color w:val="000000"/>
                <w:sz w:val="16"/>
                <w:szCs w:val="16"/>
                <w:lang w:val="en-GB" w:eastAsia="en-GB"/>
              </w:rPr>
              <w:t>,83</w:t>
            </w:r>
          </w:p>
        </w:tc>
        <w:tc>
          <w:tcPr>
            <w:tcW w:w="1066" w:type="dxa"/>
            <w:tcBorders>
              <w:top w:val="nil"/>
              <w:left w:val="nil"/>
              <w:bottom w:val="single" w:sz="4" w:space="0" w:color="auto"/>
              <w:right w:val="single" w:sz="4" w:space="0" w:color="auto"/>
            </w:tcBorders>
            <w:shd w:val="clear" w:color="000000" w:fill="DDEBF7"/>
            <w:noWrap/>
            <w:vAlign w:val="center"/>
            <w:hideMark/>
          </w:tcPr>
          <w:p w14:paraId="03ED13E2" w14:textId="178F8B5F" w:rsidR="0026200B" w:rsidRPr="00C54E65" w:rsidRDefault="0026200B" w:rsidP="00AF3F06">
            <w:pPr>
              <w:jc w:val="right"/>
              <w:rPr>
                <w:b/>
                <w:bCs/>
                <w:color w:val="000000"/>
                <w:sz w:val="16"/>
                <w:szCs w:val="16"/>
                <w:lang w:val="en-GB" w:eastAsia="en-GB"/>
              </w:rPr>
            </w:pPr>
            <w:r w:rsidRPr="00C54E65">
              <w:rPr>
                <w:b/>
                <w:bCs/>
                <w:color w:val="000000"/>
                <w:sz w:val="16"/>
                <w:szCs w:val="16"/>
                <w:lang w:val="en-GB" w:eastAsia="en-GB"/>
              </w:rPr>
              <w:t>-171.610</w:t>
            </w:r>
            <w:r w:rsidR="00202B48">
              <w:rPr>
                <w:b/>
                <w:bCs/>
                <w:color w:val="000000"/>
                <w:sz w:val="16"/>
                <w:szCs w:val="16"/>
                <w:lang w:val="en-GB" w:eastAsia="en-GB"/>
              </w:rPr>
              <w:t>,00</w:t>
            </w:r>
          </w:p>
        </w:tc>
        <w:tc>
          <w:tcPr>
            <w:tcW w:w="1066" w:type="dxa"/>
            <w:tcBorders>
              <w:top w:val="nil"/>
              <w:left w:val="nil"/>
              <w:bottom w:val="single" w:sz="4" w:space="0" w:color="auto"/>
              <w:right w:val="single" w:sz="4" w:space="0" w:color="auto"/>
            </w:tcBorders>
            <w:shd w:val="clear" w:color="000000" w:fill="DDEBF7"/>
            <w:noWrap/>
            <w:vAlign w:val="center"/>
            <w:hideMark/>
          </w:tcPr>
          <w:p w14:paraId="392072E2" w14:textId="2CBBEA4E" w:rsidR="0026200B" w:rsidRPr="00C54E65" w:rsidRDefault="0026200B" w:rsidP="00AF3F06">
            <w:pPr>
              <w:jc w:val="right"/>
              <w:rPr>
                <w:b/>
                <w:bCs/>
                <w:color w:val="000000"/>
                <w:sz w:val="16"/>
                <w:szCs w:val="16"/>
                <w:lang w:val="en-GB" w:eastAsia="en-GB"/>
              </w:rPr>
            </w:pPr>
            <w:r>
              <w:rPr>
                <w:b/>
                <w:bCs/>
                <w:color w:val="000000"/>
                <w:sz w:val="16"/>
                <w:szCs w:val="16"/>
                <w:lang w:val="en-GB" w:eastAsia="en-GB"/>
              </w:rPr>
              <w:t>31.087</w:t>
            </w:r>
            <w:r w:rsidR="00202B48">
              <w:rPr>
                <w:b/>
                <w:bCs/>
                <w:color w:val="000000"/>
                <w:sz w:val="16"/>
                <w:szCs w:val="16"/>
                <w:lang w:val="en-GB" w:eastAsia="en-GB"/>
              </w:rPr>
              <w:t>,00</w:t>
            </w:r>
          </w:p>
        </w:tc>
        <w:tc>
          <w:tcPr>
            <w:tcW w:w="1066" w:type="dxa"/>
            <w:tcBorders>
              <w:top w:val="nil"/>
              <w:left w:val="nil"/>
              <w:bottom w:val="single" w:sz="4" w:space="0" w:color="auto"/>
              <w:right w:val="single" w:sz="4" w:space="0" w:color="auto"/>
            </w:tcBorders>
            <w:shd w:val="clear" w:color="000000" w:fill="DDEBF7"/>
            <w:noWrap/>
            <w:vAlign w:val="center"/>
            <w:hideMark/>
          </w:tcPr>
          <w:p w14:paraId="2CE42145" w14:textId="1609D4B2" w:rsidR="0026200B" w:rsidRPr="0038712A" w:rsidRDefault="00896519" w:rsidP="00AF3F06">
            <w:pPr>
              <w:jc w:val="right"/>
              <w:rPr>
                <w:b/>
                <w:bCs/>
                <w:sz w:val="16"/>
                <w:szCs w:val="16"/>
                <w:lang w:val="en-GB" w:eastAsia="en-GB"/>
              </w:rPr>
            </w:pPr>
            <w:r w:rsidRPr="0038712A">
              <w:rPr>
                <w:b/>
                <w:bCs/>
                <w:sz w:val="16"/>
                <w:szCs w:val="16"/>
                <w:lang w:val="en-GB" w:eastAsia="en-GB"/>
              </w:rPr>
              <w:t>26.808,51</w:t>
            </w:r>
          </w:p>
        </w:tc>
        <w:tc>
          <w:tcPr>
            <w:tcW w:w="1066" w:type="dxa"/>
            <w:tcBorders>
              <w:top w:val="nil"/>
              <w:left w:val="nil"/>
              <w:bottom w:val="single" w:sz="4" w:space="0" w:color="auto"/>
              <w:right w:val="single" w:sz="4" w:space="0" w:color="auto"/>
            </w:tcBorders>
            <w:shd w:val="clear" w:color="000000" w:fill="DDEBF7"/>
            <w:vAlign w:val="center"/>
          </w:tcPr>
          <w:p w14:paraId="027D3218" w14:textId="3D2BA4E0" w:rsidR="0026200B" w:rsidRPr="0038712A" w:rsidRDefault="0038712A" w:rsidP="00AF3F06">
            <w:pPr>
              <w:jc w:val="right"/>
              <w:rPr>
                <w:b/>
                <w:bCs/>
                <w:sz w:val="16"/>
                <w:szCs w:val="16"/>
                <w:lang w:val="en-GB" w:eastAsia="en-GB"/>
              </w:rPr>
            </w:pPr>
            <w:r w:rsidRPr="0038712A">
              <w:rPr>
                <w:b/>
                <w:bCs/>
                <w:sz w:val="16"/>
                <w:szCs w:val="16"/>
                <w:lang w:val="en-GB" w:eastAsia="en-GB"/>
              </w:rPr>
              <w:t>107,8</w:t>
            </w:r>
          </w:p>
        </w:tc>
        <w:tc>
          <w:tcPr>
            <w:tcW w:w="1013" w:type="dxa"/>
            <w:tcBorders>
              <w:top w:val="nil"/>
              <w:left w:val="nil"/>
              <w:bottom w:val="single" w:sz="4" w:space="0" w:color="auto"/>
              <w:right w:val="single" w:sz="4" w:space="0" w:color="auto"/>
            </w:tcBorders>
            <w:shd w:val="clear" w:color="000000" w:fill="DDEBF7"/>
            <w:noWrap/>
            <w:vAlign w:val="center"/>
            <w:hideMark/>
          </w:tcPr>
          <w:p w14:paraId="46DD0D63" w14:textId="799A28DB" w:rsidR="0026200B" w:rsidRPr="0038712A" w:rsidRDefault="0038712A" w:rsidP="00AF3F06">
            <w:pPr>
              <w:jc w:val="right"/>
              <w:rPr>
                <w:b/>
                <w:bCs/>
                <w:sz w:val="16"/>
                <w:szCs w:val="16"/>
                <w:lang w:val="en-GB" w:eastAsia="en-GB"/>
              </w:rPr>
            </w:pPr>
            <w:r w:rsidRPr="0038712A">
              <w:rPr>
                <w:b/>
                <w:bCs/>
                <w:sz w:val="16"/>
                <w:szCs w:val="16"/>
                <w:lang w:val="en-GB" w:eastAsia="en-GB"/>
              </w:rPr>
              <w:t>86,2</w:t>
            </w:r>
          </w:p>
        </w:tc>
      </w:tr>
    </w:tbl>
    <w:p w14:paraId="328FA08B" w14:textId="77777777" w:rsidR="002819F9" w:rsidRDefault="002819F9" w:rsidP="00F13292">
      <w:pPr>
        <w:spacing w:before="120"/>
        <w:rPr>
          <w:b/>
          <w:color w:val="FF0000"/>
          <w:sz w:val="22"/>
          <w:szCs w:val="22"/>
        </w:rPr>
      </w:pPr>
    </w:p>
    <w:p w14:paraId="5A1C0EA5" w14:textId="0A252B54" w:rsidR="0046107A" w:rsidRDefault="00CA0D2F" w:rsidP="00AE2110">
      <w:pPr>
        <w:ind w:firstLine="426"/>
        <w:rPr>
          <w:b/>
          <w:bCs/>
          <w:color w:val="000000"/>
          <w:sz w:val="24"/>
          <w:szCs w:val="24"/>
          <w:lang w:val="en-GB" w:eastAsia="en-GB"/>
        </w:rPr>
      </w:pPr>
      <w:r>
        <w:rPr>
          <w:b/>
          <w:bCs/>
          <w:color w:val="000000"/>
          <w:sz w:val="24"/>
          <w:szCs w:val="24"/>
          <w:lang w:val="en-GB" w:eastAsia="en-GB"/>
        </w:rPr>
        <w:t>A-2</w:t>
      </w:r>
      <w:r w:rsidR="00BF7895">
        <w:rPr>
          <w:b/>
          <w:bCs/>
          <w:color w:val="000000"/>
          <w:sz w:val="24"/>
          <w:szCs w:val="24"/>
          <w:lang w:val="en-GB" w:eastAsia="en-GB"/>
        </w:rPr>
        <w:t>)</w:t>
      </w:r>
      <w:r w:rsidR="00A64000" w:rsidRPr="00B976CB">
        <w:rPr>
          <w:b/>
          <w:bCs/>
          <w:color w:val="000000"/>
          <w:sz w:val="24"/>
          <w:szCs w:val="24"/>
          <w:lang w:val="en-GB" w:eastAsia="en-GB"/>
        </w:rPr>
        <w:t xml:space="preserve"> </w:t>
      </w:r>
      <w:proofErr w:type="spellStart"/>
      <w:r w:rsidR="00BF7895">
        <w:rPr>
          <w:b/>
          <w:bCs/>
          <w:color w:val="000000"/>
          <w:sz w:val="24"/>
          <w:szCs w:val="24"/>
          <w:lang w:val="en-GB" w:eastAsia="en-GB"/>
        </w:rPr>
        <w:t>Sa</w:t>
      </w:r>
      <w:r w:rsidR="00BF7895" w:rsidRPr="00B976CB">
        <w:rPr>
          <w:b/>
          <w:bCs/>
          <w:color w:val="000000"/>
          <w:sz w:val="24"/>
          <w:szCs w:val="24"/>
          <w:lang w:val="en-GB" w:eastAsia="en-GB"/>
        </w:rPr>
        <w:t>žetak</w:t>
      </w:r>
      <w:proofErr w:type="spellEnd"/>
      <w:r w:rsidR="00BF7895" w:rsidRPr="00B976CB">
        <w:rPr>
          <w:b/>
          <w:bCs/>
          <w:color w:val="000000"/>
          <w:sz w:val="24"/>
          <w:szCs w:val="24"/>
          <w:lang w:val="en-GB" w:eastAsia="en-GB"/>
        </w:rPr>
        <w:t xml:space="preserve"> </w:t>
      </w:r>
      <w:proofErr w:type="spellStart"/>
      <w:r w:rsidR="00BF7895" w:rsidRPr="00B976CB">
        <w:rPr>
          <w:b/>
          <w:bCs/>
          <w:color w:val="000000"/>
          <w:sz w:val="24"/>
          <w:szCs w:val="24"/>
          <w:lang w:val="en-GB" w:eastAsia="en-GB"/>
        </w:rPr>
        <w:t>računa</w:t>
      </w:r>
      <w:proofErr w:type="spellEnd"/>
      <w:r w:rsidR="00BF7895" w:rsidRPr="00B976CB">
        <w:rPr>
          <w:b/>
          <w:bCs/>
          <w:color w:val="000000"/>
          <w:sz w:val="24"/>
          <w:szCs w:val="24"/>
          <w:lang w:val="en-GB" w:eastAsia="en-GB"/>
        </w:rPr>
        <w:t xml:space="preserve"> </w:t>
      </w:r>
      <w:proofErr w:type="spellStart"/>
      <w:r w:rsidR="00BF7895" w:rsidRPr="00B976CB">
        <w:rPr>
          <w:b/>
          <w:bCs/>
          <w:color w:val="000000"/>
          <w:sz w:val="24"/>
          <w:szCs w:val="24"/>
          <w:lang w:val="en-GB" w:eastAsia="en-GB"/>
        </w:rPr>
        <w:t>financiranja</w:t>
      </w:r>
      <w:proofErr w:type="spellEnd"/>
    </w:p>
    <w:p w14:paraId="3165671A" w14:textId="77777777" w:rsidR="00AE2110" w:rsidRPr="0046107A" w:rsidRDefault="00AE2110" w:rsidP="00AE2110">
      <w:pPr>
        <w:ind w:firstLine="426"/>
        <w:rPr>
          <w:b/>
          <w:bCs/>
          <w:color w:val="000000"/>
          <w:sz w:val="24"/>
          <w:szCs w:val="24"/>
          <w:lang w:val="en-GB" w:eastAsia="en-GB"/>
        </w:rPr>
      </w:pPr>
    </w:p>
    <w:tbl>
      <w:tblPr>
        <w:tblW w:w="10355" w:type="dxa"/>
        <w:tblInd w:w="137" w:type="dxa"/>
        <w:tblLayout w:type="fixed"/>
        <w:tblLook w:val="04A0" w:firstRow="1" w:lastRow="0" w:firstColumn="1" w:lastColumn="0" w:noHBand="0" w:noVBand="1"/>
      </w:tblPr>
      <w:tblGrid>
        <w:gridCol w:w="602"/>
        <w:gridCol w:w="631"/>
        <w:gridCol w:w="635"/>
        <w:gridCol w:w="650"/>
        <w:gridCol w:w="1465"/>
        <w:gridCol w:w="1062"/>
        <w:gridCol w:w="1062"/>
        <w:gridCol w:w="1062"/>
        <w:gridCol w:w="1062"/>
        <w:gridCol w:w="1062"/>
        <w:gridCol w:w="1062"/>
      </w:tblGrid>
      <w:tr w:rsidR="001316DC" w:rsidRPr="00E9060B" w14:paraId="5DDA78C3" w14:textId="77777777" w:rsidTr="003E33ED">
        <w:trPr>
          <w:trHeight w:val="319"/>
        </w:trPr>
        <w:tc>
          <w:tcPr>
            <w:tcW w:w="602" w:type="dxa"/>
            <w:tcBorders>
              <w:top w:val="single" w:sz="4" w:space="0" w:color="auto"/>
              <w:left w:val="single" w:sz="4" w:space="0" w:color="auto"/>
              <w:bottom w:val="single" w:sz="4" w:space="0" w:color="auto"/>
              <w:right w:val="nil"/>
            </w:tcBorders>
            <w:shd w:val="clear" w:color="auto" w:fill="auto"/>
            <w:vAlign w:val="bottom"/>
            <w:hideMark/>
          </w:tcPr>
          <w:p w14:paraId="1A85DD2E" w14:textId="77777777" w:rsidR="00CD44E6" w:rsidRPr="005310A6" w:rsidRDefault="00CD44E6" w:rsidP="00AE2110">
            <w:pPr>
              <w:rPr>
                <w:rFonts w:ascii="Arial" w:hAnsi="Arial" w:cs="Arial"/>
                <w:b/>
                <w:bCs/>
                <w:color w:val="000000"/>
                <w:lang w:val="en-GB" w:eastAsia="en-GB"/>
              </w:rPr>
            </w:pPr>
            <w:r w:rsidRPr="005310A6">
              <w:rPr>
                <w:rFonts w:ascii="Arial" w:hAnsi="Arial" w:cs="Arial"/>
                <w:b/>
                <w:bCs/>
                <w:color w:val="000000"/>
                <w:lang w:val="en-GB" w:eastAsia="en-GB"/>
              </w:rPr>
              <w:t> </w:t>
            </w:r>
          </w:p>
        </w:tc>
        <w:tc>
          <w:tcPr>
            <w:tcW w:w="631" w:type="dxa"/>
            <w:tcBorders>
              <w:top w:val="single" w:sz="4" w:space="0" w:color="auto"/>
              <w:left w:val="nil"/>
              <w:bottom w:val="single" w:sz="4" w:space="0" w:color="auto"/>
              <w:right w:val="nil"/>
            </w:tcBorders>
            <w:shd w:val="clear" w:color="auto" w:fill="auto"/>
            <w:vAlign w:val="bottom"/>
            <w:hideMark/>
          </w:tcPr>
          <w:p w14:paraId="1C82FD36" w14:textId="77777777" w:rsidR="00CD44E6" w:rsidRPr="005310A6" w:rsidRDefault="00CD44E6" w:rsidP="00AE2110">
            <w:pPr>
              <w:rPr>
                <w:rFonts w:ascii="Arial" w:hAnsi="Arial" w:cs="Arial"/>
                <w:b/>
                <w:bCs/>
                <w:color w:val="000000"/>
                <w:lang w:val="en-GB" w:eastAsia="en-GB"/>
              </w:rPr>
            </w:pPr>
            <w:r w:rsidRPr="005310A6">
              <w:rPr>
                <w:rFonts w:ascii="Arial" w:hAnsi="Arial" w:cs="Arial"/>
                <w:b/>
                <w:bCs/>
                <w:color w:val="000000"/>
                <w:lang w:val="en-GB" w:eastAsia="en-GB"/>
              </w:rPr>
              <w:t> </w:t>
            </w:r>
          </w:p>
        </w:tc>
        <w:tc>
          <w:tcPr>
            <w:tcW w:w="635" w:type="dxa"/>
            <w:tcBorders>
              <w:top w:val="single" w:sz="4" w:space="0" w:color="auto"/>
              <w:left w:val="nil"/>
              <w:bottom w:val="single" w:sz="4" w:space="0" w:color="auto"/>
              <w:right w:val="nil"/>
            </w:tcBorders>
            <w:shd w:val="clear" w:color="auto" w:fill="auto"/>
            <w:vAlign w:val="bottom"/>
            <w:hideMark/>
          </w:tcPr>
          <w:p w14:paraId="6838CFBD" w14:textId="77777777" w:rsidR="00CD44E6" w:rsidRPr="005310A6" w:rsidRDefault="00CD44E6" w:rsidP="00AE2110">
            <w:pPr>
              <w:rPr>
                <w:rFonts w:ascii="Arial" w:hAnsi="Arial" w:cs="Arial"/>
                <w:b/>
                <w:bCs/>
                <w:color w:val="000000"/>
                <w:lang w:val="en-GB" w:eastAsia="en-GB"/>
              </w:rPr>
            </w:pPr>
            <w:r w:rsidRPr="005310A6">
              <w:rPr>
                <w:rFonts w:ascii="Arial" w:hAnsi="Arial" w:cs="Arial"/>
                <w:b/>
                <w:bCs/>
                <w:color w:val="000000"/>
                <w:lang w:val="en-GB" w:eastAsia="en-GB"/>
              </w:rPr>
              <w:t> </w:t>
            </w:r>
          </w:p>
        </w:tc>
        <w:tc>
          <w:tcPr>
            <w:tcW w:w="650" w:type="dxa"/>
            <w:tcBorders>
              <w:top w:val="single" w:sz="4" w:space="0" w:color="auto"/>
              <w:left w:val="nil"/>
              <w:bottom w:val="single" w:sz="4" w:space="0" w:color="auto"/>
              <w:right w:val="nil"/>
            </w:tcBorders>
            <w:shd w:val="clear" w:color="auto" w:fill="auto"/>
            <w:vAlign w:val="bottom"/>
            <w:hideMark/>
          </w:tcPr>
          <w:p w14:paraId="66867EAB" w14:textId="77777777" w:rsidR="00CD44E6" w:rsidRPr="005310A6" w:rsidRDefault="00CD44E6" w:rsidP="00AE2110">
            <w:pPr>
              <w:jc w:val="center"/>
              <w:rPr>
                <w:rFonts w:ascii="Arial" w:hAnsi="Arial" w:cs="Arial"/>
                <w:b/>
                <w:bCs/>
                <w:color w:val="000000"/>
                <w:lang w:val="en-GB" w:eastAsia="en-GB"/>
              </w:rPr>
            </w:pPr>
            <w:r w:rsidRPr="005310A6">
              <w:rPr>
                <w:rFonts w:ascii="Arial" w:hAnsi="Arial" w:cs="Arial"/>
                <w:b/>
                <w:bCs/>
                <w:color w:val="000000"/>
                <w:lang w:val="en-GB" w:eastAsia="en-GB"/>
              </w:rPr>
              <w:t> </w:t>
            </w:r>
          </w:p>
        </w:tc>
        <w:tc>
          <w:tcPr>
            <w:tcW w:w="1465" w:type="dxa"/>
            <w:tcBorders>
              <w:top w:val="single" w:sz="4" w:space="0" w:color="auto"/>
              <w:left w:val="nil"/>
              <w:bottom w:val="single" w:sz="4" w:space="0" w:color="auto"/>
              <w:right w:val="nil"/>
            </w:tcBorders>
            <w:shd w:val="clear" w:color="auto" w:fill="auto"/>
            <w:noWrap/>
            <w:vAlign w:val="bottom"/>
            <w:hideMark/>
          </w:tcPr>
          <w:p w14:paraId="50B64D5F" w14:textId="77777777" w:rsidR="00CD44E6" w:rsidRPr="005310A6" w:rsidRDefault="00CD44E6" w:rsidP="00AE2110">
            <w:pPr>
              <w:rPr>
                <w:b/>
                <w:bCs/>
                <w:color w:val="000000"/>
                <w:lang w:val="en-GB" w:eastAsia="en-GB"/>
              </w:rPr>
            </w:pPr>
            <w:r w:rsidRPr="005310A6">
              <w:rPr>
                <w:b/>
                <w:bCs/>
                <w:color w:val="000000"/>
                <w:lang w:val="en-GB" w:eastAsia="en-GB"/>
              </w:rPr>
              <w:t> </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B6D73" w14:textId="79AD5A74" w:rsidR="003E33ED" w:rsidRPr="005310A6" w:rsidRDefault="00CD44E6" w:rsidP="00790FA9">
            <w:pPr>
              <w:jc w:val="center"/>
              <w:rPr>
                <w:b/>
                <w:bCs/>
                <w:color w:val="000000"/>
                <w:sz w:val="16"/>
                <w:szCs w:val="16"/>
                <w:lang w:val="en-GB" w:eastAsia="en-GB"/>
              </w:rPr>
            </w:pPr>
            <w:proofErr w:type="spellStart"/>
            <w:r w:rsidRPr="005310A6">
              <w:rPr>
                <w:b/>
                <w:bCs/>
                <w:color w:val="000000"/>
                <w:sz w:val="16"/>
                <w:szCs w:val="16"/>
                <w:lang w:val="en-GB" w:eastAsia="en-GB"/>
              </w:rPr>
              <w:t>Izvršenje</w:t>
            </w:r>
            <w:proofErr w:type="spellEnd"/>
            <w:r w:rsidRPr="005310A6">
              <w:rPr>
                <w:b/>
                <w:bCs/>
                <w:color w:val="000000"/>
                <w:sz w:val="16"/>
                <w:szCs w:val="16"/>
                <w:lang w:val="en-GB" w:eastAsia="en-GB"/>
              </w:rPr>
              <w:t xml:space="preserve"> </w:t>
            </w:r>
            <w:r w:rsidR="00790FA9">
              <w:rPr>
                <w:b/>
                <w:bCs/>
                <w:color w:val="000000"/>
                <w:sz w:val="16"/>
                <w:szCs w:val="16"/>
                <w:lang w:val="en-GB" w:eastAsia="en-GB"/>
              </w:rPr>
              <w:t xml:space="preserve">   </w:t>
            </w:r>
            <w:r w:rsidRPr="005310A6">
              <w:rPr>
                <w:b/>
                <w:bCs/>
                <w:color w:val="000000"/>
                <w:sz w:val="16"/>
                <w:szCs w:val="16"/>
                <w:lang w:val="en-GB" w:eastAsia="en-GB"/>
              </w:rPr>
              <w:t>1-12/2022.</w:t>
            </w:r>
          </w:p>
        </w:tc>
        <w:tc>
          <w:tcPr>
            <w:tcW w:w="1062" w:type="dxa"/>
            <w:tcBorders>
              <w:top w:val="single" w:sz="4" w:space="0" w:color="auto"/>
              <w:left w:val="nil"/>
              <w:bottom w:val="single" w:sz="4" w:space="0" w:color="auto"/>
              <w:right w:val="single" w:sz="4" w:space="0" w:color="auto"/>
            </w:tcBorders>
            <w:shd w:val="clear" w:color="000000" w:fill="FFFFFF"/>
            <w:vAlign w:val="center"/>
            <w:hideMark/>
          </w:tcPr>
          <w:p w14:paraId="59D2BFB3" w14:textId="644923AB" w:rsidR="003E33ED" w:rsidRPr="005310A6" w:rsidRDefault="00CD44E6" w:rsidP="00790FA9">
            <w:pPr>
              <w:jc w:val="center"/>
              <w:rPr>
                <w:b/>
                <w:bCs/>
                <w:color w:val="000000"/>
                <w:sz w:val="16"/>
                <w:szCs w:val="16"/>
                <w:lang w:val="en-GB" w:eastAsia="en-GB"/>
              </w:rPr>
            </w:pPr>
            <w:proofErr w:type="spellStart"/>
            <w:r w:rsidRPr="005310A6">
              <w:rPr>
                <w:b/>
                <w:bCs/>
                <w:color w:val="000000"/>
                <w:sz w:val="16"/>
                <w:szCs w:val="16"/>
                <w:lang w:val="en-GB" w:eastAsia="en-GB"/>
              </w:rPr>
              <w:t>Izvorni</w:t>
            </w:r>
            <w:proofErr w:type="spellEnd"/>
            <w:r w:rsidRPr="005310A6">
              <w:rPr>
                <w:b/>
                <w:bCs/>
                <w:color w:val="000000"/>
                <w:sz w:val="16"/>
                <w:szCs w:val="16"/>
                <w:lang w:val="en-GB" w:eastAsia="en-GB"/>
              </w:rPr>
              <w:t xml:space="preserve"> plan 2023.</w:t>
            </w:r>
          </w:p>
        </w:tc>
        <w:tc>
          <w:tcPr>
            <w:tcW w:w="1062" w:type="dxa"/>
            <w:tcBorders>
              <w:top w:val="single" w:sz="4" w:space="0" w:color="auto"/>
              <w:left w:val="nil"/>
              <w:bottom w:val="single" w:sz="4" w:space="0" w:color="auto"/>
              <w:right w:val="single" w:sz="4" w:space="0" w:color="auto"/>
            </w:tcBorders>
            <w:shd w:val="clear" w:color="000000" w:fill="FFFFFF"/>
            <w:vAlign w:val="center"/>
            <w:hideMark/>
          </w:tcPr>
          <w:p w14:paraId="05111797" w14:textId="2F3A2278" w:rsidR="003E33ED" w:rsidRPr="005310A6" w:rsidRDefault="00CD44E6" w:rsidP="00790FA9">
            <w:pPr>
              <w:jc w:val="center"/>
              <w:rPr>
                <w:b/>
                <w:bCs/>
                <w:color w:val="000000"/>
                <w:sz w:val="16"/>
                <w:szCs w:val="16"/>
                <w:lang w:val="en-GB" w:eastAsia="en-GB"/>
              </w:rPr>
            </w:pPr>
            <w:proofErr w:type="spellStart"/>
            <w:r w:rsidRPr="005310A6">
              <w:rPr>
                <w:b/>
                <w:bCs/>
                <w:color w:val="000000"/>
                <w:sz w:val="16"/>
                <w:szCs w:val="16"/>
                <w:lang w:val="en-GB" w:eastAsia="en-GB"/>
              </w:rPr>
              <w:t>Tekući</w:t>
            </w:r>
            <w:proofErr w:type="spellEnd"/>
            <w:r w:rsidRPr="005310A6">
              <w:rPr>
                <w:b/>
                <w:bCs/>
                <w:color w:val="000000"/>
                <w:sz w:val="16"/>
                <w:szCs w:val="16"/>
                <w:lang w:val="en-GB" w:eastAsia="en-GB"/>
              </w:rPr>
              <w:t xml:space="preserve"> plan 2023.</w:t>
            </w:r>
          </w:p>
        </w:tc>
        <w:tc>
          <w:tcPr>
            <w:tcW w:w="1062" w:type="dxa"/>
            <w:tcBorders>
              <w:top w:val="single" w:sz="4" w:space="0" w:color="auto"/>
              <w:left w:val="nil"/>
              <w:bottom w:val="single" w:sz="4" w:space="0" w:color="auto"/>
              <w:right w:val="single" w:sz="4" w:space="0" w:color="auto"/>
            </w:tcBorders>
            <w:shd w:val="clear" w:color="000000" w:fill="FFFFFF"/>
            <w:vAlign w:val="center"/>
            <w:hideMark/>
          </w:tcPr>
          <w:p w14:paraId="73E782EA" w14:textId="2BFE9CBD" w:rsidR="003E33ED" w:rsidRPr="005310A6" w:rsidRDefault="00CD44E6" w:rsidP="00790FA9">
            <w:pPr>
              <w:jc w:val="center"/>
              <w:rPr>
                <w:b/>
                <w:bCs/>
                <w:color w:val="000000"/>
                <w:sz w:val="16"/>
                <w:szCs w:val="16"/>
                <w:lang w:val="en-GB" w:eastAsia="en-GB"/>
              </w:rPr>
            </w:pPr>
            <w:proofErr w:type="spellStart"/>
            <w:r w:rsidRPr="005310A6">
              <w:rPr>
                <w:b/>
                <w:bCs/>
                <w:color w:val="000000"/>
                <w:sz w:val="16"/>
                <w:szCs w:val="16"/>
                <w:lang w:val="en-GB" w:eastAsia="en-GB"/>
              </w:rPr>
              <w:t>Izvršenje</w:t>
            </w:r>
            <w:proofErr w:type="spellEnd"/>
            <w:r w:rsidR="00790FA9">
              <w:rPr>
                <w:b/>
                <w:bCs/>
                <w:color w:val="000000"/>
                <w:sz w:val="16"/>
                <w:szCs w:val="16"/>
                <w:lang w:val="en-GB" w:eastAsia="en-GB"/>
              </w:rPr>
              <w:t xml:space="preserve">   </w:t>
            </w:r>
            <w:r w:rsidRPr="005310A6">
              <w:rPr>
                <w:b/>
                <w:bCs/>
                <w:color w:val="000000"/>
                <w:sz w:val="16"/>
                <w:szCs w:val="16"/>
                <w:lang w:val="en-GB" w:eastAsia="en-GB"/>
              </w:rPr>
              <w:t xml:space="preserve"> 1-12/2023</w:t>
            </w:r>
          </w:p>
        </w:tc>
        <w:tc>
          <w:tcPr>
            <w:tcW w:w="1062" w:type="dxa"/>
            <w:tcBorders>
              <w:top w:val="single" w:sz="4" w:space="0" w:color="auto"/>
              <w:left w:val="nil"/>
              <w:bottom w:val="single" w:sz="4" w:space="0" w:color="auto"/>
              <w:right w:val="single" w:sz="4" w:space="0" w:color="auto"/>
            </w:tcBorders>
            <w:shd w:val="clear" w:color="000000" w:fill="FFFFFF"/>
            <w:vAlign w:val="center"/>
          </w:tcPr>
          <w:p w14:paraId="13963FD3" w14:textId="24497DDA" w:rsidR="003E33ED" w:rsidRPr="005310A6" w:rsidRDefault="00CD44E6" w:rsidP="00790FA9">
            <w:pPr>
              <w:jc w:val="center"/>
              <w:rPr>
                <w:b/>
                <w:bCs/>
                <w:color w:val="000000"/>
                <w:sz w:val="16"/>
                <w:szCs w:val="16"/>
                <w:lang w:val="en-GB" w:eastAsia="en-GB"/>
              </w:rPr>
            </w:pPr>
            <w:proofErr w:type="spellStart"/>
            <w:r w:rsidRPr="005310A6">
              <w:rPr>
                <w:b/>
                <w:bCs/>
                <w:color w:val="000000"/>
                <w:sz w:val="16"/>
                <w:szCs w:val="16"/>
                <w:lang w:val="en-GB" w:eastAsia="en-GB"/>
              </w:rPr>
              <w:t>Indeks</w:t>
            </w:r>
            <w:proofErr w:type="spellEnd"/>
            <w:r w:rsidRPr="005310A6">
              <w:rPr>
                <w:b/>
                <w:bCs/>
                <w:color w:val="000000"/>
                <w:sz w:val="16"/>
                <w:szCs w:val="16"/>
                <w:lang w:val="en-GB" w:eastAsia="en-GB"/>
              </w:rPr>
              <w:t xml:space="preserve"> </w:t>
            </w:r>
          </w:p>
        </w:tc>
        <w:tc>
          <w:tcPr>
            <w:tcW w:w="1062" w:type="dxa"/>
            <w:tcBorders>
              <w:top w:val="single" w:sz="4" w:space="0" w:color="auto"/>
              <w:left w:val="nil"/>
              <w:bottom w:val="single" w:sz="4" w:space="0" w:color="auto"/>
              <w:right w:val="single" w:sz="4" w:space="0" w:color="auto"/>
            </w:tcBorders>
            <w:shd w:val="clear" w:color="000000" w:fill="FFFFFF"/>
            <w:vAlign w:val="center"/>
            <w:hideMark/>
          </w:tcPr>
          <w:p w14:paraId="061B3C06" w14:textId="3DE745BA" w:rsidR="00F36719" w:rsidRPr="005310A6" w:rsidRDefault="00CD44E6" w:rsidP="00790FA9">
            <w:pPr>
              <w:jc w:val="center"/>
              <w:rPr>
                <w:b/>
                <w:bCs/>
                <w:color w:val="000000"/>
                <w:sz w:val="16"/>
                <w:szCs w:val="16"/>
                <w:lang w:val="en-GB" w:eastAsia="en-GB"/>
              </w:rPr>
            </w:pPr>
            <w:proofErr w:type="spellStart"/>
            <w:r w:rsidRPr="005310A6">
              <w:rPr>
                <w:b/>
                <w:bCs/>
                <w:color w:val="000000"/>
                <w:sz w:val="16"/>
                <w:szCs w:val="16"/>
                <w:lang w:val="en-GB" w:eastAsia="en-GB"/>
              </w:rPr>
              <w:t>Indeks</w:t>
            </w:r>
            <w:proofErr w:type="spellEnd"/>
          </w:p>
        </w:tc>
      </w:tr>
      <w:tr w:rsidR="001316DC" w:rsidRPr="00E9060B" w14:paraId="4913564D" w14:textId="77777777" w:rsidTr="003E33ED">
        <w:trPr>
          <w:trHeight w:val="63"/>
        </w:trPr>
        <w:tc>
          <w:tcPr>
            <w:tcW w:w="602" w:type="dxa"/>
            <w:tcBorders>
              <w:top w:val="single" w:sz="4" w:space="0" w:color="auto"/>
              <w:left w:val="single" w:sz="4" w:space="0" w:color="auto"/>
              <w:bottom w:val="single" w:sz="4" w:space="0" w:color="auto"/>
              <w:right w:val="nil"/>
            </w:tcBorders>
            <w:shd w:val="clear" w:color="auto" w:fill="auto"/>
            <w:vAlign w:val="bottom"/>
          </w:tcPr>
          <w:p w14:paraId="2157AEBA" w14:textId="77777777" w:rsidR="00CD44E6" w:rsidRPr="00AF3F06" w:rsidRDefault="00CD44E6" w:rsidP="00D258B0">
            <w:pPr>
              <w:rPr>
                <w:rFonts w:ascii="Arial" w:hAnsi="Arial" w:cs="Arial"/>
                <w:b/>
                <w:bCs/>
                <w:color w:val="000000"/>
                <w:sz w:val="16"/>
                <w:szCs w:val="16"/>
                <w:lang w:val="en-GB" w:eastAsia="en-GB"/>
              </w:rPr>
            </w:pPr>
            <w:bookmarkStart w:id="2" w:name="_Hlk155167651"/>
          </w:p>
        </w:tc>
        <w:tc>
          <w:tcPr>
            <w:tcW w:w="631" w:type="dxa"/>
            <w:tcBorders>
              <w:top w:val="single" w:sz="4" w:space="0" w:color="auto"/>
              <w:left w:val="nil"/>
              <w:bottom w:val="single" w:sz="4" w:space="0" w:color="auto"/>
              <w:right w:val="nil"/>
            </w:tcBorders>
            <w:shd w:val="clear" w:color="auto" w:fill="auto"/>
            <w:vAlign w:val="bottom"/>
          </w:tcPr>
          <w:p w14:paraId="3BD6DFE6" w14:textId="77777777" w:rsidR="00CD44E6" w:rsidRPr="00AF3F06" w:rsidRDefault="00CD44E6" w:rsidP="00D258B0">
            <w:pPr>
              <w:rPr>
                <w:b/>
                <w:bCs/>
                <w:color w:val="000000"/>
                <w:sz w:val="16"/>
                <w:szCs w:val="16"/>
                <w:lang w:val="en-GB" w:eastAsia="en-GB"/>
              </w:rPr>
            </w:pPr>
          </w:p>
        </w:tc>
        <w:tc>
          <w:tcPr>
            <w:tcW w:w="635" w:type="dxa"/>
            <w:tcBorders>
              <w:top w:val="single" w:sz="4" w:space="0" w:color="auto"/>
              <w:left w:val="nil"/>
              <w:bottom w:val="single" w:sz="4" w:space="0" w:color="auto"/>
              <w:right w:val="nil"/>
            </w:tcBorders>
            <w:shd w:val="clear" w:color="auto" w:fill="auto"/>
            <w:vAlign w:val="bottom"/>
          </w:tcPr>
          <w:p w14:paraId="3D585B96" w14:textId="77777777" w:rsidR="00CD44E6" w:rsidRPr="00AF3F06" w:rsidRDefault="00CD44E6" w:rsidP="00D258B0">
            <w:pPr>
              <w:rPr>
                <w:b/>
                <w:bCs/>
                <w:color w:val="000000"/>
                <w:sz w:val="16"/>
                <w:szCs w:val="16"/>
                <w:lang w:val="en-GB" w:eastAsia="en-GB"/>
              </w:rPr>
            </w:pPr>
            <w:r w:rsidRPr="00AF3F06">
              <w:rPr>
                <w:b/>
                <w:bCs/>
                <w:color w:val="000000"/>
                <w:sz w:val="16"/>
                <w:szCs w:val="16"/>
                <w:lang w:val="en-GB" w:eastAsia="en-GB"/>
              </w:rPr>
              <w:t>1</w:t>
            </w:r>
          </w:p>
        </w:tc>
        <w:tc>
          <w:tcPr>
            <w:tcW w:w="650" w:type="dxa"/>
            <w:tcBorders>
              <w:top w:val="single" w:sz="4" w:space="0" w:color="auto"/>
              <w:left w:val="nil"/>
              <w:bottom w:val="single" w:sz="4" w:space="0" w:color="auto"/>
              <w:right w:val="nil"/>
            </w:tcBorders>
            <w:shd w:val="clear" w:color="auto" w:fill="auto"/>
            <w:vAlign w:val="bottom"/>
          </w:tcPr>
          <w:p w14:paraId="01BE6BF4" w14:textId="77777777" w:rsidR="00CD44E6" w:rsidRPr="00AF3F06" w:rsidRDefault="00CD44E6" w:rsidP="00D258B0">
            <w:pPr>
              <w:jc w:val="center"/>
              <w:rPr>
                <w:rFonts w:ascii="Arial" w:hAnsi="Arial" w:cs="Arial"/>
                <w:b/>
                <w:bCs/>
                <w:color w:val="000000"/>
                <w:sz w:val="16"/>
                <w:szCs w:val="16"/>
                <w:lang w:val="en-GB" w:eastAsia="en-GB"/>
              </w:rPr>
            </w:pPr>
          </w:p>
        </w:tc>
        <w:tc>
          <w:tcPr>
            <w:tcW w:w="1465" w:type="dxa"/>
            <w:tcBorders>
              <w:top w:val="nil"/>
              <w:left w:val="nil"/>
              <w:bottom w:val="single" w:sz="4" w:space="0" w:color="auto"/>
              <w:right w:val="nil"/>
            </w:tcBorders>
            <w:shd w:val="clear" w:color="auto" w:fill="auto"/>
            <w:noWrap/>
            <w:vAlign w:val="bottom"/>
          </w:tcPr>
          <w:p w14:paraId="014016AF" w14:textId="77777777" w:rsidR="00CD44E6" w:rsidRPr="00AF3F06" w:rsidRDefault="00CD44E6" w:rsidP="00D258B0">
            <w:pPr>
              <w:rPr>
                <w:b/>
                <w:bCs/>
                <w:color w:val="000000"/>
                <w:sz w:val="16"/>
                <w:szCs w:val="16"/>
                <w:lang w:val="en-GB" w:eastAsia="en-GB"/>
              </w:rPr>
            </w:pPr>
          </w:p>
        </w:tc>
        <w:tc>
          <w:tcPr>
            <w:tcW w:w="1062" w:type="dxa"/>
            <w:tcBorders>
              <w:top w:val="nil"/>
              <w:left w:val="single" w:sz="4" w:space="0" w:color="auto"/>
              <w:bottom w:val="single" w:sz="4" w:space="0" w:color="auto"/>
              <w:right w:val="single" w:sz="4" w:space="0" w:color="auto"/>
            </w:tcBorders>
            <w:shd w:val="clear" w:color="000000" w:fill="FFFFFF"/>
            <w:vAlign w:val="center"/>
          </w:tcPr>
          <w:p w14:paraId="12B2DD0B" w14:textId="77777777" w:rsidR="00CD44E6" w:rsidRPr="00AF3F06" w:rsidRDefault="00CD44E6" w:rsidP="00D258B0">
            <w:pPr>
              <w:jc w:val="center"/>
              <w:rPr>
                <w:b/>
                <w:bCs/>
                <w:color w:val="000000"/>
                <w:sz w:val="16"/>
                <w:szCs w:val="16"/>
                <w:lang w:val="en-GB" w:eastAsia="en-GB"/>
              </w:rPr>
            </w:pPr>
            <w:r w:rsidRPr="00AF3F06">
              <w:rPr>
                <w:b/>
                <w:bCs/>
                <w:color w:val="000000"/>
                <w:sz w:val="16"/>
                <w:szCs w:val="16"/>
                <w:lang w:val="en-GB" w:eastAsia="en-GB"/>
              </w:rPr>
              <w:t>2</w:t>
            </w:r>
          </w:p>
        </w:tc>
        <w:tc>
          <w:tcPr>
            <w:tcW w:w="1062" w:type="dxa"/>
            <w:tcBorders>
              <w:top w:val="nil"/>
              <w:left w:val="nil"/>
              <w:bottom w:val="single" w:sz="4" w:space="0" w:color="auto"/>
              <w:right w:val="single" w:sz="4" w:space="0" w:color="auto"/>
            </w:tcBorders>
            <w:shd w:val="clear" w:color="000000" w:fill="FFFFFF"/>
            <w:vAlign w:val="center"/>
          </w:tcPr>
          <w:p w14:paraId="72D6B293" w14:textId="77777777" w:rsidR="00CD44E6" w:rsidRPr="00AF3F06" w:rsidRDefault="00CD44E6" w:rsidP="00D258B0">
            <w:pPr>
              <w:jc w:val="center"/>
              <w:rPr>
                <w:b/>
                <w:bCs/>
                <w:color w:val="000000"/>
                <w:sz w:val="16"/>
                <w:szCs w:val="16"/>
                <w:lang w:val="en-GB" w:eastAsia="en-GB"/>
              </w:rPr>
            </w:pPr>
            <w:r w:rsidRPr="00AF3F06">
              <w:rPr>
                <w:b/>
                <w:bCs/>
                <w:color w:val="000000"/>
                <w:sz w:val="16"/>
                <w:szCs w:val="16"/>
                <w:lang w:val="en-GB" w:eastAsia="en-GB"/>
              </w:rPr>
              <w:t>3</w:t>
            </w:r>
          </w:p>
        </w:tc>
        <w:tc>
          <w:tcPr>
            <w:tcW w:w="1062" w:type="dxa"/>
            <w:tcBorders>
              <w:top w:val="nil"/>
              <w:left w:val="nil"/>
              <w:bottom w:val="single" w:sz="4" w:space="0" w:color="auto"/>
              <w:right w:val="single" w:sz="4" w:space="0" w:color="auto"/>
            </w:tcBorders>
            <w:shd w:val="clear" w:color="000000" w:fill="FFFFFF"/>
            <w:vAlign w:val="center"/>
          </w:tcPr>
          <w:p w14:paraId="318D9856" w14:textId="77777777" w:rsidR="00CD44E6" w:rsidRPr="00AF3F06" w:rsidRDefault="00CD44E6" w:rsidP="00D258B0">
            <w:pPr>
              <w:jc w:val="center"/>
              <w:rPr>
                <w:b/>
                <w:bCs/>
                <w:color w:val="000000"/>
                <w:sz w:val="16"/>
                <w:szCs w:val="16"/>
                <w:lang w:val="en-GB" w:eastAsia="en-GB"/>
              </w:rPr>
            </w:pPr>
            <w:r w:rsidRPr="00AF3F06">
              <w:rPr>
                <w:b/>
                <w:bCs/>
                <w:color w:val="000000"/>
                <w:sz w:val="16"/>
                <w:szCs w:val="16"/>
                <w:lang w:val="en-GB" w:eastAsia="en-GB"/>
              </w:rPr>
              <w:t>4</w:t>
            </w:r>
          </w:p>
        </w:tc>
        <w:tc>
          <w:tcPr>
            <w:tcW w:w="1062" w:type="dxa"/>
            <w:tcBorders>
              <w:top w:val="nil"/>
              <w:left w:val="nil"/>
              <w:bottom w:val="single" w:sz="4" w:space="0" w:color="auto"/>
              <w:right w:val="single" w:sz="4" w:space="0" w:color="auto"/>
            </w:tcBorders>
            <w:shd w:val="clear" w:color="000000" w:fill="FFFFFF"/>
            <w:vAlign w:val="center"/>
          </w:tcPr>
          <w:p w14:paraId="2019ECB1" w14:textId="77777777" w:rsidR="00CD44E6" w:rsidRPr="00AF3F06" w:rsidRDefault="00CD44E6" w:rsidP="00D258B0">
            <w:pPr>
              <w:jc w:val="center"/>
              <w:rPr>
                <w:b/>
                <w:bCs/>
                <w:color w:val="000000"/>
                <w:sz w:val="16"/>
                <w:szCs w:val="16"/>
                <w:lang w:val="en-GB" w:eastAsia="en-GB"/>
              </w:rPr>
            </w:pPr>
            <w:r w:rsidRPr="00AF3F06">
              <w:rPr>
                <w:b/>
                <w:bCs/>
                <w:color w:val="000000"/>
                <w:sz w:val="16"/>
                <w:szCs w:val="16"/>
                <w:lang w:val="en-GB" w:eastAsia="en-GB"/>
              </w:rPr>
              <w:t>5</w:t>
            </w:r>
          </w:p>
        </w:tc>
        <w:tc>
          <w:tcPr>
            <w:tcW w:w="1062" w:type="dxa"/>
            <w:tcBorders>
              <w:top w:val="nil"/>
              <w:left w:val="nil"/>
              <w:bottom w:val="single" w:sz="4" w:space="0" w:color="auto"/>
              <w:right w:val="single" w:sz="4" w:space="0" w:color="auto"/>
            </w:tcBorders>
            <w:shd w:val="clear" w:color="000000" w:fill="FFFFFF"/>
            <w:vAlign w:val="center"/>
          </w:tcPr>
          <w:p w14:paraId="1D9A06CA" w14:textId="77777777" w:rsidR="00CD44E6" w:rsidRPr="00AF3F06" w:rsidRDefault="00CD44E6" w:rsidP="00D258B0">
            <w:pPr>
              <w:jc w:val="center"/>
              <w:rPr>
                <w:b/>
                <w:bCs/>
                <w:color w:val="000000"/>
                <w:sz w:val="16"/>
                <w:szCs w:val="16"/>
                <w:lang w:val="en-GB" w:eastAsia="en-GB"/>
              </w:rPr>
            </w:pPr>
            <w:r w:rsidRPr="00AF3F06">
              <w:rPr>
                <w:b/>
                <w:bCs/>
                <w:color w:val="000000"/>
                <w:sz w:val="16"/>
                <w:szCs w:val="16"/>
                <w:lang w:val="en-GB" w:eastAsia="en-GB"/>
              </w:rPr>
              <w:t>6=5/2*100</w:t>
            </w:r>
          </w:p>
        </w:tc>
        <w:tc>
          <w:tcPr>
            <w:tcW w:w="1062" w:type="dxa"/>
            <w:tcBorders>
              <w:top w:val="nil"/>
              <w:left w:val="nil"/>
              <w:bottom w:val="single" w:sz="4" w:space="0" w:color="auto"/>
              <w:right w:val="single" w:sz="4" w:space="0" w:color="auto"/>
            </w:tcBorders>
            <w:shd w:val="clear" w:color="000000" w:fill="FFFFFF"/>
            <w:vAlign w:val="center"/>
          </w:tcPr>
          <w:p w14:paraId="3903279C" w14:textId="77777777" w:rsidR="00CD44E6" w:rsidRPr="00AF3F06" w:rsidRDefault="00CD44E6" w:rsidP="00D258B0">
            <w:pPr>
              <w:jc w:val="center"/>
              <w:rPr>
                <w:b/>
                <w:bCs/>
                <w:color w:val="000000"/>
                <w:sz w:val="16"/>
                <w:szCs w:val="16"/>
                <w:lang w:val="en-GB" w:eastAsia="en-GB"/>
              </w:rPr>
            </w:pPr>
            <w:r w:rsidRPr="00AF3F06">
              <w:rPr>
                <w:b/>
                <w:bCs/>
                <w:color w:val="000000"/>
                <w:sz w:val="16"/>
                <w:szCs w:val="16"/>
                <w:lang w:val="en-GB" w:eastAsia="en-GB"/>
              </w:rPr>
              <w:t>7=5/4*100</w:t>
            </w:r>
          </w:p>
        </w:tc>
      </w:tr>
      <w:bookmarkEnd w:id="2"/>
      <w:tr w:rsidR="00CD44E6" w:rsidRPr="00C54E65" w14:paraId="6974BE52" w14:textId="77777777" w:rsidTr="00790FA9">
        <w:trPr>
          <w:trHeight w:val="333"/>
        </w:trPr>
        <w:tc>
          <w:tcPr>
            <w:tcW w:w="3983" w:type="dxa"/>
            <w:gridSpan w:val="5"/>
            <w:tcBorders>
              <w:top w:val="single" w:sz="4" w:space="0" w:color="auto"/>
              <w:left w:val="single" w:sz="4" w:space="0" w:color="auto"/>
              <w:bottom w:val="single" w:sz="4" w:space="0" w:color="auto"/>
              <w:right w:val="nil"/>
            </w:tcBorders>
            <w:shd w:val="clear" w:color="auto" w:fill="auto"/>
            <w:vAlign w:val="center"/>
            <w:hideMark/>
          </w:tcPr>
          <w:p w14:paraId="6DACAC73" w14:textId="5FE67319" w:rsidR="00CD44E6" w:rsidRPr="00F36719" w:rsidRDefault="00CD44E6" w:rsidP="00D258B0">
            <w:pPr>
              <w:rPr>
                <w:b/>
                <w:bCs/>
                <w:sz w:val="16"/>
                <w:szCs w:val="16"/>
                <w:lang w:val="en-GB" w:eastAsia="en-GB"/>
              </w:rPr>
            </w:pPr>
            <w:r w:rsidRPr="00F36719">
              <w:rPr>
                <w:b/>
                <w:bCs/>
                <w:sz w:val="16"/>
                <w:szCs w:val="16"/>
                <w:lang w:val="en-GB" w:eastAsia="en-GB"/>
              </w:rPr>
              <w:t xml:space="preserve">8 </w:t>
            </w:r>
            <w:proofErr w:type="spellStart"/>
            <w:r w:rsidRPr="00F36719">
              <w:rPr>
                <w:b/>
                <w:bCs/>
                <w:sz w:val="16"/>
                <w:szCs w:val="16"/>
                <w:lang w:val="en-GB" w:eastAsia="en-GB"/>
              </w:rPr>
              <w:t>Primici</w:t>
            </w:r>
            <w:proofErr w:type="spellEnd"/>
            <w:r w:rsidRPr="00F36719">
              <w:rPr>
                <w:b/>
                <w:bCs/>
                <w:sz w:val="16"/>
                <w:szCs w:val="16"/>
                <w:lang w:val="en-GB" w:eastAsia="en-GB"/>
              </w:rPr>
              <w:t xml:space="preserve"> </w:t>
            </w:r>
            <w:proofErr w:type="spellStart"/>
            <w:r w:rsidRPr="00F36719">
              <w:rPr>
                <w:b/>
                <w:bCs/>
                <w:sz w:val="16"/>
                <w:szCs w:val="16"/>
                <w:lang w:val="en-GB" w:eastAsia="en-GB"/>
              </w:rPr>
              <w:t>od</w:t>
            </w:r>
            <w:proofErr w:type="spellEnd"/>
            <w:r w:rsidRPr="00F36719">
              <w:rPr>
                <w:b/>
                <w:bCs/>
                <w:sz w:val="16"/>
                <w:szCs w:val="16"/>
                <w:lang w:val="en-GB" w:eastAsia="en-GB"/>
              </w:rPr>
              <w:t xml:space="preserve"> </w:t>
            </w:r>
            <w:proofErr w:type="spellStart"/>
            <w:r w:rsidRPr="00F36719">
              <w:rPr>
                <w:b/>
                <w:bCs/>
                <w:sz w:val="16"/>
                <w:szCs w:val="16"/>
                <w:lang w:val="en-GB" w:eastAsia="en-GB"/>
              </w:rPr>
              <w:t>financijske</w:t>
            </w:r>
            <w:proofErr w:type="spellEnd"/>
            <w:r w:rsidRPr="00F36719">
              <w:rPr>
                <w:b/>
                <w:bCs/>
                <w:sz w:val="16"/>
                <w:szCs w:val="16"/>
                <w:lang w:val="en-GB" w:eastAsia="en-GB"/>
              </w:rPr>
              <w:t xml:space="preserve"> </w:t>
            </w:r>
            <w:proofErr w:type="spellStart"/>
            <w:r w:rsidRPr="00F36719">
              <w:rPr>
                <w:b/>
                <w:bCs/>
                <w:sz w:val="16"/>
                <w:szCs w:val="16"/>
                <w:lang w:val="en-GB" w:eastAsia="en-GB"/>
              </w:rPr>
              <w:t>imovine</w:t>
            </w:r>
            <w:proofErr w:type="spellEnd"/>
            <w:r w:rsidRPr="00F36719">
              <w:rPr>
                <w:b/>
                <w:bCs/>
                <w:sz w:val="16"/>
                <w:szCs w:val="16"/>
                <w:lang w:val="en-GB" w:eastAsia="en-GB"/>
              </w:rPr>
              <w:t xml:space="preserve"> </w:t>
            </w:r>
            <w:proofErr w:type="spellStart"/>
            <w:r w:rsidRPr="00F36719">
              <w:rPr>
                <w:b/>
                <w:bCs/>
                <w:sz w:val="16"/>
                <w:szCs w:val="16"/>
                <w:lang w:val="en-GB" w:eastAsia="en-GB"/>
              </w:rPr>
              <w:t>i</w:t>
            </w:r>
            <w:proofErr w:type="spellEnd"/>
            <w:r w:rsidRPr="00F36719">
              <w:rPr>
                <w:b/>
                <w:bCs/>
                <w:sz w:val="16"/>
                <w:szCs w:val="16"/>
                <w:lang w:val="en-GB" w:eastAsia="en-GB"/>
              </w:rPr>
              <w:t xml:space="preserve"> </w:t>
            </w:r>
            <w:proofErr w:type="spellStart"/>
            <w:r w:rsidRPr="00F36719">
              <w:rPr>
                <w:b/>
                <w:bCs/>
                <w:sz w:val="16"/>
                <w:szCs w:val="16"/>
                <w:lang w:val="en-GB" w:eastAsia="en-GB"/>
              </w:rPr>
              <w:t>zaduživanja</w:t>
            </w:r>
            <w:proofErr w:type="spellEnd"/>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1460BA61" w14:textId="067A67E5" w:rsidR="00CD44E6" w:rsidRPr="00C54E65" w:rsidRDefault="008A3428" w:rsidP="00D258B0">
            <w:pPr>
              <w:jc w:val="right"/>
              <w:rPr>
                <w:b/>
                <w:bCs/>
                <w:color w:val="000000"/>
                <w:sz w:val="16"/>
                <w:szCs w:val="16"/>
                <w:lang w:val="en-GB" w:eastAsia="en-GB"/>
              </w:rPr>
            </w:pPr>
            <w:r>
              <w:rPr>
                <w:b/>
                <w:bCs/>
                <w:color w:val="000000"/>
                <w:sz w:val="16"/>
                <w:szCs w:val="16"/>
                <w:lang w:val="en-GB" w:eastAsia="en-GB"/>
              </w:rPr>
              <w:t>0,0</w:t>
            </w:r>
            <w:r w:rsidR="00921CB3">
              <w:rPr>
                <w:b/>
                <w:bCs/>
                <w:color w:val="000000"/>
                <w:sz w:val="16"/>
                <w:szCs w:val="16"/>
                <w:lang w:val="en-GB" w:eastAsia="en-GB"/>
              </w:rPr>
              <w:t>0</w:t>
            </w:r>
          </w:p>
        </w:tc>
        <w:tc>
          <w:tcPr>
            <w:tcW w:w="1062" w:type="dxa"/>
            <w:tcBorders>
              <w:top w:val="nil"/>
              <w:left w:val="nil"/>
              <w:bottom w:val="single" w:sz="4" w:space="0" w:color="auto"/>
              <w:right w:val="single" w:sz="4" w:space="0" w:color="auto"/>
            </w:tcBorders>
            <w:shd w:val="clear" w:color="auto" w:fill="auto"/>
            <w:noWrap/>
            <w:vAlign w:val="center"/>
            <w:hideMark/>
          </w:tcPr>
          <w:p w14:paraId="5DDAE5CA" w14:textId="2372CEF6" w:rsidR="00CD44E6" w:rsidRPr="00C54E65" w:rsidRDefault="008A3428" w:rsidP="00D258B0">
            <w:pPr>
              <w:jc w:val="right"/>
              <w:rPr>
                <w:b/>
                <w:bCs/>
                <w:color w:val="000000"/>
                <w:sz w:val="16"/>
                <w:szCs w:val="16"/>
                <w:lang w:val="en-GB" w:eastAsia="en-GB"/>
              </w:rPr>
            </w:pPr>
            <w:r>
              <w:rPr>
                <w:b/>
                <w:bCs/>
                <w:color w:val="000000"/>
                <w:sz w:val="16"/>
                <w:szCs w:val="16"/>
                <w:lang w:val="en-GB" w:eastAsia="en-GB"/>
              </w:rPr>
              <w:t>199.084,0</w:t>
            </w:r>
            <w:r w:rsidR="00921CB3">
              <w:rPr>
                <w:b/>
                <w:bCs/>
                <w:color w:val="000000"/>
                <w:sz w:val="16"/>
                <w:szCs w:val="16"/>
                <w:lang w:val="en-GB" w:eastAsia="en-GB"/>
              </w:rPr>
              <w:t>0</w:t>
            </w:r>
          </w:p>
        </w:tc>
        <w:tc>
          <w:tcPr>
            <w:tcW w:w="1062" w:type="dxa"/>
            <w:tcBorders>
              <w:top w:val="nil"/>
              <w:left w:val="nil"/>
              <w:bottom w:val="single" w:sz="4" w:space="0" w:color="auto"/>
              <w:right w:val="single" w:sz="4" w:space="0" w:color="auto"/>
            </w:tcBorders>
            <w:shd w:val="clear" w:color="auto" w:fill="auto"/>
            <w:noWrap/>
            <w:vAlign w:val="center"/>
            <w:hideMark/>
          </w:tcPr>
          <w:p w14:paraId="31AE6C52" w14:textId="291E60A9" w:rsidR="00CD44E6" w:rsidRPr="00C54E65" w:rsidRDefault="00C95D41" w:rsidP="00D258B0">
            <w:pPr>
              <w:jc w:val="right"/>
              <w:rPr>
                <w:b/>
                <w:bCs/>
                <w:color w:val="000000"/>
                <w:sz w:val="16"/>
                <w:szCs w:val="16"/>
                <w:lang w:val="en-GB" w:eastAsia="en-GB"/>
              </w:rPr>
            </w:pPr>
            <w:r>
              <w:rPr>
                <w:b/>
                <w:bCs/>
                <w:color w:val="000000"/>
                <w:sz w:val="16"/>
                <w:szCs w:val="16"/>
                <w:lang w:val="en-GB" w:eastAsia="en-GB"/>
              </w:rPr>
              <w:t>0,0</w:t>
            </w:r>
            <w:r w:rsidR="00921CB3">
              <w:rPr>
                <w:b/>
                <w:bCs/>
                <w:color w:val="000000"/>
                <w:sz w:val="16"/>
                <w:szCs w:val="16"/>
                <w:lang w:val="en-GB" w:eastAsia="en-GB"/>
              </w:rPr>
              <w:t>0</w:t>
            </w:r>
          </w:p>
        </w:tc>
        <w:tc>
          <w:tcPr>
            <w:tcW w:w="1062" w:type="dxa"/>
            <w:tcBorders>
              <w:top w:val="nil"/>
              <w:left w:val="nil"/>
              <w:bottom w:val="single" w:sz="4" w:space="0" w:color="auto"/>
              <w:right w:val="single" w:sz="4" w:space="0" w:color="auto"/>
            </w:tcBorders>
            <w:shd w:val="clear" w:color="auto" w:fill="auto"/>
            <w:noWrap/>
            <w:vAlign w:val="center"/>
            <w:hideMark/>
          </w:tcPr>
          <w:p w14:paraId="0B7E5BE3" w14:textId="21483060" w:rsidR="00CD44E6" w:rsidRPr="00921CB3" w:rsidRDefault="0001745B" w:rsidP="00D258B0">
            <w:pPr>
              <w:jc w:val="right"/>
              <w:rPr>
                <w:b/>
                <w:bCs/>
                <w:sz w:val="16"/>
                <w:szCs w:val="16"/>
                <w:lang w:val="en-GB" w:eastAsia="en-GB"/>
              </w:rPr>
            </w:pPr>
            <w:r w:rsidRPr="00921CB3">
              <w:rPr>
                <w:b/>
                <w:bCs/>
                <w:sz w:val="16"/>
                <w:szCs w:val="16"/>
                <w:lang w:val="en-GB" w:eastAsia="en-GB"/>
              </w:rPr>
              <w:t>0,0</w:t>
            </w:r>
          </w:p>
        </w:tc>
        <w:tc>
          <w:tcPr>
            <w:tcW w:w="1062" w:type="dxa"/>
            <w:tcBorders>
              <w:top w:val="nil"/>
              <w:left w:val="nil"/>
              <w:bottom w:val="single" w:sz="4" w:space="0" w:color="auto"/>
              <w:right w:val="single" w:sz="4" w:space="0" w:color="auto"/>
            </w:tcBorders>
            <w:shd w:val="clear" w:color="auto" w:fill="auto"/>
            <w:vAlign w:val="center"/>
          </w:tcPr>
          <w:p w14:paraId="0997BBA1" w14:textId="1768E0C6" w:rsidR="00CD44E6" w:rsidRPr="00921CB3" w:rsidRDefault="0001745B" w:rsidP="00D258B0">
            <w:pPr>
              <w:jc w:val="right"/>
              <w:rPr>
                <w:b/>
                <w:bCs/>
                <w:sz w:val="16"/>
                <w:szCs w:val="16"/>
                <w:lang w:val="en-GB" w:eastAsia="en-GB"/>
              </w:rPr>
            </w:pPr>
            <w:r w:rsidRPr="00921CB3">
              <w:rPr>
                <w:b/>
                <w:bCs/>
                <w:sz w:val="16"/>
                <w:szCs w:val="16"/>
                <w:lang w:val="en-GB" w:eastAsia="en-GB"/>
              </w:rPr>
              <w:t>0</w:t>
            </w:r>
          </w:p>
        </w:tc>
        <w:tc>
          <w:tcPr>
            <w:tcW w:w="1062" w:type="dxa"/>
            <w:tcBorders>
              <w:top w:val="nil"/>
              <w:left w:val="nil"/>
              <w:bottom w:val="single" w:sz="4" w:space="0" w:color="auto"/>
              <w:right w:val="single" w:sz="4" w:space="0" w:color="auto"/>
            </w:tcBorders>
            <w:shd w:val="clear" w:color="auto" w:fill="auto"/>
            <w:noWrap/>
            <w:vAlign w:val="center"/>
            <w:hideMark/>
          </w:tcPr>
          <w:p w14:paraId="1D05D0C1" w14:textId="3474F1E2" w:rsidR="00CD44E6" w:rsidRPr="00921CB3" w:rsidRDefault="0001745B" w:rsidP="00D258B0">
            <w:pPr>
              <w:jc w:val="right"/>
              <w:rPr>
                <w:b/>
                <w:bCs/>
                <w:sz w:val="16"/>
                <w:szCs w:val="16"/>
                <w:lang w:val="en-GB" w:eastAsia="en-GB"/>
              </w:rPr>
            </w:pPr>
            <w:r w:rsidRPr="00921CB3">
              <w:rPr>
                <w:b/>
                <w:bCs/>
                <w:sz w:val="16"/>
                <w:szCs w:val="16"/>
                <w:lang w:val="en-GB" w:eastAsia="en-GB"/>
              </w:rPr>
              <w:t>0</w:t>
            </w:r>
          </w:p>
        </w:tc>
      </w:tr>
      <w:tr w:rsidR="00CD44E6" w:rsidRPr="00C54E65" w14:paraId="0B2A7E68" w14:textId="77777777" w:rsidTr="00790FA9">
        <w:trPr>
          <w:trHeight w:val="281"/>
        </w:trPr>
        <w:tc>
          <w:tcPr>
            <w:tcW w:w="3983" w:type="dxa"/>
            <w:gridSpan w:val="5"/>
            <w:tcBorders>
              <w:top w:val="single" w:sz="4" w:space="0" w:color="auto"/>
              <w:left w:val="single" w:sz="4" w:space="0" w:color="auto"/>
              <w:bottom w:val="single" w:sz="4" w:space="0" w:color="auto"/>
              <w:right w:val="nil"/>
            </w:tcBorders>
            <w:shd w:val="clear" w:color="auto" w:fill="auto"/>
            <w:vAlign w:val="center"/>
            <w:hideMark/>
          </w:tcPr>
          <w:p w14:paraId="3EB646A0" w14:textId="15D14EE4" w:rsidR="00CD44E6" w:rsidRPr="005310A6" w:rsidRDefault="00CD44E6" w:rsidP="00D258B0">
            <w:pPr>
              <w:ind w:right="-33"/>
              <w:rPr>
                <w:b/>
                <w:bCs/>
                <w:sz w:val="16"/>
                <w:szCs w:val="16"/>
                <w:lang w:val="en-GB" w:eastAsia="en-GB"/>
              </w:rPr>
            </w:pPr>
            <w:r w:rsidRPr="005310A6">
              <w:rPr>
                <w:b/>
                <w:bCs/>
                <w:sz w:val="16"/>
                <w:szCs w:val="16"/>
                <w:lang w:val="en-GB" w:eastAsia="en-GB"/>
              </w:rPr>
              <w:t xml:space="preserve">5 </w:t>
            </w:r>
            <w:proofErr w:type="spellStart"/>
            <w:r w:rsidRPr="005310A6">
              <w:rPr>
                <w:b/>
                <w:bCs/>
                <w:sz w:val="16"/>
                <w:szCs w:val="16"/>
                <w:lang w:val="en-GB" w:eastAsia="en-GB"/>
              </w:rPr>
              <w:t>Izdaci</w:t>
            </w:r>
            <w:proofErr w:type="spellEnd"/>
            <w:r w:rsidRPr="005310A6">
              <w:rPr>
                <w:b/>
                <w:bCs/>
                <w:sz w:val="16"/>
                <w:szCs w:val="16"/>
                <w:lang w:val="en-GB" w:eastAsia="en-GB"/>
              </w:rPr>
              <w:t xml:space="preserve"> za </w:t>
            </w:r>
            <w:proofErr w:type="spellStart"/>
            <w:r w:rsidRPr="005310A6">
              <w:rPr>
                <w:b/>
                <w:bCs/>
                <w:sz w:val="16"/>
                <w:szCs w:val="16"/>
                <w:lang w:val="en-GB" w:eastAsia="en-GB"/>
              </w:rPr>
              <w:t>financijsku</w:t>
            </w:r>
            <w:proofErr w:type="spellEnd"/>
            <w:r w:rsidRPr="005310A6">
              <w:rPr>
                <w:b/>
                <w:bCs/>
                <w:sz w:val="16"/>
                <w:szCs w:val="16"/>
                <w:lang w:val="en-GB" w:eastAsia="en-GB"/>
              </w:rPr>
              <w:t xml:space="preserve"> </w:t>
            </w:r>
            <w:proofErr w:type="spellStart"/>
            <w:r w:rsidRPr="005310A6">
              <w:rPr>
                <w:b/>
                <w:bCs/>
                <w:sz w:val="16"/>
                <w:szCs w:val="16"/>
                <w:lang w:val="en-GB" w:eastAsia="en-GB"/>
              </w:rPr>
              <w:t>imovinu</w:t>
            </w:r>
            <w:proofErr w:type="spellEnd"/>
            <w:r w:rsidRPr="005310A6">
              <w:rPr>
                <w:b/>
                <w:bCs/>
                <w:sz w:val="16"/>
                <w:szCs w:val="16"/>
                <w:lang w:val="en-GB" w:eastAsia="en-GB"/>
              </w:rPr>
              <w:t xml:space="preserve"> </w:t>
            </w:r>
            <w:proofErr w:type="spellStart"/>
            <w:r w:rsidRPr="005310A6">
              <w:rPr>
                <w:b/>
                <w:bCs/>
                <w:sz w:val="16"/>
                <w:szCs w:val="16"/>
                <w:lang w:val="en-GB" w:eastAsia="en-GB"/>
              </w:rPr>
              <w:t>i</w:t>
            </w:r>
            <w:proofErr w:type="spellEnd"/>
            <w:r w:rsidRPr="005310A6">
              <w:rPr>
                <w:b/>
                <w:bCs/>
                <w:sz w:val="16"/>
                <w:szCs w:val="16"/>
                <w:lang w:val="en-GB" w:eastAsia="en-GB"/>
              </w:rPr>
              <w:t xml:space="preserve"> </w:t>
            </w:r>
            <w:proofErr w:type="spellStart"/>
            <w:r w:rsidRPr="005310A6">
              <w:rPr>
                <w:b/>
                <w:bCs/>
                <w:sz w:val="16"/>
                <w:szCs w:val="16"/>
                <w:lang w:val="en-GB" w:eastAsia="en-GB"/>
              </w:rPr>
              <w:t>otplate</w:t>
            </w:r>
            <w:proofErr w:type="spellEnd"/>
            <w:r w:rsidRPr="005310A6">
              <w:rPr>
                <w:b/>
                <w:bCs/>
                <w:sz w:val="16"/>
                <w:szCs w:val="16"/>
                <w:lang w:val="en-GB" w:eastAsia="en-GB"/>
              </w:rPr>
              <w:t xml:space="preserve"> </w:t>
            </w:r>
            <w:proofErr w:type="spellStart"/>
            <w:r w:rsidRPr="005310A6">
              <w:rPr>
                <w:b/>
                <w:bCs/>
                <w:sz w:val="16"/>
                <w:szCs w:val="16"/>
                <w:lang w:val="en-GB" w:eastAsia="en-GB"/>
              </w:rPr>
              <w:t>zajmova</w:t>
            </w:r>
            <w:proofErr w:type="spellEnd"/>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71C0451C" w14:textId="0E8567BF" w:rsidR="00CD44E6" w:rsidRPr="005310A6" w:rsidRDefault="008A3428" w:rsidP="00D258B0">
            <w:pPr>
              <w:jc w:val="right"/>
              <w:rPr>
                <w:b/>
                <w:bCs/>
                <w:color w:val="000000"/>
                <w:sz w:val="16"/>
                <w:szCs w:val="16"/>
                <w:lang w:val="en-GB" w:eastAsia="en-GB"/>
              </w:rPr>
            </w:pPr>
            <w:r w:rsidRPr="005310A6">
              <w:rPr>
                <w:b/>
                <w:bCs/>
                <w:color w:val="000000"/>
                <w:sz w:val="16"/>
                <w:szCs w:val="16"/>
                <w:lang w:val="en-GB" w:eastAsia="en-GB"/>
              </w:rPr>
              <w:t>25.933,79</w:t>
            </w:r>
          </w:p>
        </w:tc>
        <w:tc>
          <w:tcPr>
            <w:tcW w:w="1062" w:type="dxa"/>
            <w:tcBorders>
              <w:top w:val="nil"/>
              <w:left w:val="nil"/>
              <w:bottom w:val="single" w:sz="4" w:space="0" w:color="auto"/>
              <w:right w:val="single" w:sz="4" w:space="0" w:color="auto"/>
            </w:tcBorders>
            <w:shd w:val="clear" w:color="auto" w:fill="auto"/>
            <w:noWrap/>
            <w:vAlign w:val="center"/>
            <w:hideMark/>
          </w:tcPr>
          <w:p w14:paraId="78282CF8" w14:textId="20F07C55" w:rsidR="00CD44E6" w:rsidRPr="005310A6" w:rsidRDefault="008A3428" w:rsidP="00D258B0">
            <w:pPr>
              <w:jc w:val="right"/>
              <w:rPr>
                <w:b/>
                <w:bCs/>
                <w:color w:val="000000"/>
                <w:sz w:val="16"/>
                <w:szCs w:val="16"/>
                <w:lang w:val="en-GB" w:eastAsia="en-GB"/>
              </w:rPr>
            </w:pPr>
            <w:r w:rsidRPr="005310A6">
              <w:rPr>
                <w:b/>
                <w:bCs/>
                <w:color w:val="000000"/>
                <w:sz w:val="16"/>
                <w:szCs w:val="16"/>
                <w:lang w:val="en-GB" w:eastAsia="en-GB"/>
              </w:rPr>
              <w:t>27.474,0</w:t>
            </w:r>
            <w:r w:rsidR="00921CB3" w:rsidRPr="005310A6">
              <w:rPr>
                <w:b/>
                <w:bCs/>
                <w:color w:val="000000"/>
                <w:sz w:val="16"/>
                <w:szCs w:val="16"/>
                <w:lang w:val="en-GB" w:eastAsia="en-GB"/>
              </w:rPr>
              <w:t>0</w:t>
            </w:r>
          </w:p>
        </w:tc>
        <w:tc>
          <w:tcPr>
            <w:tcW w:w="1062" w:type="dxa"/>
            <w:tcBorders>
              <w:top w:val="nil"/>
              <w:left w:val="nil"/>
              <w:bottom w:val="single" w:sz="4" w:space="0" w:color="auto"/>
              <w:right w:val="single" w:sz="4" w:space="0" w:color="auto"/>
            </w:tcBorders>
            <w:shd w:val="clear" w:color="auto" w:fill="auto"/>
            <w:noWrap/>
            <w:vAlign w:val="center"/>
            <w:hideMark/>
          </w:tcPr>
          <w:p w14:paraId="38521237" w14:textId="44DE8EF0" w:rsidR="00CD44E6" w:rsidRPr="005310A6" w:rsidRDefault="008A3428" w:rsidP="00D258B0">
            <w:pPr>
              <w:jc w:val="right"/>
              <w:rPr>
                <w:b/>
                <w:bCs/>
                <w:color w:val="000000"/>
                <w:sz w:val="16"/>
                <w:szCs w:val="16"/>
                <w:lang w:val="en-GB" w:eastAsia="en-GB"/>
              </w:rPr>
            </w:pPr>
            <w:r w:rsidRPr="005310A6">
              <w:rPr>
                <w:b/>
                <w:bCs/>
                <w:color w:val="000000"/>
                <w:sz w:val="16"/>
                <w:szCs w:val="16"/>
                <w:lang w:val="en-GB" w:eastAsia="en-GB"/>
              </w:rPr>
              <w:t>27.574,0</w:t>
            </w:r>
            <w:r w:rsidR="00921CB3" w:rsidRPr="005310A6">
              <w:rPr>
                <w:b/>
                <w:bCs/>
                <w:color w:val="000000"/>
                <w:sz w:val="16"/>
                <w:szCs w:val="16"/>
                <w:lang w:val="en-GB" w:eastAsia="en-GB"/>
              </w:rPr>
              <w:t>0</w:t>
            </w:r>
          </w:p>
        </w:tc>
        <w:tc>
          <w:tcPr>
            <w:tcW w:w="1062" w:type="dxa"/>
            <w:tcBorders>
              <w:top w:val="nil"/>
              <w:left w:val="nil"/>
              <w:bottom w:val="single" w:sz="4" w:space="0" w:color="auto"/>
              <w:right w:val="single" w:sz="4" w:space="0" w:color="auto"/>
            </w:tcBorders>
            <w:shd w:val="clear" w:color="auto" w:fill="auto"/>
            <w:noWrap/>
            <w:vAlign w:val="center"/>
            <w:hideMark/>
          </w:tcPr>
          <w:p w14:paraId="3F91A604" w14:textId="4692BA1F" w:rsidR="00CD44E6" w:rsidRPr="005310A6" w:rsidRDefault="0001745B" w:rsidP="00D258B0">
            <w:pPr>
              <w:jc w:val="right"/>
              <w:rPr>
                <w:b/>
                <w:bCs/>
                <w:sz w:val="16"/>
                <w:szCs w:val="16"/>
                <w:lang w:val="en-GB" w:eastAsia="en-GB"/>
              </w:rPr>
            </w:pPr>
            <w:r w:rsidRPr="005310A6">
              <w:rPr>
                <w:b/>
                <w:bCs/>
                <w:sz w:val="16"/>
                <w:szCs w:val="16"/>
                <w:lang w:val="en-GB" w:eastAsia="en-GB"/>
              </w:rPr>
              <w:t>27.529,</w:t>
            </w:r>
            <w:r w:rsidR="00921CB3" w:rsidRPr="005310A6">
              <w:rPr>
                <w:b/>
                <w:bCs/>
                <w:sz w:val="16"/>
                <w:szCs w:val="16"/>
                <w:lang w:val="en-GB" w:eastAsia="en-GB"/>
              </w:rPr>
              <w:t>39</w:t>
            </w:r>
          </w:p>
        </w:tc>
        <w:tc>
          <w:tcPr>
            <w:tcW w:w="1062" w:type="dxa"/>
            <w:tcBorders>
              <w:top w:val="nil"/>
              <w:left w:val="nil"/>
              <w:bottom w:val="single" w:sz="4" w:space="0" w:color="auto"/>
              <w:right w:val="single" w:sz="4" w:space="0" w:color="auto"/>
            </w:tcBorders>
            <w:shd w:val="clear" w:color="auto" w:fill="auto"/>
            <w:vAlign w:val="center"/>
          </w:tcPr>
          <w:p w14:paraId="519ABFB8" w14:textId="4E144535" w:rsidR="00CD44E6" w:rsidRPr="005310A6" w:rsidRDefault="008A3428" w:rsidP="00D258B0">
            <w:pPr>
              <w:jc w:val="right"/>
              <w:rPr>
                <w:b/>
                <w:bCs/>
                <w:sz w:val="16"/>
                <w:szCs w:val="16"/>
                <w:lang w:val="en-GB" w:eastAsia="en-GB"/>
              </w:rPr>
            </w:pPr>
            <w:r w:rsidRPr="005310A6">
              <w:rPr>
                <w:b/>
                <w:bCs/>
                <w:sz w:val="16"/>
                <w:szCs w:val="16"/>
                <w:lang w:val="en-GB" w:eastAsia="en-GB"/>
              </w:rPr>
              <w:t>106,1</w:t>
            </w:r>
          </w:p>
        </w:tc>
        <w:tc>
          <w:tcPr>
            <w:tcW w:w="1062" w:type="dxa"/>
            <w:tcBorders>
              <w:top w:val="nil"/>
              <w:left w:val="nil"/>
              <w:bottom w:val="single" w:sz="4" w:space="0" w:color="auto"/>
              <w:right w:val="single" w:sz="4" w:space="0" w:color="auto"/>
            </w:tcBorders>
            <w:shd w:val="clear" w:color="auto" w:fill="auto"/>
            <w:noWrap/>
            <w:vAlign w:val="center"/>
            <w:hideMark/>
          </w:tcPr>
          <w:p w14:paraId="38B9CEA2" w14:textId="140413BF" w:rsidR="00CD44E6" w:rsidRPr="00921CB3" w:rsidRDefault="0001745B" w:rsidP="00D258B0">
            <w:pPr>
              <w:jc w:val="right"/>
              <w:rPr>
                <w:b/>
                <w:bCs/>
                <w:sz w:val="16"/>
                <w:szCs w:val="16"/>
                <w:lang w:val="en-GB" w:eastAsia="en-GB"/>
              </w:rPr>
            </w:pPr>
            <w:r w:rsidRPr="005310A6">
              <w:rPr>
                <w:b/>
                <w:bCs/>
                <w:sz w:val="16"/>
                <w:szCs w:val="16"/>
                <w:lang w:val="en-GB" w:eastAsia="en-GB"/>
              </w:rPr>
              <w:t>99,8</w:t>
            </w:r>
          </w:p>
        </w:tc>
      </w:tr>
      <w:tr w:rsidR="00082363" w:rsidRPr="00C54E65" w14:paraId="70DDEEFF" w14:textId="77777777" w:rsidTr="00790FA9">
        <w:trPr>
          <w:trHeight w:val="271"/>
        </w:trPr>
        <w:tc>
          <w:tcPr>
            <w:tcW w:w="3983" w:type="dxa"/>
            <w:gridSpan w:val="5"/>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71E7582E" w14:textId="430B5627" w:rsidR="00082363" w:rsidRPr="00F36719" w:rsidRDefault="00082363" w:rsidP="00D258B0">
            <w:pPr>
              <w:rPr>
                <w:sz w:val="16"/>
                <w:szCs w:val="16"/>
                <w:lang w:val="en-GB" w:eastAsia="en-GB"/>
              </w:rPr>
            </w:pPr>
            <w:proofErr w:type="spellStart"/>
            <w:r w:rsidRPr="00F36719">
              <w:rPr>
                <w:b/>
                <w:bCs/>
                <w:sz w:val="16"/>
                <w:szCs w:val="16"/>
                <w:lang w:val="en-GB" w:eastAsia="en-GB"/>
              </w:rPr>
              <w:t>Razlika</w:t>
            </w:r>
            <w:proofErr w:type="spellEnd"/>
            <w:r w:rsidRPr="00F36719">
              <w:rPr>
                <w:b/>
                <w:bCs/>
                <w:sz w:val="16"/>
                <w:szCs w:val="16"/>
                <w:lang w:val="en-GB" w:eastAsia="en-GB"/>
              </w:rPr>
              <w:t xml:space="preserve"> </w:t>
            </w:r>
            <w:proofErr w:type="spellStart"/>
            <w:r w:rsidRPr="00F36719">
              <w:rPr>
                <w:b/>
                <w:bCs/>
                <w:sz w:val="16"/>
                <w:szCs w:val="16"/>
                <w:lang w:val="en-GB" w:eastAsia="en-GB"/>
              </w:rPr>
              <w:t>primitaka</w:t>
            </w:r>
            <w:proofErr w:type="spellEnd"/>
            <w:r w:rsidRPr="00F36719">
              <w:rPr>
                <w:b/>
                <w:bCs/>
                <w:sz w:val="16"/>
                <w:szCs w:val="16"/>
                <w:lang w:val="en-GB" w:eastAsia="en-GB"/>
              </w:rPr>
              <w:t xml:space="preserve"> </w:t>
            </w:r>
            <w:proofErr w:type="spellStart"/>
            <w:r w:rsidRPr="00F36719">
              <w:rPr>
                <w:b/>
                <w:bCs/>
                <w:sz w:val="16"/>
                <w:szCs w:val="16"/>
                <w:lang w:val="en-GB" w:eastAsia="en-GB"/>
              </w:rPr>
              <w:t>i</w:t>
            </w:r>
            <w:proofErr w:type="spellEnd"/>
            <w:r w:rsidRPr="00F36719">
              <w:rPr>
                <w:b/>
                <w:bCs/>
                <w:sz w:val="16"/>
                <w:szCs w:val="16"/>
                <w:lang w:val="en-GB" w:eastAsia="en-GB"/>
              </w:rPr>
              <w:t xml:space="preserve"> </w:t>
            </w:r>
            <w:proofErr w:type="spellStart"/>
            <w:r w:rsidRPr="00F36719">
              <w:rPr>
                <w:b/>
                <w:bCs/>
                <w:sz w:val="16"/>
                <w:szCs w:val="16"/>
                <w:lang w:val="en-GB" w:eastAsia="en-GB"/>
              </w:rPr>
              <w:t>izdataka</w:t>
            </w:r>
            <w:proofErr w:type="spellEnd"/>
          </w:p>
        </w:tc>
        <w:tc>
          <w:tcPr>
            <w:tcW w:w="106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32EE05C" w14:textId="13717067" w:rsidR="00082363" w:rsidRPr="00C54E65" w:rsidRDefault="00082363" w:rsidP="00D258B0">
            <w:pPr>
              <w:jc w:val="right"/>
              <w:rPr>
                <w:b/>
                <w:bCs/>
                <w:color w:val="000000"/>
                <w:sz w:val="16"/>
                <w:szCs w:val="16"/>
                <w:lang w:val="en-GB" w:eastAsia="en-GB"/>
              </w:rPr>
            </w:pPr>
            <w:r>
              <w:rPr>
                <w:b/>
                <w:bCs/>
                <w:color w:val="000000"/>
                <w:sz w:val="16"/>
                <w:szCs w:val="16"/>
                <w:lang w:val="en-GB" w:eastAsia="en-GB"/>
              </w:rPr>
              <w:t>-25.933,79</w:t>
            </w:r>
          </w:p>
        </w:tc>
        <w:tc>
          <w:tcPr>
            <w:tcW w:w="1062" w:type="dxa"/>
            <w:tcBorders>
              <w:top w:val="nil"/>
              <w:left w:val="nil"/>
              <w:bottom w:val="single" w:sz="4" w:space="0" w:color="auto"/>
              <w:right w:val="single" w:sz="4" w:space="0" w:color="auto"/>
            </w:tcBorders>
            <w:shd w:val="clear" w:color="auto" w:fill="DBE5F1" w:themeFill="accent1" w:themeFillTint="33"/>
            <w:noWrap/>
            <w:vAlign w:val="center"/>
            <w:hideMark/>
          </w:tcPr>
          <w:p w14:paraId="486208CE" w14:textId="5D1152A7" w:rsidR="00082363" w:rsidRPr="00C54E65" w:rsidRDefault="00082363" w:rsidP="00D258B0">
            <w:pPr>
              <w:jc w:val="right"/>
              <w:rPr>
                <w:b/>
                <w:bCs/>
                <w:color w:val="000000"/>
                <w:sz w:val="16"/>
                <w:szCs w:val="16"/>
                <w:lang w:val="en-GB" w:eastAsia="en-GB"/>
              </w:rPr>
            </w:pPr>
            <w:r>
              <w:rPr>
                <w:b/>
                <w:bCs/>
                <w:color w:val="000000"/>
                <w:sz w:val="16"/>
                <w:szCs w:val="16"/>
                <w:lang w:val="en-GB" w:eastAsia="en-GB"/>
              </w:rPr>
              <w:t>171.610,00</w:t>
            </w:r>
          </w:p>
        </w:tc>
        <w:tc>
          <w:tcPr>
            <w:tcW w:w="1062" w:type="dxa"/>
            <w:tcBorders>
              <w:top w:val="nil"/>
              <w:left w:val="nil"/>
              <w:bottom w:val="single" w:sz="4" w:space="0" w:color="auto"/>
              <w:right w:val="single" w:sz="4" w:space="0" w:color="auto"/>
            </w:tcBorders>
            <w:shd w:val="clear" w:color="auto" w:fill="DBE5F1" w:themeFill="accent1" w:themeFillTint="33"/>
            <w:noWrap/>
            <w:vAlign w:val="center"/>
            <w:hideMark/>
          </w:tcPr>
          <w:p w14:paraId="73F8A970" w14:textId="0D6EF436" w:rsidR="00082363" w:rsidRPr="00C54E65" w:rsidRDefault="00082363" w:rsidP="00D258B0">
            <w:pPr>
              <w:jc w:val="right"/>
              <w:rPr>
                <w:b/>
                <w:bCs/>
                <w:color w:val="000000"/>
                <w:sz w:val="16"/>
                <w:szCs w:val="16"/>
                <w:lang w:val="en-GB" w:eastAsia="en-GB"/>
              </w:rPr>
            </w:pPr>
            <w:r>
              <w:rPr>
                <w:b/>
                <w:bCs/>
                <w:color w:val="000000"/>
                <w:sz w:val="16"/>
                <w:szCs w:val="16"/>
                <w:lang w:val="en-GB" w:eastAsia="en-GB"/>
              </w:rPr>
              <w:t>-27.574,00</w:t>
            </w:r>
          </w:p>
        </w:tc>
        <w:tc>
          <w:tcPr>
            <w:tcW w:w="1062" w:type="dxa"/>
            <w:tcBorders>
              <w:top w:val="nil"/>
              <w:left w:val="nil"/>
              <w:bottom w:val="single" w:sz="4" w:space="0" w:color="auto"/>
              <w:right w:val="single" w:sz="4" w:space="0" w:color="auto"/>
            </w:tcBorders>
            <w:shd w:val="clear" w:color="auto" w:fill="DBE5F1" w:themeFill="accent1" w:themeFillTint="33"/>
            <w:noWrap/>
            <w:vAlign w:val="center"/>
            <w:hideMark/>
          </w:tcPr>
          <w:p w14:paraId="25892F64" w14:textId="54D1AFB8" w:rsidR="00082363" w:rsidRPr="00921CB3" w:rsidRDefault="00082363" w:rsidP="00D258B0">
            <w:pPr>
              <w:jc w:val="right"/>
              <w:rPr>
                <w:b/>
                <w:bCs/>
                <w:sz w:val="16"/>
                <w:szCs w:val="16"/>
                <w:lang w:val="en-GB" w:eastAsia="en-GB"/>
              </w:rPr>
            </w:pPr>
            <w:r w:rsidRPr="00921CB3">
              <w:rPr>
                <w:b/>
                <w:bCs/>
                <w:sz w:val="16"/>
                <w:szCs w:val="16"/>
                <w:lang w:val="en-GB" w:eastAsia="en-GB"/>
              </w:rPr>
              <w:t>-27.529,39</w:t>
            </w:r>
          </w:p>
        </w:tc>
        <w:tc>
          <w:tcPr>
            <w:tcW w:w="1062" w:type="dxa"/>
            <w:tcBorders>
              <w:top w:val="nil"/>
              <w:left w:val="nil"/>
              <w:bottom w:val="single" w:sz="4" w:space="0" w:color="auto"/>
              <w:right w:val="single" w:sz="4" w:space="0" w:color="auto"/>
            </w:tcBorders>
            <w:shd w:val="clear" w:color="auto" w:fill="DBE5F1" w:themeFill="accent1" w:themeFillTint="33"/>
            <w:vAlign w:val="center"/>
          </w:tcPr>
          <w:p w14:paraId="1AEBD2FE" w14:textId="3D8DC348" w:rsidR="00082363" w:rsidRPr="00921CB3" w:rsidRDefault="00082363" w:rsidP="00D258B0">
            <w:pPr>
              <w:jc w:val="right"/>
              <w:rPr>
                <w:b/>
                <w:bCs/>
                <w:sz w:val="16"/>
                <w:szCs w:val="16"/>
                <w:lang w:val="en-GB" w:eastAsia="en-GB"/>
              </w:rPr>
            </w:pPr>
            <w:r w:rsidRPr="00921CB3">
              <w:rPr>
                <w:b/>
                <w:bCs/>
                <w:sz w:val="16"/>
                <w:szCs w:val="16"/>
                <w:lang w:val="en-GB" w:eastAsia="en-GB"/>
              </w:rPr>
              <w:t>106,1</w:t>
            </w:r>
          </w:p>
        </w:tc>
        <w:tc>
          <w:tcPr>
            <w:tcW w:w="1062" w:type="dxa"/>
            <w:tcBorders>
              <w:top w:val="nil"/>
              <w:left w:val="nil"/>
              <w:bottom w:val="single" w:sz="4" w:space="0" w:color="auto"/>
              <w:right w:val="single" w:sz="4" w:space="0" w:color="auto"/>
            </w:tcBorders>
            <w:shd w:val="clear" w:color="auto" w:fill="DBE5F1" w:themeFill="accent1" w:themeFillTint="33"/>
            <w:noWrap/>
            <w:vAlign w:val="center"/>
            <w:hideMark/>
          </w:tcPr>
          <w:p w14:paraId="640A0E92" w14:textId="42B1FF4D" w:rsidR="00082363" w:rsidRPr="00921CB3" w:rsidRDefault="00082363" w:rsidP="00D258B0">
            <w:pPr>
              <w:jc w:val="right"/>
              <w:rPr>
                <w:b/>
                <w:bCs/>
                <w:sz w:val="16"/>
                <w:szCs w:val="16"/>
                <w:lang w:val="en-GB" w:eastAsia="en-GB"/>
              </w:rPr>
            </w:pPr>
            <w:r w:rsidRPr="00921CB3">
              <w:rPr>
                <w:b/>
                <w:bCs/>
                <w:sz w:val="16"/>
                <w:szCs w:val="16"/>
                <w:lang w:val="en-GB" w:eastAsia="en-GB"/>
              </w:rPr>
              <w:t>99,8</w:t>
            </w:r>
          </w:p>
        </w:tc>
      </w:tr>
      <w:tr w:rsidR="00CD44E6" w:rsidRPr="00C54E65" w14:paraId="5DCDD4D8" w14:textId="77777777" w:rsidTr="00790FA9">
        <w:trPr>
          <w:trHeight w:val="323"/>
        </w:trPr>
        <w:tc>
          <w:tcPr>
            <w:tcW w:w="3983" w:type="dxa"/>
            <w:gridSpan w:val="5"/>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0D26A56D" w14:textId="102B9034" w:rsidR="00CD44E6" w:rsidRPr="00F36719" w:rsidRDefault="00CD44E6" w:rsidP="006F3E53">
            <w:pPr>
              <w:ind w:right="534"/>
              <w:rPr>
                <w:b/>
                <w:bCs/>
                <w:sz w:val="16"/>
                <w:szCs w:val="16"/>
                <w:lang w:val="en-GB" w:eastAsia="en-GB"/>
              </w:rPr>
            </w:pPr>
            <w:proofErr w:type="spellStart"/>
            <w:r w:rsidRPr="00F36719">
              <w:rPr>
                <w:b/>
                <w:bCs/>
                <w:sz w:val="16"/>
                <w:szCs w:val="16"/>
                <w:lang w:val="en-GB" w:eastAsia="en-GB"/>
              </w:rPr>
              <w:t>Preneseni</w:t>
            </w:r>
            <w:proofErr w:type="spellEnd"/>
            <w:r w:rsidRPr="00F36719">
              <w:rPr>
                <w:b/>
                <w:bCs/>
                <w:sz w:val="16"/>
                <w:szCs w:val="16"/>
                <w:lang w:val="en-GB" w:eastAsia="en-GB"/>
              </w:rPr>
              <w:t xml:space="preserve"> </w:t>
            </w:r>
            <w:proofErr w:type="spellStart"/>
            <w:r w:rsidRPr="00F36719">
              <w:rPr>
                <w:b/>
                <w:bCs/>
                <w:sz w:val="16"/>
                <w:szCs w:val="16"/>
                <w:lang w:val="en-GB" w:eastAsia="en-GB"/>
              </w:rPr>
              <w:t>višak</w:t>
            </w:r>
            <w:proofErr w:type="spellEnd"/>
            <w:r w:rsidRPr="00F36719">
              <w:rPr>
                <w:b/>
                <w:bCs/>
                <w:sz w:val="16"/>
                <w:szCs w:val="16"/>
                <w:lang w:val="en-GB" w:eastAsia="en-GB"/>
              </w:rPr>
              <w:t>/</w:t>
            </w:r>
            <w:proofErr w:type="spellStart"/>
            <w:r w:rsidRPr="00F36719">
              <w:rPr>
                <w:b/>
                <w:bCs/>
                <w:sz w:val="16"/>
                <w:szCs w:val="16"/>
                <w:lang w:val="en-GB" w:eastAsia="en-GB"/>
              </w:rPr>
              <w:t>manjak</w:t>
            </w:r>
            <w:proofErr w:type="spellEnd"/>
            <w:r w:rsidRPr="00F36719">
              <w:rPr>
                <w:b/>
                <w:bCs/>
                <w:sz w:val="16"/>
                <w:szCs w:val="16"/>
                <w:lang w:val="en-GB" w:eastAsia="en-GB"/>
              </w:rPr>
              <w:t xml:space="preserve"> </w:t>
            </w:r>
            <w:proofErr w:type="spellStart"/>
            <w:r w:rsidRPr="00F36719">
              <w:rPr>
                <w:b/>
                <w:bCs/>
                <w:sz w:val="16"/>
                <w:szCs w:val="16"/>
                <w:lang w:val="en-GB" w:eastAsia="en-GB"/>
              </w:rPr>
              <w:t>iz</w:t>
            </w:r>
            <w:proofErr w:type="spellEnd"/>
            <w:r w:rsidRPr="00F36719">
              <w:rPr>
                <w:b/>
                <w:bCs/>
                <w:sz w:val="16"/>
                <w:szCs w:val="16"/>
                <w:lang w:val="en-GB" w:eastAsia="en-GB"/>
              </w:rPr>
              <w:t xml:space="preserve"> </w:t>
            </w:r>
            <w:proofErr w:type="spellStart"/>
            <w:r w:rsidRPr="00F36719">
              <w:rPr>
                <w:b/>
                <w:bCs/>
                <w:sz w:val="16"/>
                <w:szCs w:val="16"/>
                <w:lang w:val="en-GB" w:eastAsia="en-GB"/>
              </w:rPr>
              <w:t>prethodne</w:t>
            </w:r>
            <w:proofErr w:type="spellEnd"/>
            <w:r w:rsidRPr="00F36719">
              <w:rPr>
                <w:b/>
                <w:bCs/>
                <w:sz w:val="16"/>
                <w:szCs w:val="16"/>
                <w:lang w:val="en-GB" w:eastAsia="en-GB"/>
              </w:rPr>
              <w:t xml:space="preserve"> </w:t>
            </w:r>
            <w:proofErr w:type="spellStart"/>
            <w:r w:rsidRPr="00F36719">
              <w:rPr>
                <w:b/>
                <w:bCs/>
                <w:sz w:val="16"/>
                <w:szCs w:val="16"/>
                <w:lang w:val="en-GB" w:eastAsia="en-GB"/>
              </w:rPr>
              <w:t>godine</w:t>
            </w:r>
            <w:proofErr w:type="spellEnd"/>
          </w:p>
        </w:tc>
        <w:tc>
          <w:tcPr>
            <w:tcW w:w="106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EA4F295" w14:textId="394D6E21" w:rsidR="00CD44E6" w:rsidRPr="00C54E65" w:rsidRDefault="008A3428" w:rsidP="006F3E53">
            <w:pPr>
              <w:jc w:val="right"/>
              <w:rPr>
                <w:b/>
                <w:bCs/>
                <w:color w:val="000000"/>
                <w:sz w:val="16"/>
                <w:szCs w:val="16"/>
                <w:lang w:val="en-GB" w:eastAsia="en-GB"/>
              </w:rPr>
            </w:pPr>
            <w:r>
              <w:rPr>
                <w:b/>
                <w:bCs/>
                <w:color w:val="000000"/>
                <w:sz w:val="16"/>
                <w:szCs w:val="16"/>
                <w:lang w:val="en-GB" w:eastAsia="en-GB"/>
              </w:rPr>
              <w:t>-2.455,13</w:t>
            </w:r>
          </w:p>
        </w:tc>
        <w:tc>
          <w:tcPr>
            <w:tcW w:w="1062" w:type="dxa"/>
            <w:tcBorders>
              <w:top w:val="nil"/>
              <w:left w:val="nil"/>
              <w:bottom w:val="single" w:sz="4" w:space="0" w:color="auto"/>
              <w:right w:val="single" w:sz="4" w:space="0" w:color="auto"/>
            </w:tcBorders>
            <w:shd w:val="clear" w:color="auto" w:fill="DBE5F1" w:themeFill="accent1" w:themeFillTint="33"/>
            <w:noWrap/>
            <w:vAlign w:val="center"/>
            <w:hideMark/>
          </w:tcPr>
          <w:p w14:paraId="38FB0982" w14:textId="237D5A67" w:rsidR="00CD44E6" w:rsidRPr="00C54E65" w:rsidRDefault="008A3428" w:rsidP="006F3E53">
            <w:pPr>
              <w:jc w:val="right"/>
              <w:rPr>
                <w:b/>
                <w:bCs/>
                <w:color w:val="000000"/>
                <w:sz w:val="16"/>
                <w:szCs w:val="16"/>
                <w:lang w:val="en-GB" w:eastAsia="en-GB"/>
              </w:rPr>
            </w:pPr>
            <w:r>
              <w:rPr>
                <w:b/>
                <w:bCs/>
                <w:color w:val="000000"/>
                <w:sz w:val="16"/>
                <w:szCs w:val="16"/>
                <w:lang w:val="en-GB" w:eastAsia="en-GB"/>
              </w:rPr>
              <w:t>0,00</w:t>
            </w:r>
          </w:p>
        </w:tc>
        <w:tc>
          <w:tcPr>
            <w:tcW w:w="1062" w:type="dxa"/>
            <w:tcBorders>
              <w:top w:val="nil"/>
              <w:left w:val="nil"/>
              <w:bottom w:val="single" w:sz="4" w:space="0" w:color="auto"/>
              <w:right w:val="single" w:sz="4" w:space="0" w:color="auto"/>
            </w:tcBorders>
            <w:shd w:val="clear" w:color="auto" w:fill="DBE5F1" w:themeFill="accent1" w:themeFillTint="33"/>
            <w:noWrap/>
            <w:vAlign w:val="center"/>
            <w:hideMark/>
          </w:tcPr>
          <w:p w14:paraId="11A88FBB" w14:textId="58291B73" w:rsidR="00CD44E6" w:rsidRPr="00C54E65" w:rsidRDefault="008A3428" w:rsidP="006F3E53">
            <w:pPr>
              <w:jc w:val="right"/>
              <w:rPr>
                <w:b/>
                <w:bCs/>
                <w:color w:val="000000"/>
                <w:sz w:val="16"/>
                <w:szCs w:val="16"/>
                <w:lang w:val="en-GB" w:eastAsia="en-GB"/>
              </w:rPr>
            </w:pPr>
            <w:r>
              <w:rPr>
                <w:b/>
                <w:bCs/>
                <w:color w:val="000000"/>
                <w:sz w:val="16"/>
                <w:szCs w:val="16"/>
                <w:lang w:val="en-GB" w:eastAsia="en-GB"/>
              </w:rPr>
              <w:t>-</w:t>
            </w:r>
            <w:r w:rsidR="00C95D41">
              <w:rPr>
                <w:b/>
                <w:bCs/>
                <w:color w:val="000000"/>
                <w:sz w:val="16"/>
                <w:szCs w:val="16"/>
                <w:lang w:val="en-GB" w:eastAsia="en-GB"/>
              </w:rPr>
              <w:t>3.513,00</w:t>
            </w:r>
          </w:p>
        </w:tc>
        <w:tc>
          <w:tcPr>
            <w:tcW w:w="1062" w:type="dxa"/>
            <w:tcBorders>
              <w:top w:val="nil"/>
              <w:left w:val="nil"/>
              <w:bottom w:val="single" w:sz="4" w:space="0" w:color="auto"/>
              <w:right w:val="single" w:sz="4" w:space="0" w:color="auto"/>
            </w:tcBorders>
            <w:shd w:val="clear" w:color="auto" w:fill="DBE5F1" w:themeFill="accent1" w:themeFillTint="33"/>
            <w:noWrap/>
            <w:vAlign w:val="center"/>
            <w:hideMark/>
          </w:tcPr>
          <w:p w14:paraId="0A9EA1B3" w14:textId="3A176457" w:rsidR="00CD44E6" w:rsidRPr="00921CB3" w:rsidRDefault="008A3428" w:rsidP="006F3E53">
            <w:pPr>
              <w:jc w:val="right"/>
              <w:rPr>
                <w:b/>
                <w:bCs/>
                <w:sz w:val="16"/>
                <w:szCs w:val="16"/>
                <w:lang w:val="en-GB" w:eastAsia="en-GB"/>
              </w:rPr>
            </w:pPr>
            <w:r w:rsidRPr="00921CB3">
              <w:rPr>
                <w:b/>
                <w:bCs/>
                <w:sz w:val="16"/>
                <w:szCs w:val="16"/>
                <w:lang w:val="en-GB" w:eastAsia="en-GB"/>
              </w:rPr>
              <w:t>-3,513,</w:t>
            </w:r>
            <w:r w:rsidR="00921CB3" w:rsidRPr="00921CB3">
              <w:rPr>
                <w:b/>
                <w:bCs/>
                <w:sz w:val="16"/>
                <w:szCs w:val="16"/>
                <w:lang w:val="en-GB" w:eastAsia="en-GB"/>
              </w:rPr>
              <w:t>11</w:t>
            </w:r>
          </w:p>
        </w:tc>
        <w:tc>
          <w:tcPr>
            <w:tcW w:w="1062" w:type="dxa"/>
            <w:tcBorders>
              <w:top w:val="nil"/>
              <w:left w:val="nil"/>
              <w:bottom w:val="single" w:sz="4" w:space="0" w:color="auto"/>
              <w:right w:val="single" w:sz="4" w:space="0" w:color="auto"/>
            </w:tcBorders>
            <w:shd w:val="clear" w:color="auto" w:fill="DBE5F1" w:themeFill="accent1" w:themeFillTint="33"/>
            <w:vAlign w:val="center"/>
          </w:tcPr>
          <w:p w14:paraId="02ADFC50" w14:textId="77E3C672" w:rsidR="00CD44E6" w:rsidRPr="00921CB3" w:rsidRDefault="008A3428" w:rsidP="006F3E53">
            <w:pPr>
              <w:jc w:val="right"/>
              <w:rPr>
                <w:b/>
                <w:bCs/>
                <w:sz w:val="16"/>
                <w:szCs w:val="16"/>
                <w:lang w:val="en-GB" w:eastAsia="en-GB"/>
              </w:rPr>
            </w:pPr>
            <w:r w:rsidRPr="00921CB3">
              <w:rPr>
                <w:b/>
                <w:bCs/>
                <w:sz w:val="16"/>
                <w:szCs w:val="16"/>
                <w:lang w:val="en-GB" w:eastAsia="en-GB"/>
              </w:rPr>
              <w:t>143,</w:t>
            </w:r>
            <w:r w:rsidR="00921CB3" w:rsidRPr="00921CB3">
              <w:rPr>
                <w:b/>
                <w:bCs/>
                <w:sz w:val="16"/>
                <w:szCs w:val="16"/>
                <w:lang w:val="en-GB" w:eastAsia="en-GB"/>
              </w:rPr>
              <w:t>1</w:t>
            </w:r>
          </w:p>
        </w:tc>
        <w:tc>
          <w:tcPr>
            <w:tcW w:w="1062" w:type="dxa"/>
            <w:tcBorders>
              <w:top w:val="nil"/>
              <w:left w:val="nil"/>
              <w:bottom w:val="single" w:sz="4" w:space="0" w:color="auto"/>
              <w:right w:val="single" w:sz="4" w:space="0" w:color="auto"/>
            </w:tcBorders>
            <w:shd w:val="clear" w:color="auto" w:fill="DBE5F1" w:themeFill="accent1" w:themeFillTint="33"/>
            <w:vAlign w:val="center"/>
            <w:hideMark/>
          </w:tcPr>
          <w:p w14:paraId="67B549F3" w14:textId="5BBF7451" w:rsidR="00CD44E6" w:rsidRPr="00921CB3" w:rsidRDefault="008A3428" w:rsidP="006F3E53">
            <w:pPr>
              <w:jc w:val="right"/>
              <w:rPr>
                <w:b/>
                <w:bCs/>
                <w:sz w:val="16"/>
                <w:szCs w:val="16"/>
                <w:lang w:val="en-GB" w:eastAsia="en-GB"/>
              </w:rPr>
            </w:pPr>
            <w:r w:rsidRPr="00921CB3">
              <w:rPr>
                <w:b/>
                <w:bCs/>
                <w:sz w:val="16"/>
                <w:szCs w:val="16"/>
                <w:lang w:val="en-GB" w:eastAsia="en-GB"/>
              </w:rPr>
              <w:t>100,0</w:t>
            </w:r>
          </w:p>
        </w:tc>
      </w:tr>
      <w:tr w:rsidR="00CD44E6" w:rsidRPr="00C54E65" w14:paraId="32BB3D63" w14:textId="77777777" w:rsidTr="00790FA9">
        <w:trPr>
          <w:trHeight w:val="223"/>
        </w:trPr>
        <w:tc>
          <w:tcPr>
            <w:tcW w:w="3983" w:type="dxa"/>
            <w:gridSpan w:val="5"/>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3C6B4F44" w14:textId="2B676288" w:rsidR="00CD44E6" w:rsidRPr="00F36719" w:rsidRDefault="00CD44E6" w:rsidP="006F3E53">
            <w:pPr>
              <w:rPr>
                <w:b/>
                <w:bCs/>
                <w:sz w:val="16"/>
                <w:szCs w:val="16"/>
                <w:lang w:val="en-GB" w:eastAsia="en-GB"/>
              </w:rPr>
            </w:pPr>
            <w:proofErr w:type="spellStart"/>
            <w:r w:rsidRPr="00F36719">
              <w:rPr>
                <w:b/>
                <w:bCs/>
                <w:sz w:val="16"/>
                <w:szCs w:val="16"/>
                <w:lang w:val="en-GB" w:eastAsia="en-GB"/>
              </w:rPr>
              <w:t>Prijenos</w:t>
            </w:r>
            <w:proofErr w:type="spellEnd"/>
            <w:r w:rsidRPr="00F36719">
              <w:rPr>
                <w:b/>
                <w:bCs/>
                <w:sz w:val="16"/>
                <w:szCs w:val="16"/>
                <w:lang w:val="en-GB" w:eastAsia="en-GB"/>
              </w:rPr>
              <w:t xml:space="preserve"> </w:t>
            </w:r>
            <w:proofErr w:type="spellStart"/>
            <w:r w:rsidRPr="00F36719">
              <w:rPr>
                <w:b/>
                <w:bCs/>
                <w:sz w:val="16"/>
                <w:szCs w:val="16"/>
                <w:lang w:val="en-GB" w:eastAsia="en-GB"/>
              </w:rPr>
              <w:t>v</w:t>
            </w:r>
            <w:r w:rsidR="008A3428" w:rsidRPr="00F36719">
              <w:rPr>
                <w:b/>
                <w:bCs/>
                <w:sz w:val="16"/>
                <w:szCs w:val="16"/>
                <w:lang w:val="en-GB" w:eastAsia="en-GB"/>
              </w:rPr>
              <w:t>i</w:t>
            </w:r>
            <w:r w:rsidRPr="00F36719">
              <w:rPr>
                <w:b/>
                <w:bCs/>
                <w:sz w:val="16"/>
                <w:szCs w:val="16"/>
                <w:lang w:val="en-GB" w:eastAsia="en-GB"/>
              </w:rPr>
              <w:t>ška</w:t>
            </w:r>
            <w:proofErr w:type="spellEnd"/>
            <w:r w:rsidRPr="00F36719">
              <w:rPr>
                <w:b/>
                <w:bCs/>
                <w:sz w:val="16"/>
                <w:szCs w:val="16"/>
                <w:lang w:val="en-GB" w:eastAsia="en-GB"/>
              </w:rPr>
              <w:t>/</w:t>
            </w:r>
            <w:proofErr w:type="spellStart"/>
            <w:r w:rsidRPr="00F36719">
              <w:rPr>
                <w:b/>
                <w:bCs/>
                <w:sz w:val="16"/>
                <w:szCs w:val="16"/>
                <w:lang w:val="en-GB" w:eastAsia="en-GB"/>
              </w:rPr>
              <w:t>manjka</w:t>
            </w:r>
            <w:proofErr w:type="spellEnd"/>
            <w:r w:rsidRPr="00F36719">
              <w:rPr>
                <w:b/>
                <w:bCs/>
                <w:sz w:val="16"/>
                <w:szCs w:val="16"/>
                <w:lang w:val="en-GB" w:eastAsia="en-GB"/>
              </w:rPr>
              <w:t xml:space="preserve"> u </w:t>
            </w:r>
            <w:proofErr w:type="spellStart"/>
            <w:r w:rsidRPr="00F36719">
              <w:rPr>
                <w:b/>
                <w:bCs/>
                <w:sz w:val="16"/>
                <w:szCs w:val="16"/>
                <w:lang w:val="en-GB" w:eastAsia="en-GB"/>
              </w:rPr>
              <w:t>slijedeće</w:t>
            </w:r>
            <w:proofErr w:type="spellEnd"/>
            <w:r w:rsidRPr="00F36719">
              <w:rPr>
                <w:b/>
                <w:bCs/>
                <w:sz w:val="16"/>
                <w:szCs w:val="16"/>
                <w:lang w:val="en-GB" w:eastAsia="en-GB"/>
              </w:rPr>
              <w:t xml:space="preserve"> </w:t>
            </w:r>
            <w:proofErr w:type="spellStart"/>
            <w:r w:rsidRPr="00F36719">
              <w:rPr>
                <w:b/>
                <w:bCs/>
                <w:sz w:val="16"/>
                <w:szCs w:val="16"/>
                <w:lang w:val="en-GB" w:eastAsia="en-GB"/>
              </w:rPr>
              <w:t>razdoblje</w:t>
            </w:r>
            <w:proofErr w:type="spellEnd"/>
          </w:p>
        </w:tc>
        <w:tc>
          <w:tcPr>
            <w:tcW w:w="106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7BCCB3A6" w14:textId="383BB999" w:rsidR="00CD44E6" w:rsidRPr="00C54E65" w:rsidRDefault="008A3428" w:rsidP="006F3E53">
            <w:pPr>
              <w:jc w:val="right"/>
              <w:rPr>
                <w:b/>
                <w:bCs/>
                <w:color w:val="000000"/>
                <w:sz w:val="16"/>
                <w:szCs w:val="16"/>
                <w:lang w:val="en-GB" w:eastAsia="en-GB"/>
              </w:rPr>
            </w:pPr>
            <w:r>
              <w:rPr>
                <w:b/>
                <w:bCs/>
                <w:color w:val="000000"/>
                <w:sz w:val="16"/>
                <w:szCs w:val="16"/>
                <w:lang w:val="en-GB" w:eastAsia="en-GB"/>
              </w:rPr>
              <w:t>-3.513,09</w:t>
            </w:r>
          </w:p>
        </w:tc>
        <w:tc>
          <w:tcPr>
            <w:tcW w:w="1062" w:type="dxa"/>
            <w:tcBorders>
              <w:top w:val="nil"/>
              <w:left w:val="nil"/>
              <w:bottom w:val="single" w:sz="4" w:space="0" w:color="auto"/>
              <w:right w:val="single" w:sz="4" w:space="0" w:color="auto"/>
            </w:tcBorders>
            <w:shd w:val="clear" w:color="auto" w:fill="DBE5F1" w:themeFill="accent1" w:themeFillTint="33"/>
            <w:noWrap/>
            <w:vAlign w:val="center"/>
            <w:hideMark/>
          </w:tcPr>
          <w:p w14:paraId="7714E03C" w14:textId="0AA0DC1E" w:rsidR="00CD44E6" w:rsidRPr="00C54E65" w:rsidRDefault="008A3428" w:rsidP="006F3E53">
            <w:pPr>
              <w:jc w:val="right"/>
              <w:rPr>
                <w:b/>
                <w:bCs/>
                <w:color w:val="000000"/>
                <w:sz w:val="16"/>
                <w:szCs w:val="16"/>
                <w:lang w:val="en-GB" w:eastAsia="en-GB"/>
              </w:rPr>
            </w:pPr>
            <w:r>
              <w:rPr>
                <w:b/>
                <w:bCs/>
                <w:color w:val="000000"/>
                <w:sz w:val="16"/>
                <w:szCs w:val="16"/>
                <w:lang w:val="en-GB" w:eastAsia="en-GB"/>
              </w:rPr>
              <w:t>0,00</w:t>
            </w:r>
          </w:p>
        </w:tc>
        <w:tc>
          <w:tcPr>
            <w:tcW w:w="1062" w:type="dxa"/>
            <w:tcBorders>
              <w:top w:val="nil"/>
              <w:left w:val="nil"/>
              <w:bottom w:val="single" w:sz="4" w:space="0" w:color="auto"/>
              <w:right w:val="single" w:sz="4" w:space="0" w:color="auto"/>
            </w:tcBorders>
            <w:shd w:val="clear" w:color="auto" w:fill="DBE5F1" w:themeFill="accent1" w:themeFillTint="33"/>
            <w:noWrap/>
            <w:vAlign w:val="center"/>
            <w:hideMark/>
          </w:tcPr>
          <w:p w14:paraId="033EA134" w14:textId="58A10E67" w:rsidR="00CD44E6" w:rsidRPr="00C54E65" w:rsidRDefault="008A3428" w:rsidP="00790FA9">
            <w:pPr>
              <w:jc w:val="right"/>
              <w:rPr>
                <w:b/>
                <w:bCs/>
                <w:color w:val="000000"/>
                <w:sz w:val="16"/>
                <w:szCs w:val="16"/>
                <w:lang w:val="en-GB" w:eastAsia="en-GB"/>
              </w:rPr>
            </w:pPr>
            <w:r>
              <w:rPr>
                <w:b/>
                <w:bCs/>
                <w:color w:val="000000"/>
                <w:sz w:val="16"/>
                <w:szCs w:val="16"/>
                <w:lang w:val="en-GB" w:eastAsia="en-GB"/>
              </w:rPr>
              <w:t>0,00</w:t>
            </w:r>
          </w:p>
        </w:tc>
        <w:tc>
          <w:tcPr>
            <w:tcW w:w="1062" w:type="dxa"/>
            <w:tcBorders>
              <w:top w:val="nil"/>
              <w:left w:val="nil"/>
              <w:bottom w:val="single" w:sz="4" w:space="0" w:color="auto"/>
              <w:right w:val="single" w:sz="4" w:space="0" w:color="auto"/>
            </w:tcBorders>
            <w:shd w:val="clear" w:color="auto" w:fill="DBE5F1" w:themeFill="accent1" w:themeFillTint="33"/>
            <w:noWrap/>
            <w:vAlign w:val="center"/>
            <w:hideMark/>
          </w:tcPr>
          <w:p w14:paraId="14BAED35" w14:textId="00514598" w:rsidR="00CD44E6" w:rsidRPr="00921CB3" w:rsidRDefault="00921CB3" w:rsidP="006F3E53">
            <w:pPr>
              <w:jc w:val="right"/>
              <w:rPr>
                <w:b/>
                <w:bCs/>
                <w:sz w:val="16"/>
                <w:szCs w:val="16"/>
                <w:lang w:val="en-GB" w:eastAsia="en-GB"/>
              </w:rPr>
            </w:pPr>
            <w:r w:rsidRPr="00921CB3">
              <w:rPr>
                <w:b/>
                <w:bCs/>
                <w:sz w:val="16"/>
                <w:szCs w:val="16"/>
                <w:lang w:val="en-GB" w:eastAsia="en-GB"/>
              </w:rPr>
              <w:t>-4.233,99</w:t>
            </w:r>
          </w:p>
        </w:tc>
        <w:tc>
          <w:tcPr>
            <w:tcW w:w="1062" w:type="dxa"/>
            <w:tcBorders>
              <w:top w:val="nil"/>
              <w:left w:val="nil"/>
              <w:bottom w:val="single" w:sz="4" w:space="0" w:color="auto"/>
              <w:right w:val="single" w:sz="4" w:space="0" w:color="auto"/>
            </w:tcBorders>
            <w:shd w:val="clear" w:color="auto" w:fill="DBE5F1" w:themeFill="accent1" w:themeFillTint="33"/>
            <w:vAlign w:val="center"/>
          </w:tcPr>
          <w:p w14:paraId="622ACF43" w14:textId="62BCBA56" w:rsidR="00CD44E6" w:rsidRPr="00921CB3" w:rsidRDefault="00921CB3" w:rsidP="006F3E53">
            <w:pPr>
              <w:jc w:val="right"/>
              <w:rPr>
                <w:b/>
                <w:bCs/>
                <w:sz w:val="16"/>
                <w:szCs w:val="16"/>
                <w:lang w:val="en-GB" w:eastAsia="en-GB"/>
              </w:rPr>
            </w:pPr>
            <w:r w:rsidRPr="00921CB3">
              <w:rPr>
                <w:b/>
                <w:bCs/>
                <w:sz w:val="16"/>
                <w:szCs w:val="16"/>
                <w:lang w:val="en-GB" w:eastAsia="en-GB"/>
              </w:rPr>
              <w:t>120,5</w:t>
            </w:r>
          </w:p>
        </w:tc>
        <w:tc>
          <w:tcPr>
            <w:tcW w:w="1062" w:type="dxa"/>
            <w:tcBorders>
              <w:top w:val="nil"/>
              <w:left w:val="nil"/>
              <w:bottom w:val="single" w:sz="4" w:space="0" w:color="auto"/>
              <w:right w:val="single" w:sz="4" w:space="0" w:color="auto"/>
            </w:tcBorders>
            <w:shd w:val="clear" w:color="auto" w:fill="DBE5F1" w:themeFill="accent1" w:themeFillTint="33"/>
            <w:vAlign w:val="center"/>
            <w:hideMark/>
          </w:tcPr>
          <w:p w14:paraId="1F5E3959" w14:textId="6B83D5EC" w:rsidR="00CD44E6" w:rsidRPr="00921CB3" w:rsidRDefault="00921CB3" w:rsidP="006F3E53">
            <w:pPr>
              <w:jc w:val="right"/>
              <w:rPr>
                <w:b/>
                <w:bCs/>
                <w:sz w:val="16"/>
                <w:szCs w:val="16"/>
                <w:lang w:val="en-GB" w:eastAsia="en-GB"/>
              </w:rPr>
            </w:pPr>
            <w:r w:rsidRPr="00921CB3">
              <w:rPr>
                <w:b/>
                <w:bCs/>
                <w:sz w:val="16"/>
                <w:szCs w:val="16"/>
                <w:lang w:val="en-GB" w:eastAsia="en-GB"/>
              </w:rPr>
              <w:t>0</w:t>
            </w:r>
          </w:p>
        </w:tc>
      </w:tr>
    </w:tbl>
    <w:p w14:paraId="76CEB033" w14:textId="77777777" w:rsidR="001316DC" w:rsidRDefault="001316DC" w:rsidP="00BB3F36">
      <w:pPr>
        <w:spacing w:before="120"/>
        <w:ind w:left="-567" w:firstLine="567"/>
        <w:jc w:val="center"/>
        <w:rPr>
          <w:b/>
          <w:bCs/>
          <w:color w:val="000000"/>
          <w:lang w:val="en-GB" w:eastAsia="en-GB"/>
        </w:rPr>
      </w:pPr>
    </w:p>
    <w:p w14:paraId="7BD0002D" w14:textId="77777777" w:rsidR="00AE2110" w:rsidRDefault="00AE2110" w:rsidP="00BB3F36">
      <w:pPr>
        <w:spacing w:before="120"/>
        <w:ind w:left="-567" w:firstLine="567"/>
        <w:jc w:val="center"/>
        <w:rPr>
          <w:b/>
          <w:bCs/>
          <w:color w:val="000000"/>
          <w:lang w:val="en-GB" w:eastAsia="en-GB"/>
        </w:rPr>
      </w:pPr>
    </w:p>
    <w:p w14:paraId="32E01C01" w14:textId="77777777" w:rsidR="00AA03E6" w:rsidRDefault="00AA03E6" w:rsidP="00AE2110">
      <w:pPr>
        <w:ind w:left="-567" w:firstLine="567"/>
        <w:jc w:val="center"/>
        <w:rPr>
          <w:b/>
          <w:bCs/>
          <w:color w:val="000000"/>
          <w:sz w:val="24"/>
          <w:szCs w:val="24"/>
          <w:lang w:val="en-GB" w:eastAsia="en-GB"/>
        </w:rPr>
      </w:pPr>
    </w:p>
    <w:p w14:paraId="35630A0E" w14:textId="3F68CF29" w:rsidR="00CD44E6" w:rsidRDefault="00BB3F36" w:rsidP="00AE2110">
      <w:pPr>
        <w:ind w:left="-567" w:firstLine="567"/>
        <w:jc w:val="center"/>
        <w:rPr>
          <w:b/>
          <w:bCs/>
          <w:color w:val="000000"/>
          <w:sz w:val="24"/>
          <w:szCs w:val="24"/>
          <w:lang w:val="en-GB" w:eastAsia="en-GB"/>
        </w:rPr>
      </w:pPr>
      <w:proofErr w:type="spellStart"/>
      <w:r w:rsidRPr="003E3F28">
        <w:rPr>
          <w:b/>
          <w:bCs/>
          <w:color w:val="000000"/>
          <w:sz w:val="24"/>
          <w:szCs w:val="24"/>
          <w:lang w:val="en-GB" w:eastAsia="en-GB"/>
        </w:rPr>
        <w:lastRenderedPageBreak/>
        <w:t>RAČUN</w:t>
      </w:r>
      <w:proofErr w:type="spellEnd"/>
      <w:r w:rsidRPr="003E3F28">
        <w:rPr>
          <w:b/>
          <w:bCs/>
          <w:color w:val="000000"/>
          <w:sz w:val="24"/>
          <w:szCs w:val="24"/>
          <w:lang w:val="en-GB" w:eastAsia="en-GB"/>
        </w:rPr>
        <w:t xml:space="preserve"> PRIHODA I </w:t>
      </w:r>
      <w:proofErr w:type="spellStart"/>
      <w:r w:rsidRPr="003E3F28">
        <w:rPr>
          <w:b/>
          <w:bCs/>
          <w:color w:val="000000"/>
          <w:sz w:val="24"/>
          <w:szCs w:val="24"/>
          <w:lang w:val="en-GB" w:eastAsia="en-GB"/>
        </w:rPr>
        <w:t>RASHODA</w:t>
      </w:r>
      <w:proofErr w:type="spellEnd"/>
    </w:p>
    <w:p w14:paraId="65908609" w14:textId="77777777" w:rsidR="00AE2110" w:rsidRDefault="00AE2110" w:rsidP="00AE2110">
      <w:pPr>
        <w:ind w:left="-567" w:firstLine="567"/>
        <w:jc w:val="center"/>
        <w:rPr>
          <w:b/>
          <w:bCs/>
          <w:color w:val="000000"/>
          <w:sz w:val="24"/>
          <w:szCs w:val="24"/>
          <w:lang w:val="en-GB" w:eastAsia="en-GB"/>
        </w:rPr>
      </w:pPr>
    </w:p>
    <w:p w14:paraId="44794A22" w14:textId="72E62137" w:rsidR="001D4437" w:rsidRPr="003E3F28" w:rsidRDefault="00CA0D2F" w:rsidP="00AE2110">
      <w:pPr>
        <w:ind w:left="-567" w:firstLine="993"/>
        <w:rPr>
          <w:b/>
          <w:bCs/>
          <w:color w:val="000000"/>
          <w:sz w:val="24"/>
          <w:szCs w:val="24"/>
          <w:lang w:val="en-GB" w:eastAsia="en-GB"/>
        </w:rPr>
      </w:pPr>
      <w:r w:rsidRPr="003E3F28">
        <w:rPr>
          <w:b/>
          <w:bCs/>
          <w:color w:val="000000"/>
          <w:sz w:val="24"/>
          <w:szCs w:val="24"/>
          <w:lang w:val="en-GB" w:eastAsia="en-GB"/>
        </w:rPr>
        <w:t xml:space="preserve">B-1) </w:t>
      </w:r>
      <w:proofErr w:type="spellStart"/>
      <w:r w:rsidRPr="003E3F28">
        <w:rPr>
          <w:b/>
          <w:bCs/>
          <w:color w:val="000000"/>
          <w:sz w:val="24"/>
          <w:szCs w:val="24"/>
          <w:lang w:val="en-GB" w:eastAsia="en-GB"/>
        </w:rPr>
        <w:t>Izvještaj</w:t>
      </w:r>
      <w:proofErr w:type="spellEnd"/>
      <w:r w:rsidRPr="003E3F28">
        <w:rPr>
          <w:b/>
          <w:bCs/>
          <w:color w:val="000000"/>
          <w:sz w:val="24"/>
          <w:szCs w:val="24"/>
          <w:lang w:val="en-GB" w:eastAsia="en-GB"/>
        </w:rPr>
        <w:t xml:space="preserve"> o </w:t>
      </w:r>
      <w:proofErr w:type="spellStart"/>
      <w:r w:rsidRPr="003E3F28">
        <w:rPr>
          <w:b/>
          <w:bCs/>
          <w:color w:val="000000"/>
          <w:sz w:val="24"/>
          <w:szCs w:val="24"/>
          <w:lang w:val="en-GB" w:eastAsia="en-GB"/>
        </w:rPr>
        <w:t>prihodima</w:t>
      </w:r>
      <w:proofErr w:type="spellEnd"/>
      <w:r w:rsidRPr="003E3F28">
        <w:rPr>
          <w:b/>
          <w:bCs/>
          <w:color w:val="000000"/>
          <w:sz w:val="24"/>
          <w:szCs w:val="24"/>
          <w:lang w:val="en-GB" w:eastAsia="en-GB"/>
        </w:rPr>
        <w:t xml:space="preserve"> </w:t>
      </w:r>
      <w:proofErr w:type="spellStart"/>
      <w:r w:rsidRPr="003E3F28">
        <w:rPr>
          <w:b/>
          <w:bCs/>
          <w:color w:val="000000"/>
          <w:sz w:val="24"/>
          <w:szCs w:val="24"/>
          <w:lang w:val="en-GB" w:eastAsia="en-GB"/>
        </w:rPr>
        <w:t>i</w:t>
      </w:r>
      <w:proofErr w:type="spellEnd"/>
      <w:r w:rsidRPr="003E3F28">
        <w:rPr>
          <w:b/>
          <w:bCs/>
          <w:color w:val="000000"/>
          <w:sz w:val="24"/>
          <w:szCs w:val="24"/>
          <w:lang w:val="en-GB" w:eastAsia="en-GB"/>
        </w:rPr>
        <w:t xml:space="preserve"> </w:t>
      </w:r>
      <w:proofErr w:type="spellStart"/>
      <w:r w:rsidRPr="003E3F28">
        <w:rPr>
          <w:b/>
          <w:bCs/>
          <w:color w:val="000000"/>
          <w:sz w:val="24"/>
          <w:szCs w:val="24"/>
          <w:lang w:val="en-GB" w:eastAsia="en-GB"/>
        </w:rPr>
        <w:t>rashodima</w:t>
      </w:r>
      <w:proofErr w:type="spellEnd"/>
      <w:r w:rsidRPr="003E3F28">
        <w:rPr>
          <w:b/>
          <w:bCs/>
          <w:color w:val="000000"/>
          <w:sz w:val="24"/>
          <w:szCs w:val="24"/>
          <w:lang w:val="en-GB" w:eastAsia="en-GB"/>
        </w:rPr>
        <w:t xml:space="preserve"> </w:t>
      </w:r>
      <w:proofErr w:type="spellStart"/>
      <w:r w:rsidRPr="003E3F28">
        <w:rPr>
          <w:b/>
          <w:bCs/>
          <w:color w:val="000000"/>
          <w:sz w:val="24"/>
          <w:szCs w:val="24"/>
          <w:lang w:val="en-GB" w:eastAsia="en-GB"/>
        </w:rPr>
        <w:t>prema</w:t>
      </w:r>
      <w:proofErr w:type="spellEnd"/>
      <w:r w:rsidRPr="003E3F28">
        <w:rPr>
          <w:b/>
          <w:bCs/>
          <w:color w:val="000000"/>
          <w:sz w:val="24"/>
          <w:szCs w:val="24"/>
          <w:lang w:val="en-GB" w:eastAsia="en-GB"/>
        </w:rPr>
        <w:t xml:space="preserve"> </w:t>
      </w:r>
      <w:proofErr w:type="spellStart"/>
      <w:r w:rsidRPr="003E3F28">
        <w:rPr>
          <w:b/>
          <w:bCs/>
          <w:color w:val="000000"/>
          <w:sz w:val="24"/>
          <w:szCs w:val="24"/>
          <w:lang w:val="en-GB" w:eastAsia="en-GB"/>
        </w:rPr>
        <w:t>ekonomskoj</w:t>
      </w:r>
      <w:proofErr w:type="spellEnd"/>
      <w:r w:rsidRPr="003E3F28">
        <w:rPr>
          <w:b/>
          <w:bCs/>
          <w:color w:val="000000"/>
          <w:sz w:val="24"/>
          <w:szCs w:val="24"/>
          <w:lang w:val="en-GB" w:eastAsia="en-GB"/>
        </w:rPr>
        <w:t xml:space="preserve"> </w:t>
      </w:r>
      <w:proofErr w:type="spellStart"/>
      <w:r w:rsidRPr="003E3F28">
        <w:rPr>
          <w:b/>
          <w:bCs/>
          <w:color w:val="000000"/>
          <w:sz w:val="24"/>
          <w:szCs w:val="24"/>
          <w:lang w:val="en-GB" w:eastAsia="en-GB"/>
        </w:rPr>
        <w:t>klasifikaciji</w:t>
      </w:r>
      <w:proofErr w:type="spellEnd"/>
    </w:p>
    <w:p w14:paraId="0B2AD6A9" w14:textId="77777777" w:rsidR="001D4437" w:rsidRDefault="001D4437" w:rsidP="00AE2110">
      <w:pPr>
        <w:ind w:left="-567" w:firstLine="567"/>
        <w:jc w:val="center"/>
        <w:rPr>
          <w:b/>
          <w:bCs/>
          <w:color w:val="000000"/>
          <w:lang w:val="en-GB" w:eastAsia="en-GB"/>
        </w:rPr>
      </w:pPr>
    </w:p>
    <w:tbl>
      <w:tblPr>
        <w:tblW w:w="10651" w:type="dxa"/>
        <w:tblInd w:w="-147" w:type="dxa"/>
        <w:tblLayout w:type="fixed"/>
        <w:tblLook w:val="04A0" w:firstRow="1" w:lastRow="0" w:firstColumn="1" w:lastColumn="0" w:noHBand="0" w:noVBand="1"/>
      </w:tblPr>
      <w:tblGrid>
        <w:gridCol w:w="800"/>
        <w:gridCol w:w="799"/>
        <w:gridCol w:w="2530"/>
        <w:gridCol w:w="1064"/>
        <w:gridCol w:w="1064"/>
        <w:gridCol w:w="1064"/>
        <w:gridCol w:w="1200"/>
        <w:gridCol w:w="1082"/>
        <w:gridCol w:w="1048"/>
      </w:tblGrid>
      <w:tr w:rsidR="00527550" w:rsidRPr="00573FB2" w14:paraId="6C7C30F3" w14:textId="77777777" w:rsidTr="00C86D3C">
        <w:trPr>
          <w:trHeight w:val="574"/>
        </w:trPr>
        <w:tc>
          <w:tcPr>
            <w:tcW w:w="7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499D2E"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Razred</w:t>
            </w:r>
            <w:proofErr w:type="spellEnd"/>
          </w:p>
        </w:tc>
        <w:tc>
          <w:tcPr>
            <w:tcW w:w="796" w:type="dxa"/>
            <w:tcBorders>
              <w:top w:val="single" w:sz="4" w:space="0" w:color="auto"/>
              <w:left w:val="nil"/>
              <w:bottom w:val="single" w:sz="4" w:space="0" w:color="auto"/>
              <w:right w:val="single" w:sz="4" w:space="0" w:color="auto"/>
            </w:tcBorders>
            <w:shd w:val="clear" w:color="000000" w:fill="D9D9D9"/>
            <w:vAlign w:val="center"/>
            <w:hideMark/>
          </w:tcPr>
          <w:p w14:paraId="221FA5E9"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Skupina</w:t>
            </w:r>
            <w:proofErr w:type="spellEnd"/>
          </w:p>
        </w:tc>
        <w:tc>
          <w:tcPr>
            <w:tcW w:w="2522" w:type="dxa"/>
            <w:tcBorders>
              <w:top w:val="single" w:sz="4" w:space="0" w:color="auto"/>
              <w:left w:val="nil"/>
              <w:bottom w:val="single" w:sz="4" w:space="0" w:color="auto"/>
              <w:right w:val="single" w:sz="4" w:space="0" w:color="auto"/>
            </w:tcBorders>
            <w:shd w:val="clear" w:color="000000" w:fill="D9D9D9"/>
            <w:vAlign w:val="center"/>
            <w:hideMark/>
          </w:tcPr>
          <w:p w14:paraId="332C97F7"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Naziv</w:t>
            </w:r>
            <w:proofErr w:type="spellEnd"/>
            <w:r w:rsidRPr="006B4FDC">
              <w:rPr>
                <w:b/>
                <w:bCs/>
                <w:color w:val="000000"/>
                <w:sz w:val="16"/>
                <w:szCs w:val="16"/>
                <w:lang w:val="en-GB" w:eastAsia="en-GB"/>
              </w:rPr>
              <w:t xml:space="preserve"> </w:t>
            </w:r>
            <w:proofErr w:type="spellStart"/>
            <w:r w:rsidRPr="006B4FDC">
              <w:rPr>
                <w:b/>
                <w:bCs/>
                <w:color w:val="000000"/>
                <w:sz w:val="16"/>
                <w:szCs w:val="16"/>
                <w:lang w:val="en-GB" w:eastAsia="en-GB"/>
              </w:rPr>
              <w:t>prihoda</w:t>
            </w:r>
            <w:proofErr w:type="spellEnd"/>
          </w:p>
        </w:tc>
        <w:tc>
          <w:tcPr>
            <w:tcW w:w="1061" w:type="dxa"/>
            <w:tcBorders>
              <w:top w:val="single" w:sz="4" w:space="0" w:color="auto"/>
              <w:left w:val="nil"/>
              <w:bottom w:val="single" w:sz="4" w:space="0" w:color="auto"/>
              <w:right w:val="single" w:sz="4" w:space="0" w:color="auto"/>
            </w:tcBorders>
            <w:shd w:val="clear" w:color="000000" w:fill="D9D9D9"/>
            <w:vAlign w:val="center"/>
            <w:hideMark/>
          </w:tcPr>
          <w:p w14:paraId="50CE9AAC"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Izvršenje</w:t>
            </w:r>
            <w:proofErr w:type="spellEnd"/>
            <w:r>
              <w:rPr>
                <w:b/>
                <w:bCs/>
                <w:color w:val="000000"/>
                <w:sz w:val="16"/>
                <w:szCs w:val="16"/>
                <w:lang w:val="en-GB" w:eastAsia="en-GB"/>
              </w:rPr>
              <w:t xml:space="preserve">   </w:t>
            </w:r>
            <w:r w:rsidRPr="006B4FDC">
              <w:rPr>
                <w:b/>
                <w:bCs/>
                <w:color w:val="000000"/>
                <w:sz w:val="16"/>
                <w:szCs w:val="16"/>
                <w:lang w:val="en-GB" w:eastAsia="en-GB"/>
              </w:rPr>
              <w:t xml:space="preserve"> 1-12/2022.</w:t>
            </w:r>
          </w:p>
        </w:tc>
        <w:tc>
          <w:tcPr>
            <w:tcW w:w="1061" w:type="dxa"/>
            <w:tcBorders>
              <w:top w:val="single" w:sz="4" w:space="0" w:color="auto"/>
              <w:left w:val="nil"/>
              <w:bottom w:val="single" w:sz="4" w:space="0" w:color="auto"/>
              <w:right w:val="single" w:sz="4" w:space="0" w:color="auto"/>
            </w:tcBorders>
            <w:shd w:val="clear" w:color="000000" w:fill="D9D9D9"/>
            <w:vAlign w:val="center"/>
            <w:hideMark/>
          </w:tcPr>
          <w:p w14:paraId="21109E50"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Izvorni</w:t>
            </w:r>
            <w:proofErr w:type="spellEnd"/>
            <w:r w:rsidRPr="006B4FDC">
              <w:rPr>
                <w:b/>
                <w:bCs/>
                <w:color w:val="000000"/>
                <w:sz w:val="16"/>
                <w:szCs w:val="16"/>
                <w:lang w:val="en-GB" w:eastAsia="en-GB"/>
              </w:rPr>
              <w:t xml:space="preserve"> plan 2023.</w:t>
            </w:r>
          </w:p>
        </w:tc>
        <w:tc>
          <w:tcPr>
            <w:tcW w:w="1061" w:type="dxa"/>
            <w:tcBorders>
              <w:top w:val="single" w:sz="4" w:space="0" w:color="auto"/>
              <w:left w:val="nil"/>
              <w:bottom w:val="single" w:sz="4" w:space="0" w:color="auto"/>
              <w:right w:val="single" w:sz="4" w:space="0" w:color="auto"/>
            </w:tcBorders>
            <w:shd w:val="clear" w:color="000000" w:fill="D9D9D9"/>
            <w:vAlign w:val="center"/>
            <w:hideMark/>
          </w:tcPr>
          <w:p w14:paraId="15963723"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Tekući</w:t>
            </w:r>
            <w:proofErr w:type="spellEnd"/>
            <w:r w:rsidRPr="006B4FDC">
              <w:rPr>
                <w:b/>
                <w:bCs/>
                <w:color w:val="000000"/>
                <w:sz w:val="16"/>
                <w:szCs w:val="16"/>
                <w:lang w:val="en-GB" w:eastAsia="en-GB"/>
              </w:rPr>
              <w:t xml:space="preserve"> plan 2023.</w:t>
            </w:r>
          </w:p>
        </w:tc>
        <w:tc>
          <w:tcPr>
            <w:tcW w:w="1196" w:type="dxa"/>
            <w:tcBorders>
              <w:top w:val="single" w:sz="4" w:space="0" w:color="auto"/>
              <w:left w:val="nil"/>
              <w:bottom w:val="single" w:sz="4" w:space="0" w:color="auto"/>
              <w:right w:val="single" w:sz="4" w:space="0" w:color="auto"/>
            </w:tcBorders>
            <w:shd w:val="clear" w:color="000000" w:fill="D9D9D9"/>
            <w:vAlign w:val="center"/>
          </w:tcPr>
          <w:p w14:paraId="3ECDE58C"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Izvršenje</w:t>
            </w:r>
            <w:proofErr w:type="spellEnd"/>
            <w:r>
              <w:rPr>
                <w:b/>
                <w:bCs/>
                <w:color w:val="000000"/>
                <w:sz w:val="16"/>
                <w:szCs w:val="16"/>
                <w:lang w:val="en-GB" w:eastAsia="en-GB"/>
              </w:rPr>
              <w:t xml:space="preserve">     </w:t>
            </w:r>
            <w:r w:rsidRPr="006B4FDC">
              <w:rPr>
                <w:b/>
                <w:bCs/>
                <w:color w:val="000000"/>
                <w:sz w:val="16"/>
                <w:szCs w:val="16"/>
                <w:lang w:val="en-GB" w:eastAsia="en-GB"/>
              </w:rPr>
              <w:t xml:space="preserve"> 1-12/202</w:t>
            </w:r>
            <w:r>
              <w:rPr>
                <w:b/>
                <w:bCs/>
                <w:color w:val="000000"/>
                <w:sz w:val="16"/>
                <w:szCs w:val="16"/>
                <w:lang w:val="en-GB" w:eastAsia="en-GB"/>
              </w:rPr>
              <w:t>3</w:t>
            </w:r>
            <w:r w:rsidRPr="006B4FDC">
              <w:rPr>
                <w:b/>
                <w:bCs/>
                <w:color w:val="000000"/>
                <w:sz w:val="16"/>
                <w:szCs w:val="16"/>
                <w:lang w:val="en-GB" w:eastAsia="en-GB"/>
              </w:rPr>
              <w:t>.</w:t>
            </w:r>
          </w:p>
        </w:tc>
        <w:tc>
          <w:tcPr>
            <w:tcW w:w="107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EC0FA9" w14:textId="77777777" w:rsidR="00527550" w:rsidRPr="006B4FDC" w:rsidRDefault="00527550" w:rsidP="00C86D3C">
            <w:pPr>
              <w:jc w:val="center"/>
              <w:rPr>
                <w:b/>
                <w:bCs/>
                <w:color w:val="000000"/>
                <w:sz w:val="16"/>
                <w:szCs w:val="16"/>
                <w:lang w:val="en-GB" w:eastAsia="en-GB"/>
              </w:rPr>
            </w:pPr>
            <w:proofErr w:type="spellStart"/>
            <w:r>
              <w:rPr>
                <w:b/>
                <w:bCs/>
                <w:color w:val="000000"/>
                <w:sz w:val="16"/>
                <w:szCs w:val="16"/>
                <w:lang w:val="en-GB" w:eastAsia="en-GB"/>
              </w:rPr>
              <w:t>Indeks</w:t>
            </w:r>
            <w:proofErr w:type="spellEnd"/>
            <w:r>
              <w:rPr>
                <w:b/>
                <w:bCs/>
                <w:color w:val="000000"/>
                <w:sz w:val="16"/>
                <w:szCs w:val="16"/>
                <w:lang w:val="en-GB" w:eastAsia="en-GB"/>
              </w:rPr>
              <w:t xml:space="preserve">  </w:t>
            </w:r>
          </w:p>
        </w:tc>
        <w:tc>
          <w:tcPr>
            <w:tcW w:w="1045" w:type="dxa"/>
            <w:tcBorders>
              <w:top w:val="single" w:sz="4" w:space="0" w:color="auto"/>
              <w:left w:val="nil"/>
              <w:bottom w:val="single" w:sz="4" w:space="0" w:color="auto"/>
              <w:right w:val="single" w:sz="4" w:space="0" w:color="auto"/>
            </w:tcBorders>
            <w:shd w:val="clear" w:color="000000" w:fill="D9D9D9"/>
            <w:vAlign w:val="center"/>
            <w:hideMark/>
          </w:tcPr>
          <w:p w14:paraId="2A21C480" w14:textId="77777777" w:rsidR="00527550" w:rsidRPr="006B4FDC" w:rsidRDefault="00527550" w:rsidP="00C86D3C">
            <w:pPr>
              <w:ind w:right="62"/>
              <w:jc w:val="center"/>
              <w:rPr>
                <w:b/>
                <w:bCs/>
                <w:color w:val="000000"/>
                <w:sz w:val="16"/>
                <w:szCs w:val="16"/>
                <w:lang w:val="en-GB" w:eastAsia="en-GB"/>
              </w:rPr>
            </w:pPr>
            <w:proofErr w:type="spellStart"/>
            <w:r>
              <w:rPr>
                <w:b/>
                <w:bCs/>
                <w:color w:val="000000"/>
                <w:sz w:val="16"/>
                <w:szCs w:val="16"/>
                <w:lang w:val="en-GB" w:eastAsia="en-GB"/>
              </w:rPr>
              <w:t>Indeks</w:t>
            </w:r>
            <w:proofErr w:type="spellEnd"/>
          </w:p>
        </w:tc>
      </w:tr>
      <w:tr w:rsidR="00527550" w:rsidRPr="00573FB2" w14:paraId="0B29AE00" w14:textId="77777777" w:rsidTr="00C86D3C">
        <w:trPr>
          <w:trHeight w:val="168"/>
        </w:trPr>
        <w:tc>
          <w:tcPr>
            <w:tcW w:w="796" w:type="dxa"/>
            <w:tcBorders>
              <w:top w:val="single" w:sz="4" w:space="0" w:color="auto"/>
              <w:left w:val="single" w:sz="4" w:space="0" w:color="auto"/>
              <w:bottom w:val="single" w:sz="4" w:space="0" w:color="auto"/>
              <w:right w:val="single" w:sz="4" w:space="0" w:color="auto"/>
            </w:tcBorders>
            <w:shd w:val="clear" w:color="000000" w:fill="D9D9D9"/>
            <w:vAlign w:val="center"/>
          </w:tcPr>
          <w:p w14:paraId="736EBAEF" w14:textId="77777777" w:rsidR="00527550" w:rsidRPr="006B4FDC" w:rsidRDefault="00527550" w:rsidP="00C86D3C">
            <w:pPr>
              <w:jc w:val="center"/>
              <w:rPr>
                <w:b/>
                <w:bCs/>
                <w:color w:val="000000"/>
                <w:sz w:val="16"/>
                <w:szCs w:val="16"/>
                <w:lang w:val="en-GB" w:eastAsia="en-GB"/>
              </w:rPr>
            </w:pPr>
          </w:p>
        </w:tc>
        <w:tc>
          <w:tcPr>
            <w:tcW w:w="796" w:type="dxa"/>
            <w:tcBorders>
              <w:top w:val="single" w:sz="4" w:space="0" w:color="auto"/>
              <w:left w:val="nil"/>
              <w:bottom w:val="single" w:sz="4" w:space="0" w:color="auto"/>
              <w:right w:val="single" w:sz="4" w:space="0" w:color="auto"/>
            </w:tcBorders>
            <w:shd w:val="clear" w:color="000000" w:fill="D9D9D9"/>
            <w:vAlign w:val="center"/>
          </w:tcPr>
          <w:p w14:paraId="7A0648F3" w14:textId="77777777" w:rsidR="00527550" w:rsidRPr="006B4FDC" w:rsidRDefault="00527550" w:rsidP="00C86D3C">
            <w:pPr>
              <w:jc w:val="center"/>
              <w:rPr>
                <w:b/>
                <w:bCs/>
                <w:color w:val="000000"/>
                <w:sz w:val="16"/>
                <w:szCs w:val="16"/>
                <w:lang w:val="en-GB" w:eastAsia="en-GB"/>
              </w:rPr>
            </w:pPr>
          </w:p>
        </w:tc>
        <w:tc>
          <w:tcPr>
            <w:tcW w:w="2522" w:type="dxa"/>
            <w:tcBorders>
              <w:top w:val="single" w:sz="4" w:space="0" w:color="auto"/>
              <w:left w:val="nil"/>
              <w:bottom w:val="single" w:sz="4" w:space="0" w:color="auto"/>
              <w:right w:val="single" w:sz="4" w:space="0" w:color="auto"/>
            </w:tcBorders>
            <w:shd w:val="clear" w:color="000000" w:fill="D9D9D9"/>
            <w:vAlign w:val="center"/>
          </w:tcPr>
          <w:p w14:paraId="5E29824B" w14:textId="77777777" w:rsidR="00527550" w:rsidRPr="006B4FDC" w:rsidRDefault="00527550" w:rsidP="00C86D3C">
            <w:pPr>
              <w:jc w:val="center"/>
              <w:rPr>
                <w:b/>
                <w:bCs/>
                <w:color w:val="000000"/>
                <w:sz w:val="16"/>
                <w:szCs w:val="16"/>
                <w:lang w:val="en-GB" w:eastAsia="en-GB"/>
              </w:rPr>
            </w:pPr>
            <w:r>
              <w:rPr>
                <w:b/>
                <w:bCs/>
                <w:color w:val="000000"/>
                <w:sz w:val="16"/>
                <w:szCs w:val="16"/>
                <w:lang w:val="en-GB" w:eastAsia="en-GB"/>
              </w:rPr>
              <w:t>1</w:t>
            </w:r>
          </w:p>
        </w:tc>
        <w:tc>
          <w:tcPr>
            <w:tcW w:w="1061" w:type="dxa"/>
            <w:tcBorders>
              <w:top w:val="single" w:sz="4" w:space="0" w:color="auto"/>
              <w:left w:val="nil"/>
              <w:bottom w:val="single" w:sz="4" w:space="0" w:color="auto"/>
              <w:right w:val="single" w:sz="4" w:space="0" w:color="auto"/>
            </w:tcBorders>
            <w:shd w:val="clear" w:color="000000" w:fill="D9D9D9"/>
            <w:vAlign w:val="center"/>
          </w:tcPr>
          <w:p w14:paraId="7978665D" w14:textId="77777777" w:rsidR="00527550" w:rsidRPr="006B4FDC" w:rsidRDefault="00527550" w:rsidP="00C86D3C">
            <w:pPr>
              <w:jc w:val="center"/>
              <w:rPr>
                <w:b/>
                <w:bCs/>
                <w:color w:val="000000"/>
                <w:sz w:val="16"/>
                <w:szCs w:val="16"/>
                <w:lang w:val="en-GB" w:eastAsia="en-GB"/>
              </w:rPr>
            </w:pPr>
            <w:r>
              <w:rPr>
                <w:b/>
                <w:bCs/>
                <w:color w:val="000000"/>
                <w:sz w:val="16"/>
                <w:szCs w:val="16"/>
                <w:lang w:val="en-GB" w:eastAsia="en-GB"/>
              </w:rPr>
              <w:t>2</w:t>
            </w:r>
          </w:p>
        </w:tc>
        <w:tc>
          <w:tcPr>
            <w:tcW w:w="1061" w:type="dxa"/>
            <w:tcBorders>
              <w:top w:val="single" w:sz="4" w:space="0" w:color="auto"/>
              <w:left w:val="nil"/>
              <w:bottom w:val="single" w:sz="4" w:space="0" w:color="auto"/>
              <w:right w:val="single" w:sz="4" w:space="0" w:color="auto"/>
            </w:tcBorders>
            <w:shd w:val="clear" w:color="000000" w:fill="D9D9D9"/>
            <w:vAlign w:val="center"/>
          </w:tcPr>
          <w:p w14:paraId="1AFBE5F0" w14:textId="77777777" w:rsidR="00527550" w:rsidRPr="006B4FDC" w:rsidRDefault="00527550" w:rsidP="00C86D3C">
            <w:pPr>
              <w:jc w:val="center"/>
              <w:rPr>
                <w:b/>
                <w:bCs/>
                <w:color w:val="000000"/>
                <w:sz w:val="16"/>
                <w:szCs w:val="16"/>
                <w:lang w:val="en-GB" w:eastAsia="en-GB"/>
              </w:rPr>
            </w:pPr>
            <w:r>
              <w:rPr>
                <w:b/>
                <w:bCs/>
                <w:color w:val="000000"/>
                <w:sz w:val="16"/>
                <w:szCs w:val="16"/>
                <w:lang w:val="en-GB" w:eastAsia="en-GB"/>
              </w:rPr>
              <w:t>3</w:t>
            </w:r>
          </w:p>
        </w:tc>
        <w:tc>
          <w:tcPr>
            <w:tcW w:w="1061" w:type="dxa"/>
            <w:tcBorders>
              <w:top w:val="single" w:sz="4" w:space="0" w:color="auto"/>
              <w:left w:val="nil"/>
              <w:bottom w:val="single" w:sz="4" w:space="0" w:color="auto"/>
              <w:right w:val="single" w:sz="4" w:space="0" w:color="auto"/>
            </w:tcBorders>
            <w:shd w:val="clear" w:color="000000" w:fill="D9D9D9"/>
            <w:vAlign w:val="center"/>
          </w:tcPr>
          <w:p w14:paraId="4CB0EE3F" w14:textId="77777777" w:rsidR="00527550" w:rsidRPr="006B4FDC" w:rsidRDefault="00527550" w:rsidP="00C86D3C">
            <w:pPr>
              <w:jc w:val="center"/>
              <w:rPr>
                <w:b/>
                <w:bCs/>
                <w:color w:val="000000"/>
                <w:sz w:val="16"/>
                <w:szCs w:val="16"/>
                <w:lang w:val="en-GB" w:eastAsia="en-GB"/>
              </w:rPr>
            </w:pPr>
            <w:r>
              <w:rPr>
                <w:b/>
                <w:bCs/>
                <w:color w:val="000000"/>
                <w:sz w:val="16"/>
                <w:szCs w:val="16"/>
                <w:lang w:val="en-GB" w:eastAsia="en-GB"/>
              </w:rPr>
              <w:t>4</w:t>
            </w:r>
          </w:p>
        </w:tc>
        <w:tc>
          <w:tcPr>
            <w:tcW w:w="1196" w:type="dxa"/>
            <w:tcBorders>
              <w:top w:val="single" w:sz="4" w:space="0" w:color="auto"/>
              <w:left w:val="nil"/>
              <w:bottom w:val="single" w:sz="4" w:space="0" w:color="auto"/>
              <w:right w:val="single" w:sz="4" w:space="0" w:color="auto"/>
            </w:tcBorders>
            <w:shd w:val="clear" w:color="000000" w:fill="D9D9D9"/>
            <w:vAlign w:val="center"/>
          </w:tcPr>
          <w:p w14:paraId="3AB0BA5C" w14:textId="77777777" w:rsidR="00527550" w:rsidRPr="006B4FDC" w:rsidRDefault="00527550" w:rsidP="00C86D3C">
            <w:pPr>
              <w:jc w:val="center"/>
              <w:rPr>
                <w:b/>
                <w:bCs/>
                <w:color w:val="000000"/>
                <w:sz w:val="16"/>
                <w:szCs w:val="16"/>
                <w:lang w:val="en-GB" w:eastAsia="en-GB"/>
              </w:rPr>
            </w:pPr>
            <w:r>
              <w:rPr>
                <w:b/>
                <w:bCs/>
                <w:color w:val="000000"/>
                <w:sz w:val="16"/>
                <w:szCs w:val="16"/>
                <w:lang w:val="en-GB" w:eastAsia="en-GB"/>
              </w:rPr>
              <w:t>5</w:t>
            </w:r>
          </w:p>
        </w:tc>
        <w:tc>
          <w:tcPr>
            <w:tcW w:w="1078" w:type="dxa"/>
            <w:tcBorders>
              <w:top w:val="single" w:sz="4" w:space="0" w:color="auto"/>
              <w:left w:val="single" w:sz="4" w:space="0" w:color="auto"/>
              <w:bottom w:val="single" w:sz="4" w:space="0" w:color="auto"/>
              <w:right w:val="single" w:sz="4" w:space="0" w:color="auto"/>
            </w:tcBorders>
            <w:shd w:val="clear" w:color="000000" w:fill="D9D9D9"/>
            <w:vAlign w:val="center"/>
          </w:tcPr>
          <w:p w14:paraId="28EA1C3D" w14:textId="77777777" w:rsidR="00527550" w:rsidRDefault="00527550" w:rsidP="00C86D3C">
            <w:pPr>
              <w:jc w:val="center"/>
              <w:rPr>
                <w:b/>
                <w:bCs/>
                <w:color w:val="000000"/>
                <w:sz w:val="16"/>
                <w:szCs w:val="16"/>
                <w:lang w:val="en-GB" w:eastAsia="en-GB"/>
              </w:rPr>
            </w:pPr>
            <w:r w:rsidRPr="00AF3F06">
              <w:rPr>
                <w:b/>
                <w:bCs/>
                <w:color w:val="000000"/>
                <w:sz w:val="16"/>
                <w:szCs w:val="16"/>
                <w:lang w:val="en-GB" w:eastAsia="en-GB"/>
              </w:rPr>
              <w:t>6=5/2*100</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384A0835" w14:textId="77777777" w:rsidR="00527550" w:rsidRDefault="00527550" w:rsidP="00C86D3C">
            <w:pPr>
              <w:ind w:right="62"/>
              <w:jc w:val="center"/>
              <w:rPr>
                <w:b/>
                <w:bCs/>
                <w:color w:val="000000"/>
                <w:sz w:val="16"/>
                <w:szCs w:val="16"/>
                <w:lang w:val="en-GB" w:eastAsia="en-GB"/>
              </w:rPr>
            </w:pPr>
            <w:r w:rsidRPr="00AF3F06">
              <w:rPr>
                <w:b/>
                <w:bCs/>
                <w:color w:val="000000"/>
                <w:sz w:val="16"/>
                <w:szCs w:val="16"/>
                <w:lang w:val="en-GB" w:eastAsia="en-GB"/>
              </w:rPr>
              <w:t>7=5/4*100</w:t>
            </w:r>
          </w:p>
        </w:tc>
      </w:tr>
      <w:tr w:rsidR="00527550" w:rsidRPr="00573FB2" w14:paraId="6960FD89" w14:textId="77777777" w:rsidTr="00C86D3C">
        <w:trPr>
          <w:trHeight w:val="23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5904FA2F" w14:textId="77777777" w:rsidR="00527550" w:rsidRPr="006B4FDC" w:rsidRDefault="00527550" w:rsidP="00C86D3C">
            <w:pPr>
              <w:jc w:val="center"/>
              <w:rPr>
                <w:b/>
                <w:bCs/>
                <w:color w:val="000000"/>
                <w:sz w:val="16"/>
                <w:szCs w:val="16"/>
                <w:lang w:val="en-GB" w:eastAsia="en-GB"/>
              </w:rPr>
            </w:pPr>
            <w:r w:rsidRPr="006B4FDC">
              <w:rPr>
                <w:b/>
                <w:bCs/>
                <w:color w:val="000000"/>
                <w:sz w:val="16"/>
                <w:szCs w:val="16"/>
                <w:lang w:val="en-GB" w:eastAsia="en-GB"/>
              </w:rPr>
              <w:t> </w:t>
            </w:r>
          </w:p>
        </w:tc>
        <w:tc>
          <w:tcPr>
            <w:tcW w:w="796" w:type="dxa"/>
            <w:tcBorders>
              <w:top w:val="nil"/>
              <w:left w:val="nil"/>
              <w:bottom w:val="single" w:sz="4" w:space="0" w:color="auto"/>
              <w:right w:val="single" w:sz="4" w:space="0" w:color="auto"/>
            </w:tcBorders>
            <w:shd w:val="clear" w:color="auto" w:fill="auto"/>
            <w:vAlign w:val="center"/>
            <w:hideMark/>
          </w:tcPr>
          <w:p w14:paraId="2EFEC227" w14:textId="77777777" w:rsidR="00527550" w:rsidRPr="006B4FDC" w:rsidRDefault="00527550" w:rsidP="00C86D3C">
            <w:pPr>
              <w:jc w:val="center"/>
              <w:rPr>
                <w:b/>
                <w:bCs/>
                <w:color w:val="000000"/>
                <w:sz w:val="16"/>
                <w:szCs w:val="16"/>
                <w:lang w:val="en-GB" w:eastAsia="en-GB"/>
              </w:rPr>
            </w:pPr>
            <w:r w:rsidRPr="006B4FDC">
              <w:rPr>
                <w:b/>
                <w:bCs/>
                <w:color w:val="000000"/>
                <w:sz w:val="16"/>
                <w:szCs w:val="16"/>
                <w:lang w:val="en-GB" w:eastAsia="en-GB"/>
              </w:rPr>
              <w:t> </w:t>
            </w:r>
          </w:p>
        </w:tc>
        <w:tc>
          <w:tcPr>
            <w:tcW w:w="2522" w:type="dxa"/>
            <w:tcBorders>
              <w:top w:val="nil"/>
              <w:left w:val="nil"/>
              <w:bottom w:val="single" w:sz="4" w:space="0" w:color="auto"/>
              <w:right w:val="single" w:sz="4" w:space="0" w:color="auto"/>
            </w:tcBorders>
            <w:shd w:val="clear" w:color="auto" w:fill="auto"/>
            <w:vAlign w:val="center"/>
            <w:hideMark/>
          </w:tcPr>
          <w:p w14:paraId="7E6B2D47" w14:textId="77777777" w:rsidR="00527550" w:rsidRPr="006B4FDC" w:rsidRDefault="00527550" w:rsidP="00C86D3C">
            <w:pPr>
              <w:rPr>
                <w:b/>
                <w:bCs/>
                <w:color w:val="000000"/>
                <w:sz w:val="16"/>
                <w:szCs w:val="16"/>
                <w:lang w:val="en-GB" w:eastAsia="en-GB"/>
              </w:rPr>
            </w:pPr>
            <w:proofErr w:type="spellStart"/>
            <w:r w:rsidRPr="006B4FDC">
              <w:rPr>
                <w:b/>
                <w:bCs/>
                <w:color w:val="000000"/>
                <w:sz w:val="16"/>
                <w:szCs w:val="16"/>
                <w:lang w:val="en-GB" w:eastAsia="en-GB"/>
              </w:rPr>
              <w:t>PRIHODI</w:t>
            </w:r>
            <w:proofErr w:type="spellEnd"/>
            <w:r w:rsidRPr="006B4FDC">
              <w:rPr>
                <w:b/>
                <w:bCs/>
                <w:color w:val="000000"/>
                <w:sz w:val="16"/>
                <w:szCs w:val="16"/>
                <w:lang w:val="en-GB" w:eastAsia="en-GB"/>
              </w:rPr>
              <w:t xml:space="preserve"> </w:t>
            </w:r>
            <w:proofErr w:type="spellStart"/>
            <w:r w:rsidRPr="006B4FDC">
              <w:rPr>
                <w:b/>
                <w:bCs/>
                <w:color w:val="000000"/>
                <w:sz w:val="16"/>
                <w:szCs w:val="16"/>
                <w:lang w:val="en-GB" w:eastAsia="en-GB"/>
              </w:rPr>
              <w:t>UKUPNO</w:t>
            </w:r>
            <w:proofErr w:type="spellEnd"/>
          </w:p>
        </w:tc>
        <w:tc>
          <w:tcPr>
            <w:tcW w:w="1061" w:type="dxa"/>
            <w:tcBorders>
              <w:top w:val="nil"/>
              <w:left w:val="nil"/>
              <w:bottom w:val="single" w:sz="4" w:space="0" w:color="auto"/>
              <w:right w:val="single" w:sz="4" w:space="0" w:color="auto"/>
            </w:tcBorders>
            <w:shd w:val="clear" w:color="auto" w:fill="auto"/>
            <w:vAlign w:val="center"/>
            <w:hideMark/>
          </w:tcPr>
          <w:p w14:paraId="70B4F832" w14:textId="77777777" w:rsidR="00527550" w:rsidRPr="007D0A2D" w:rsidRDefault="00527550" w:rsidP="00C86D3C">
            <w:pPr>
              <w:jc w:val="right"/>
              <w:rPr>
                <w:b/>
                <w:bCs/>
                <w:sz w:val="16"/>
                <w:szCs w:val="16"/>
                <w:lang w:val="en-GB" w:eastAsia="en-GB"/>
              </w:rPr>
            </w:pPr>
            <w:r w:rsidRPr="007D0A2D">
              <w:rPr>
                <w:b/>
                <w:bCs/>
                <w:sz w:val="16"/>
                <w:szCs w:val="16"/>
                <w:lang w:val="en-GB" w:eastAsia="en-GB"/>
              </w:rPr>
              <w:t>1.123.393,33</w:t>
            </w:r>
          </w:p>
        </w:tc>
        <w:tc>
          <w:tcPr>
            <w:tcW w:w="1061" w:type="dxa"/>
            <w:tcBorders>
              <w:top w:val="nil"/>
              <w:left w:val="nil"/>
              <w:bottom w:val="single" w:sz="4" w:space="0" w:color="auto"/>
              <w:right w:val="single" w:sz="4" w:space="0" w:color="auto"/>
            </w:tcBorders>
            <w:shd w:val="clear" w:color="auto" w:fill="auto"/>
            <w:vAlign w:val="center"/>
            <w:hideMark/>
          </w:tcPr>
          <w:p w14:paraId="69A29CA8" w14:textId="77777777" w:rsidR="00527550" w:rsidRPr="007D0A2D" w:rsidRDefault="00527550" w:rsidP="00C86D3C">
            <w:pPr>
              <w:jc w:val="right"/>
              <w:rPr>
                <w:b/>
                <w:bCs/>
                <w:sz w:val="16"/>
                <w:szCs w:val="16"/>
                <w:lang w:val="en-GB" w:eastAsia="en-GB"/>
              </w:rPr>
            </w:pPr>
            <w:r w:rsidRPr="007D0A2D">
              <w:rPr>
                <w:b/>
                <w:bCs/>
                <w:sz w:val="16"/>
                <w:szCs w:val="16"/>
                <w:lang w:val="en-GB" w:eastAsia="en-GB"/>
              </w:rPr>
              <w:t>1.830.248,00</w:t>
            </w:r>
          </w:p>
        </w:tc>
        <w:tc>
          <w:tcPr>
            <w:tcW w:w="1061" w:type="dxa"/>
            <w:tcBorders>
              <w:top w:val="nil"/>
              <w:left w:val="nil"/>
              <w:bottom w:val="single" w:sz="4" w:space="0" w:color="auto"/>
              <w:right w:val="single" w:sz="4" w:space="0" w:color="auto"/>
            </w:tcBorders>
            <w:shd w:val="clear" w:color="auto" w:fill="auto"/>
            <w:vAlign w:val="center"/>
            <w:hideMark/>
          </w:tcPr>
          <w:p w14:paraId="1E60DB09" w14:textId="77777777" w:rsidR="00527550" w:rsidRPr="007D0A2D" w:rsidRDefault="00527550" w:rsidP="00C86D3C">
            <w:pPr>
              <w:jc w:val="right"/>
              <w:rPr>
                <w:b/>
                <w:bCs/>
                <w:sz w:val="16"/>
                <w:szCs w:val="16"/>
                <w:lang w:val="en-GB" w:eastAsia="en-GB"/>
              </w:rPr>
            </w:pPr>
            <w:r w:rsidRPr="007D0A2D">
              <w:rPr>
                <w:b/>
                <w:bCs/>
                <w:sz w:val="16"/>
                <w:szCs w:val="16"/>
                <w:lang w:val="en-GB" w:eastAsia="en-GB"/>
              </w:rPr>
              <w:t>1.448.663,00</w:t>
            </w:r>
          </w:p>
        </w:tc>
        <w:tc>
          <w:tcPr>
            <w:tcW w:w="1196" w:type="dxa"/>
            <w:tcBorders>
              <w:top w:val="single" w:sz="4" w:space="0" w:color="auto"/>
              <w:left w:val="nil"/>
              <w:bottom w:val="single" w:sz="4" w:space="0" w:color="auto"/>
              <w:right w:val="single" w:sz="4" w:space="0" w:color="auto"/>
            </w:tcBorders>
            <w:vAlign w:val="center"/>
          </w:tcPr>
          <w:p w14:paraId="04BFA15E" w14:textId="77777777" w:rsidR="00527550" w:rsidRPr="006B4FDC" w:rsidRDefault="00527550" w:rsidP="00C86D3C">
            <w:pPr>
              <w:jc w:val="right"/>
              <w:rPr>
                <w:b/>
                <w:bCs/>
                <w:sz w:val="16"/>
                <w:szCs w:val="16"/>
                <w:lang w:val="en-GB" w:eastAsia="en-GB"/>
              </w:rPr>
            </w:pPr>
            <w:r>
              <w:rPr>
                <w:b/>
                <w:bCs/>
                <w:sz w:val="16"/>
                <w:szCs w:val="16"/>
                <w:lang w:val="en-GB" w:eastAsia="en-GB"/>
              </w:rPr>
              <w:t>1.414.642,26</w:t>
            </w:r>
          </w:p>
        </w:tc>
        <w:tc>
          <w:tcPr>
            <w:tcW w:w="1078" w:type="dxa"/>
            <w:tcBorders>
              <w:top w:val="nil"/>
              <w:left w:val="single" w:sz="4" w:space="0" w:color="auto"/>
              <w:bottom w:val="single" w:sz="4" w:space="0" w:color="auto"/>
              <w:right w:val="single" w:sz="4" w:space="0" w:color="auto"/>
            </w:tcBorders>
            <w:shd w:val="clear" w:color="auto" w:fill="auto"/>
            <w:vAlign w:val="center"/>
          </w:tcPr>
          <w:p w14:paraId="469E565C" w14:textId="77777777" w:rsidR="00527550" w:rsidRPr="006B4FDC" w:rsidRDefault="00527550" w:rsidP="00C86D3C">
            <w:pPr>
              <w:jc w:val="right"/>
              <w:rPr>
                <w:b/>
                <w:bCs/>
                <w:sz w:val="16"/>
                <w:szCs w:val="16"/>
                <w:lang w:val="en-GB" w:eastAsia="en-GB"/>
              </w:rPr>
            </w:pPr>
            <w:r>
              <w:rPr>
                <w:b/>
                <w:bCs/>
                <w:sz w:val="16"/>
                <w:szCs w:val="16"/>
                <w:lang w:val="en-GB" w:eastAsia="en-GB"/>
              </w:rPr>
              <w:t>125,9</w:t>
            </w:r>
          </w:p>
        </w:tc>
        <w:tc>
          <w:tcPr>
            <w:tcW w:w="1045" w:type="dxa"/>
            <w:tcBorders>
              <w:top w:val="nil"/>
              <w:left w:val="nil"/>
              <w:bottom w:val="single" w:sz="4" w:space="0" w:color="auto"/>
              <w:right w:val="single" w:sz="4" w:space="0" w:color="auto"/>
            </w:tcBorders>
            <w:shd w:val="clear" w:color="auto" w:fill="auto"/>
            <w:vAlign w:val="center"/>
          </w:tcPr>
          <w:p w14:paraId="4363DEA3" w14:textId="77777777" w:rsidR="00527550" w:rsidRPr="006B4FDC" w:rsidRDefault="00527550" w:rsidP="00C86D3C">
            <w:pPr>
              <w:jc w:val="right"/>
              <w:rPr>
                <w:b/>
                <w:bCs/>
                <w:sz w:val="16"/>
                <w:szCs w:val="16"/>
                <w:lang w:val="en-GB" w:eastAsia="en-GB"/>
              </w:rPr>
            </w:pPr>
            <w:r>
              <w:rPr>
                <w:b/>
                <w:bCs/>
                <w:sz w:val="16"/>
                <w:szCs w:val="16"/>
                <w:lang w:val="en-GB" w:eastAsia="en-GB"/>
              </w:rPr>
              <w:t>97,6</w:t>
            </w:r>
          </w:p>
        </w:tc>
      </w:tr>
      <w:tr w:rsidR="00527550" w:rsidRPr="00573FB2" w14:paraId="57D8303E" w14:textId="77777777" w:rsidTr="00C86D3C">
        <w:trPr>
          <w:trHeight w:val="294"/>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8EB674E" w14:textId="77777777" w:rsidR="00527550" w:rsidRPr="006B4FDC" w:rsidRDefault="00527550" w:rsidP="00C86D3C">
            <w:pPr>
              <w:rPr>
                <w:b/>
                <w:bCs/>
                <w:sz w:val="16"/>
                <w:szCs w:val="16"/>
                <w:lang w:val="en-GB" w:eastAsia="en-GB"/>
              </w:rPr>
            </w:pPr>
            <w:r w:rsidRPr="006B4FDC">
              <w:rPr>
                <w:b/>
                <w:bCs/>
                <w:sz w:val="16"/>
                <w:szCs w:val="16"/>
                <w:lang w:val="en-GB" w:eastAsia="en-GB"/>
              </w:rPr>
              <w:t>6</w:t>
            </w:r>
          </w:p>
        </w:tc>
        <w:tc>
          <w:tcPr>
            <w:tcW w:w="796" w:type="dxa"/>
            <w:tcBorders>
              <w:top w:val="nil"/>
              <w:left w:val="nil"/>
              <w:bottom w:val="single" w:sz="4" w:space="0" w:color="auto"/>
              <w:right w:val="single" w:sz="4" w:space="0" w:color="auto"/>
            </w:tcBorders>
            <w:shd w:val="clear" w:color="000000" w:fill="FFFFFF"/>
            <w:vAlign w:val="center"/>
            <w:hideMark/>
          </w:tcPr>
          <w:p w14:paraId="09E702D1" w14:textId="77777777" w:rsidR="00527550" w:rsidRPr="006B4FDC" w:rsidRDefault="00527550" w:rsidP="00C86D3C">
            <w:pPr>
              <w:rPr>
                <w:b/>
                <w:bCs/>
                <w:sz w:val="16"/>
                <w:szCs w:val="16"/>
                <w:lang w:val="en-GB" w:eastAsia="en-GB"/>
              </w:rPr>
            </w:pPr>
            <w:r w:rsidRPr="006B4FDC">
              <w:rPr>
                <w:b/>
                <w:bCs/>
                <w:sz w:val="16"/>
                <w:szCs w:val="16"/>
                <w:lang w:val="en-GB" w:eastAsia="en-GB"/>
              </w:rPr>
              <w:t> </w:t>
            </w:r>
          </w:p>
        </w:tc>
        <w:tc>
          <w:tcPr>
            <w:tcW w:w="2522" w:type="dxa"/>
            <w:tcBorders>
              <w:top w:val="nil"/>
              <w:left w:val="nil"/>
              <w:bottom w:val="single" w:sz="4" w:space="0" w:color="auto"/>
              <w:right w:val="single" w:sz="4" w:space="0" w:color="auto"/>
            </w:tcBorders>
            <w:shd w:val="clear" w:color="000000" w:fill="FFFFFF"/>
            <w:vAlign w:val="center"/>
            <w:hideMark/>
          </w:tcPr>
          <w:p w14:paraId="7E63B97B" w14:textId="77777777" w:rsidR="00527550" w:rsidRPr="006B4FDC" w:rsidRDefault="00527550" w:rsidP="00C86D3C">
            <w:pPr>
              <w:rPr>
                <w:b/>
                <w:bCs/>
                <w:sz w:val="16"/>
                <w:szCs w:val="16"/>
                <w:lang w:val="en-GB" w:eastAsia="en-GB"/>
              </w:rPr>
            </w:pPr>
            <w:proofErr w:type="spellStart"/>
            <w:r w:rsidRPr="006B4FDC">
              <w:rPr>
                <w:b/>
                <w:bCs/>
                <w:sz w:val="16"/>
                <w:szCs w:val="16"/>
                <w:lang w:val="en-GB" w:eastAsia="en-GB"/>
              </w:rPr>
              <w:t>Prihodi</w:t>
            </w:r>
            <w:proofErr w:type="spellEnd"/>
            <w:r w:rsidRPr="006B4FDC">
              <w:rPr>
                <w:b/>
                <w:bCs/>
                <w:sz w:val="16"/>
                <w:szCs w:val="16"/>
                <w:lang w:val="en-GB" w:eastAsia="en-GB"/>
              </w:rPr>
              <w:t xml:space="preserve"> </w:t>
            </w:r>
            <w:proofErr w:type="spellStart"/>
            <w:r w:rsidRPr="006B4FDC">
              <w:rPr>
                <w:b/>
                <w:bCs/>
                <w:sz w:val="16"/>
                <w:szCs w:val="16"/>
                <w:lang w:val="en-GB" w:eastAsia="en-GB"/>
              </w:rPr>
              <w:t>poslovanja</w:t>
            </w:r>
            <w:proofErr w:type="spellEnd"/>
          </w:p>
        </w:tc>
        <w:tc>
          <w:tcPr>
            <w:tcW w:w="1061" w:type="dxa"/>
            <w:tcBorders>
              <w:top w:val="nil"/>
              <w:left w:val="nil"/>
              <w:bottom w:val="single" w:sz="4" w:space="0" w:color="auto"/>
              <w:right w:val="single" w:sz="4" w:space="0" w:color="auto"/>
            </w:tcBorders>
            <w:shd w:val="clear" w:color="000000" w:fill="FFFFFF"/>
            <w:noWrap/>
            <w:vAlign w:val="center"/>
            <w:hideMark/>
          </w:tcPr>
          <w:p w14:paraId="52CF8E4E" w14:textId="77777777" w:rsidR="00527550" w:rsidRPr="007D0A2D" w:rsidRDefault="00527550" w:rsidP="00C86D3C">
            <w:pPr>
              <w:jc w:val="right"/>
              <w:rPr>
                <w:b/>
                <w:bCs/>
                <w:sz w:val="16"/>
                <w:szCs w:val="16"/>
                <w:lang w:val="en-GB" w:eastAsia="en-GB"/>
              </w:rPr>
            </w:pPr>
            <w:r w:rsidRPr="007D0A2D">
              <w:rPr>
                <w:b/>
                <w:bCs/>
                <w:sz w:val="16"/>
                <w:szCs w:val="16"/>
                <w:lang w:val="en-GB" w:eastAsia="en-GB"/>
              </w:rPr>
              <w:t>1.123.393,33</w:t>
            </w:r>
          </w:p>
        </w:tc>
        <w:tc>
          <w:tcPr>
            <w:tcW w:w="1061" w:type="dxa"/>
            <w:tcBorders>
              <w:top w:val="nil"/>
              <w:left w:val="nil"/>
              <w:bottom w:val="single" w:sz="4" w:space="0" w:color="auto"/>
              <w:right w:val="single" w:sz="4" w:space="0" w:color="auto"/>
            </w:tcBorders>
            <w:shd w:val="clear" w:color="000000" w:fill="FFFFFF"/>
            <w:noWrap/>
            <w:vAlign w:val="center"/>
            <w:hideMark/>
          </w:tcPr>
          <w:p w14:paraId="7F933274" w14:textId="77777777" w:rsidR="00527550" w:rsidRPr="007D0A2D" w:rsidRDefault="00527550" w:rsidP="00C86D3C">
            <w:pPr>
              <w:jc w:val="right"/>
              <w:rPr>
                <w:b/>
                <w:bCs/>
                <w:sz w:val="16"/>
                <w:szCs w:val="16"/>
                <w:lang w:val="en-GB" w:eastAsia="en-GB"/>
              </w:rPr>
            </w:pPr>
            <w:r w:rsidRPr="007D0A2D">
              <w:rPr>
                <w:b/>
                <w:bCs/>
                <w:sz w:val="16"/>
                <w:szCs w:val="16"/>
                <w:lang w:val="en-GB" w:eastAsia="en-GB"/>
              </w:rPr>
              <w:t>1.830.248,00</w:t>
            </w:r>
          </w:p>
        </w:tc>
        <w:tc>
          <w:tcPr>
            <w:tcW w:w="1061" w:type="dxa"/>
            <w:tcBorders>
              <w:top w:val="nil"/>
              <w:left w:val="nil"/>
              <w:bottom w:val="single" w:sz="4" w:space="0" w:color="auto"/>
              <w:right w:val="single" w:sz="4" w:space="0" w:color="auto"/>
            </w:tcBorders>
            <w:shd w:val="clear" w:color="000000" w:fill="FFFFFF"/>
            <w:noWrap/>
            <w:vAlign w:val="center"/>
            <w:hideMark/>
          </w:tcPr>
          <w:p w14:paraId="4D039077" w14:textId="77777777" w:rsidR="00527550" w:rsidRPr="007D0A2D" w:rsidRDefault="00527550" w:rsidP="00C86D3C">
            <w:pPr>
              <w:jc w:val="right"/>
              <w:rPr>
                <w:b/>
                <w:bCs/>
                <w:sz w:val="16"/>
                <w:szCs w:val="16"/>
                <w:lang w:val="en-GB" w:eastAsia="en-GB"/>
              </w:rPr>
            </w:pPr>
            <w:r>
              <w:rPr>
                <w:b/>
                <w:bCs/>
                <w:sz w:val="16"/>
                <w:szCs w:val="16"/>
                <w:lang w:val="en-GB" w:eastAsia="en-GB"/>
              </w:rPr>
              <w:t>1.448.663,00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1CC9F6AE" w14:textId="77777777" w:rsidR="00527550" w:rsidRPr="006B4FDC" w:rsidRDefault="00527550" w:rsidP="00C86D3C">
            <w:pPr>
              <w:jc w:val="right"/>
              <w:rPr>
                <w:b/>
                <w:bCs/>
                <w:color w:val="000000"/>
                <w:sz w:val="16"/>
                <w:szCs w:val="16"/>
                <w:lang w:val="en-GB" w:eastAsia="en-GB"/>
              </w:rPr>
            </w:pPr>
            <w:r>
              <w:rPr>
                <w:b/>
                <w:bCs/>
                <w:color w:val="000000"/>
                <w:sz w:val="16"/>
                <w:szCs w:val="16"/>
                <w:lang w:val="en-GB" w:eastAsia="en-GB"/>
              </w:rPr>
              <w:t>1.414.642,26</w:t>
            </w:r>
          </w:p>
        </w:tc>
        <w:tc>
          <w:tcPr>
            <w:tcW w:w="1078" w:type="dxa"/>
            <w:tcBorders>
              <w:top w:val="nil"/>
              <w:left w:val="single" w:sz="4" w:space="0" w:color="auto"/>
              <w:bottom w:val="single" w:sz="4" w:space="0" w:color="auto"/>
              <w:right w:val="single" w:sz="4" w:space="0" w:color="auto"/>
            </w:tcBorders>
            <w:shd w:val="clear" w:color="000000" w:fill="FFFFFF"/>
            <w:noWrap/>
            <w:vAlign w:val="center"/>
          </w:tcPr>
          <w:p w14:paraId="0B0935B3" w14:textId="77777777" w:rsidR="00527550" w:rsidRPr="006B4FDC" w:rsidRDefault="00527550" w:rsidP="00C86D3C">
            <w:pPr>
              <w:jc w:val="right"/>
              <w:rPr>
                <w:b/>
                <w:bCs/>
                <w:color w:val="000000"/>
                <w:sz w:val="16"/>
                <w:szCs w:val="16"/>
                <w:lang w:val="en-GB" w:eastAsia="en-GB"/>
              </w:rPr>
            </w:pPr>
            <w:r>
              <w:rPr>
                <w:b/>
                <w:bCs/>
                <w:color w:val="000000"/>
                <w:sz w:val="16"/>
                <w:szCs w:val="16"/>
                <w:lang w:val="en-GB" w:eastAsia="en-GB"/>
              </w:rPr>
              <w:t>125,9</w:t>
            </w:r>
          </w:p>
        </w:tc>
        <w:tc>
          <w:tcPr>
            <w:tcW w:w="1045" w:type="dxa"/>
            <w:tcBorders>
              <w:top w:val="nil"/>
              <w:left w:val="nil"/>
              <w:bottom w:val="single" w:sz="4" w:space="0" w:color="auto"/>
              <w:right w:val="single" w:sz="4" w:space="0" w:color="auto"/>
            </w:tcBorders>
            <w:shd w:val="clear" w:color="000000" w:fill="FFFFFF"/>
            <w:noWrap/>
            <w:vAlign w:val="center"/>
          </w:tcPr>
          <w:p w14:paraId="7B5DC840" w14:textId="77777777" w:rsidR="00527550" w:rsidRPr="006B4FDC" w:rsidRDefault="00527550" w:rsidP="00C86D3C">
            <w:pPr>
              <w:jc w:val="right"/>
              <w:rPr>
                <w:b/>
                <w:bCs/>
                <w:color w:val="000000"/>
                <w:sz w:val="16"/>
                <w:szCs w:val="16"/>
                <w:lang w:val="en-GB" w:eastAsia="en-GB"/>
              </w:rPr>
            </w:pPr>
            <w:r>
              <w:rPr>
                <w:b/>
                <w:bCs/>
                <w:color w:val="000000"/>
                <w:sz w:val="16"/>
                <w:szCs w:val="16"/>
                <w:lang w:val="en-GB" w:eastAsia="en-GB"/>
              </w:rPr>
              <w:t>97,6</w:t>
            </w:r>
          </w:p>
        </w:tc>
      </w:tr>
      <w:tr w:rsidR="00527550" w:rsidRPr="00573FB2" w14:paraId="2BB8D93F" w14:textId="77777777" w:rsidTr="00C86D3C">
        <w:trPr>
          <w:trHeight w:val="48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BBF9111" w14:textId="77777777" w:rsidR="00527550" w:rsidRPr="006B4FDC" w:rsidRDefault="00527550" w:rsidP="00C86D3C">
            <w:pPr>
              <w:rPr>
                <w:b/>
                <w:bCs/>
                <w:sz w:val="16"/>
                <w:szCs w:val="16"/>
                <w:lang w:val="en-GB" w:eastAsia="en-GB"/>
              </w:rPr>
            </w:pPr>
            <w:r w:rsidRPr="006B4FDC">
              <w:rPr>
                <w:b/>
                <w:bCs/>
                <w:sz w:val="16"/>
                <w:szCs w:val="16"/>
                <w:lang w:val="en-GB" w:eastAsia="en-GB"/>
              </w:rPr>
              <w:t> </w:t>
            </w:r>
          </w:p>
        </w:tc>
        <w:tc>
          <w:tcPr>
            <w:tcW w:w="796" w:type="dxa"/>
            <w:tcBorders>
              <w:top w:val="nil"/>
              <w:left w:val="nil"/>
              <w:bottom w:val="single" w:sz="4" w:space="0" w:color="auto"/>
              <w:right w:val="single" w:sz="4" w:space="0" w:color="auto"/>
            </w:tcBorders>
            <w:shd w:val="clear" w:color="000000" w:fill="FFFFFF"/>
            <w:vAlign w:val="center"/>
            <w:hideMark/>
          </w:tcPr>
          <w:p w14:paraId="1F2D0B26" w14:textId="77777777" w:rsidR="00527550" w:rsidRPr="006B4FDC" w:rsidRDefault="00527550" w:rsidP="00C86D3C">
            <w:pPr>
              <w:rPr>
                <w:sz w:val="16"/>
                <w:szCs w:val="16"/>
                <w:lang w:val="en-GB" w:eastAsia="en-GB"/>
              </w:rPr>
            </w:pPr>
            <w:r w:rsidRPr="006B4FDC">
              <w:rPr>
                <w:sz w:val="16"/>
                <w:szCs w:val="16"/>
                <w:lang w:val="en-GB" w:eastAsia="en-GB"/>
              </w:rPr>
              <w:t>63</w:t>
            </w:r>
          </w:p>
        </w:tc>
        <w:tc>
          <w:tcPr>
            <w:tcW w:w="2522" w:type="dxa"/>
            <w:tcBorders>
              <w:top w:val="nil"/>
              <w:left w:val="nil"/>
              <w:bottom w:val="single" w:sz="4" w:space="0" w:color="auto"/>
              <w:right w:val="single" w:sz="4" w:space="0" w:color="auto"/>
            </w:tcBorders>
            <w:shd w:val="clear" w:color="000000" w:fill="FFFFFF"/>
            <w:vAlign w:val="center"/>
            <w:hideMark/>
          </w:tcPr>
          <w:p w14:paraId="1E117FB5" w14:textId="77777777" w:rsidR="00527550" w:rsidRPr="006B4FDC" w:rsidRDefault="00527550" w:rsidP="00C86D3C">
            <w:pPr>
              <w:rPr>
                <w:sz w:val="16"/>
                <w:szCs w:val="16"/>
                <w:lang w:val="en-GB" w:eastAsia="en-GB"/>
              </w:rPr>
            </w:pPr>
            <w:proofErr w:type="spellStart"/>
            <w:r w:rsidRPr="006B4FDC">
              <w:rPr>
                <w:sz w:val="16"/>
                <w:szCs w:val="16"/>
                <w:lang w:val="en-GB" w:eastAsia="en-GB"/>
              </w:rPr>
              <w:t>Pomoći</w:t>
            </w:r>
            <w:proofErr w:type="spellEnd"/>
            <w:r w:rsidRPr="006B4FDC">
              <w:rPr>
                <w:sz w:val="16"/>
                <w:szCs w:val="16"/>
                <w:lang w:val="en-GB" w:eastAsia="en-GB"/>
              </w:rPr>
              <w:t xml:space="preserve"> </w:t>
            </w:r>
            <w:proofErr w:type="spellStart"/>
            <w:r w:rsidRPr="006B4FDC">
              <w:rPr>
                <w:sz w:val="16"/>
                <w:szCs w:val="16"/>
                <w:lang w:val="en-GB" w:eastAsia="en-GB"/>
              </w:rPr>
              <w:t>iz</w:t>
            </w:r>
            <w:proofErr w:type="spellEnd"/>
            <w:r w:rsidRPr="006B4FDC">
              <w:rPr>
                <w:sz w:val="16"/>
                <w:szCs w:val="16"/>
                <w:lang w:val="en-GB" w:eastAsia="en-GB"/>
              </w:rPr>
              <w:t xml:space="preserve"> </w:t>
            </w:r>
            <w:proofErr w:type="spellStart"/>
            <w:r w:rsidRPr="006B4FDC">
              <w:rPr>
                <w:sz w:val="16"/>
                <w:szCs w:val="16"/>
                <w:lang w:val="en-GB" w:eastAsia="en-GB"/>
              </w:rPr>
              <w:t>inozemstva</w:t>
            </w:r>
            <w:proofErr w:type="spellEnd"/>
            <w:r w:rsidRPr="006B4FDC">
              <w:rPr>
                <w:sz w:val="16"/>
                <w:szCs w:val="16"/>
                <w:lang w:val="en-GB" w:eastAsia="en-GB"/>
              </w:rPr>
              <w:t xml:space="preserve"> </w:t>
            </w:r>
            <w:proofErr w:type="spellStart"/>
            <w:r w:rsidRPr="006B4FDC">
              <w:rPr>
                <w:sz w:val="16"/>
                <w:szCs w:val="16"/>
                <w:lang w:val="en-GB" w:eastAsia="en-GB"/>
              </w:rPr>
              <w:t>i</w:t>
            </w:r>
            <w:proofErr w:type="spellEnd"/>
            <w:r w:rsidRPr="006B4FDC">
              <w:rPr>
                <w:sz w:val="16"/>
                <w:szCs w:val="16"/>
                <w:lang w:val="en-GB" w:eastAsia="en-GB"/>
              </w:rPr>
              <w:t xml:space="preserve"> od </w:t>
            </w:r>
            <w:proofErr w:type="spellStart"/>
            <w:r w:rsidRPr="006B4FDC">
              <w:rPr>
                <w:sz w:val="16"/>
                <w:szCs w:val="16"/>
                <w:lang w:val="en-GB" w:eastAsia="en-GB"/>
              </w:rPr>
              <w:t>subjekata</w:t>
            </w:r>
            <w:proofErr w:type="spellEnd"/>
            <w:r w:rsidRPr="006B4FDC">
              <w:rPr>
                <w:sz w:val="16"/>
                <w:szCs w:val="16"/>
                <w:lang w:val="en-GB" w:eastAsia="en-GB"/>
              </w:rPr>
              <w:t xml:space="preserve"> </w:t>
            </w:r>
            <w:proofErr w:type="spellStart"/>
            <w:r w:rsidRPr="006B4FDC">
              <w:rPr>
                <w:sz w:val="16"/>
                <w:szCs w:val="16"/>
                <w:lang w:val="en-GB" w:eastAsia="en-GB"/>
              </w:rPr>
              <w:t>unutar</w:t>
            </w:r>
            <w:proofErr w:type="spellEnd"/>
            <w:r w:rsidRPr="006B4FDC">
              <w:rPr>
                <w:sz w:val="16"/>
                <w:szCs w:val="16"/>
                <w:lang w:val="en-GB" w:eastAsia="en-GB"/>
              </w:rPr>
              <w:t xml:space="preserve"> </w:t>
            </w:r>
            <w:proofErr w:type="spellStart"/>
            <w:r w:rsidRPr="006B4FDC">
              <w:rPr>
                <w:sz w:val="16"/>
                <w:szCs w:val="16"/>
                <w:lang w:val="en-GB" w:eastAsia="en-GB"/>
              </w:rPr>
              <w:t>općeg</w:t>
            </w:r>
            <w:proofErr w:type="spellEnd"/>
            <w:r w:rsidRPr="006B4FDC">
              <w:rPr>
                <w:sz w:val="16"/>
                <w:szCs w:val="16"/>
                <w:lang w:val="en-GB" w:eastAsia="en-GB"/>
              </w:rPr>
              <w:t xml:space="preserve"> </w:t>
            </w:r>
            <w:proofErr w:type="spellStart"/>
            <w:r w:rsidRPr="006B4FDC">
              <w:rPr>
                <w:sz w:val="16"/>
                <w:szCs w:val="16"/>
                <w:lang w:val="en-GB" w:eastAsia="en-GB"/>
              </w:rPr>
              <w:t>proračuna</w:t>
            </w:r>
            <w:proofErr w:type="spellEnd"/>
          </w:p>
        </w:tc>
        <w:tc>
          <w:tcPr>
            <w:tcW w:w="1061" w:type="dxa"/>
            <w:tcBorders>
              <w:top w:val="nil"/>
              <w:left w:val="nil"/>
              <w:bottom w:val="single" w:sz="4" w:space="0" w:color="auto"/>
              <w:right w:val="single" w:sz="4" w:space="0" w:color="auto"/>
            </w:tcBorders>
            <w:shd w:val="clear" w:color="000000" w:fill="FFFFFF"/>
            <w:noWrap/>
            <w:vAlign w:val="center"/>
            <w:hideMark/>
          </w:tcPr>
          <w:p w14:paraId="205D007F" w14:textId="77777777" w:rsidR="00527550" w:rsidRPr="007D0A2D" w:rsidRDefault="00527550" w:rsidP="00C86D3C">
            <w:pPr>
              <w:jc w:val="right"/>
              <w:rPr>
                <w:sz w:val="16"/>
                <w:szCs w:val="16"/>
                <w:lang w:val="en-GB" w:eastAsia="en-GB"/>
              </w:rPr>
            </w:pPr>
            <w:r w:rsidRPr="007D0A2D">
              <w:rPr>
                <w:sz w:val="16"/>
                <w:szCs w:val="16"/>
                <w:lang w:val="en-GB" w:eastAsia="en-GB"/>
              </w:rPr>
              <w:t>480.086,66</w:t>
            </w:r>
          </w:p>
        </w:tc>
        <w:tc>
          <w:tcPr>
            <w:tcW w:w="1061" w:type="dxa"/>
            <w:tcBorders>
              <w:top w:val="nil"/>
              <w:left w:val="nil"/>
              <w:bottom w:val="single" w:sz="4" w:space="0" w:color="auto"/>
              <w:right w:val="single" w:sz="4" w:space="0" w:color="auto"/>
            </w:tcBorders>
            <w:shd w:val="clear" w:color="000000" w:fill="FFFFFF"/>
            <w:noWrap/>
            <w:vAlign w:val="center"/>
            <w:hideMark/>
          </w:tcPr>
          <w:p w14:paraId="2AE8D564" w14:textId="77777777" w:rsidR="00527550" w:rsidRPr="007D0A2D" w:rsidRDefault="00527550" w:rsidP="00C86D3C">
            <w:pPr>
              <w:jc w:val="right"/>
              <w:rPr>
                <w:sz w:val="16"/>
                <w:szCs w:val="16"/>
                <w:lang w:val="en-GB" w:eastAsia="en-GB"/>
              </w:rPr>
            </w:pPr>
            <w:r w:rsidRPr="007D0A2D">
              <w:rPr>
                <w:sz w:val="16"/>
                <w:szCs w:val="16"/>
                <w:lang w:val="en-GB" w:eastAsia="en-GB"/>
              </w:rPr>
              <w:t>1.049.964,00</w:t>
            </w:r>
          </w:p>
        </w:tc>
        <w:tc>
          <w:tcPr>
            <w:tcW w:w="1061" w:type="dxa"/>
            <w:tcBorders>
              <w:top w:val="nil"/>
              <w:left w:val="nil"/>
              <w:bottom w:val="single" w:sz="4" w:space="0" w:color="auto"/>
              <w:right w:val="single" w:sz="4" w:space="0" w:color="auto"/>
            </w:tcBorders>
            <w:shd w:val="clear" w:color="000000" w:fill="FFFFFF"/>
            <w:noWrap/>
            <w:vAlign w:val="center"/>
            <w:hideMark/>
          </w:tcPr>
          <w:p w14:paraId="414F1B38" w14:textId="77777777" w:rsidR="00527550" w:rsidRPr="007D0A2D" w:rsidRDefault="00527550" w:rsidP="00C86D3C">
            <w:pPr>
              <w:jc w:val="right"/>
              <w:rPr>
                <w:sz w:val="16"/>
                <w:szCs w:val="16"/>
                <w:lang w:val="en-GB" w:eastAsia="en-GB"/>
              </w:rPr>
            </w:pPr>
            <w:r>
              <w:rPr>
                <w:sz w:val="16"/>
                <w:szCs w:val="16"/>
                <w:lang w:val="en-GB" w:eastAsia="en-GB"/>
              </w:rPr>
              <w:t>604.206,00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12D40E89" w14:textId="77777777" w:rsidR="00527550" w:rsidRPr="006B4FDC" w:rsidRDefault="00527550" w:rsidP="00C86D3C">
            <w:pPr>
              <w:jc w:val="right"/>
              <w:rPr>
                <w:color w:val="000000"/>
                <w:sz w:val="16"/>
                <w:szCs w:val="16"/>
                <w:lang w:val="en-GB" w:eastAsia="en-GB"/>
              </w:rPr>
            </w:pPr>
            <w:r>
              <w:rPr>
                <w:color w:val="000000"/>
                <w:sz w:val="16"/>
                <w:szCs w:val="16"/>
                <w:lang w:val="en-GB" w:eastAsia="en-GB"/>
              </w:rPr>
              <w:t>630.605,75</w:t>
            </w:r>
          </w:p>
        </w:tc>
        <w:tc>
          <w:tcPr>
            <w:tcW w:w="1078" w:type="dxa"/>
            <w:tcBorders>
              <w:top w:val="nil"/>
              <w:left w:val="single" w:sz="4" w:space="0" w:color="auto"/>
              <w:bottom w:val="single" w:sz="4" w:space="0" w:color="auto"/>
              <w:right w:val="single" w:sz="4" w:space="0" w:color="auto"/>
            </w:tcBorders>
            <w:shd w:val="clear" w:color="000000" w:fill="FFFFFF"/>
            <w:noWrap/>
            <w:vAlign w:val="center"/>
          </w:tcPr>
          <w:p w14:paraId="6C3E536A" w14:textId="77777777" w:rsidR="00527550" w:rsidRPr="006B4FDC" w:rsidRDefault="00527550" w:rsidP="00C86D3C">
            <w:pPr>
              <w:jc w:val="right"/>
              <w:rPr>
                <w:color w:val="000000"/>
                <w:sz w:val="16"/>
                <w:szCs w:val="16"/>
                <w:lang w:val="en-GB" w:eastAsia="en-GB"/>
              </w:rPr>
            </w:pPr>
            <w:r>
              <w:rPr>
                <w:color w:val="000000"/>
                <w:sz w:val="16"/>
                <w:szCs w:val="16"/>
                <w:lang w:val="en-GB" w:eastAsia="en-GB"/>
              </w:rPr>
              <w:t>131,3</w:t>
            </w:r>
          </w:p>
        </w:tc>
        <w:tc>
          <w:tcPr>
            <w:tcW w:w="1045" w:type="dxa"/>
            <w:tcBorders>
              <w:top w:val="nil"/>
              <w:left w:val="nil"/>
              <w:bottom w:val="single" w:sz="4" w:space="0" w:color="auto"/>
              <w:right w:val="single" w:sz="4" w:space="0" w:color="auto"/>
            </w:tcBorders>
            <w:shd w:val="clear" w:color="000000" w:fill="FFFFFF"/>
            <w:noWrap/>
            <w:vAlign w:val="center"/>
          </w:tcPr>
          <w:p w14:paraId="2E130BCF" w14:textId="77777777" w:rsidR="00527550" w:rsidRPr="006B4FDC" w:rsidRDefault="00527550" w:rsidP="00C86D3C">
            <w:pPr>
              <w:jc w:val="right"/>
              <w:rPr>
                <w:color w:val="000000"/>
                <w:sz w:val="16"/>
                <w:szCs w:val="16"/>
                <w:lang w:val="en-GB" w:eastAsia="en-GB"/>
              </w:rPr>
            </w:pPr>
            <w:r>
              <w:rPr>
                <w:color w:val="000000"/>
                <w:sz w:val="16"/>
                <w:szCs w:val="16"/>
                <w:lang w:val="en-GB" w:eastAsia="en-GB"/>
              </w:rPr>
              <w:t>104,4</w:t>
            </w:r>
          </w:p>
        </w:tc>
      </w:tr>
      <w:tr w:rsidR="00527550" w:rsidRPr="00573FB2" w14:paraId="3B7807A0" w14:textId="77777777" w:rsidTr="00C86D3C">
        <w:trPr>
          <w:trHeight w:val="237"/>
        </w:trPr>
        <w:tc>
          <w:tcPr>
            <w:tcW w:w="796" w:type="dxa"/>
            <w:tcBorders>
              <w:top w:val="nil"/>
              <w:left w:val="single" w:sz="4" w:space="0" w:color="auto"/>
              <w:bottom w:val="single" w:sz="4" w:space="0" w:color="auto"/>
              <w:right w:val="single" w:sz="4" w:space="0" w:color="auto"/>
            </w:tcBorders>
            <w:shd w:val="clear" w:color="000000" w:fill="FFFFFF"/>
            <w:noWrap/>
            <w:vAlign w:val="center"/>
            <w:hideMark/>
          </w:tcPr>
          <w:p w14:paraId="6D72FF94" w14:textId="77777777" w:rsidR="00527550" w:rsidRPr="006B4FDC" w:rsidRDefault="00527550" w:rsidP="00C86D3C">
            <w:pPr>
              <w:rPr>
                <w:sz w:val="16"/>
                <w:szCs w:val="16"/>
                <w:lang w:val="en-GB" w:eastAsia="en-GB"/>
              </w:rPr>
            </w:pPr>
            <w:r w:rsidRPr="006B4FDC">
              <w:rPr>
                <w:sz w:val="16"/>
                <w:szCs w:val="16"/>
                <w:lang w:val="en-GB" w:eastAsia="en-GB"/>
              </w:rPr>
              <w:t> </w:t>
            </w:r>
          </w:p>
        </w:tc>
        <w:tc>
          <w:tcPr>
            <w:tcW w:w="796" w:type="dxa"/>
            <w:tcBorders>
              <w:top w:val="nil"/>
              <w:left w:val="nil"/>
              <w:bottom w:val="single" w:sz="4" w:space="0" w:color="auto"/>
              <w:right w:val="single" w:sz="4" w:space="0" w:color="auto"/>
            </w:tcBorders>
            <w:shd w:val="clear" w:color="000000" w:fill="FFFFFF"/>
            <w:noWrap/>
            <w:vAlign w:val="center"/>
            <w:hideMark/>
          </w:tcPr>
          <w:p w14:paraId="6FC3CBB8" w14:textId="77777777" w:rsidR="00527550" w:rsidRPr="006B4FDC" w:rsidRDefault="00527550" w:rsidP="00C86D3C">
            <w:pPr>
              <w:rPr>
                <w:sz w:val="16"/>
                <w:szCs w:val="16"/>
                <w:lang w:val="en-GB" w:eastAsia="en-GB"/>
              </w:rPr>
            </w:pPr>
            <w:r w:rsidRPr="006B4FDC">
              <w:rPr>
                <w:sz w:val="16"/>
                <w:szCs w:val="16"/>
                <w:lang w:val="en-GB" w:eastAsia="en-GB"/>
              </w:rPr>
              <w:t>64</w:t>
            </w:r>
          </w:p>
        </w:tc>
        <w:tc>
          <w:tcPr>
            <w:tcW w:w="2522" w:type="dxa"/>
            <w:tcBorders>
              <w:top w:val="nil"/>
              <w:left w:val="nil"/>
              <w:bottom w:val="single" w:sz="4" w:space="0" w:color="auto"/>
              <w:right w:val="single" w:sz="4" w:space="0" w:color="auto"/>
            </w:tcBorders>
            <w:shd w:val="clear" w:color="000000" w:fill="FFFFFF"/>
            <w:noWrap/>
            <w:vAlign w:val="center"/>
            <w:hideMark/>
          </w:tcPr>
          <w:p w14:paraId="456B54E5" w14:textId="77777777" w:rsidR="00527550" w:rsidRPr="006B4FDC" w:rsidRDefault="00527550" w:rsidP="00C86D3C">
            <w:pPr>
              <w:rPr>
                <w:sz w:val="16"/>
                <w:szCs w:val="16"/>
                <w:lang w:val="en-GB" w:eastAsia="en-GB"/>
              </w:rPr>
            </w:pPr>
            <w:proofErr w:type="spellStart"/>
            <w:r w:rsidRPr="006B4FDC">
              <w:rPr>
                <w:sz w:val="16"/>
                <w:szCs w:val="16"/>
                <w:lang w:val="en-GB" w:eastAsia="en-GB"/>
              </w:rPr>
              <w:t>Prihodi</w:t>
            </w:r>
            <w:proofErr w:type="spellEnd"/>
            <w:r w:rsidRPr="006B4FDC">
              <w:rPr>
                <w:sz w:val="16"/>
                <w:szCs w:val="16"/>
                <w:lang w:val="en-GB" w:eastAsia="en-GB"/>
              </w:rPr>
              <w:t xml:space="preserve"> od </w:t>
            </w:r>
            <w:proofErr w:type="spellStart"/>
            <w:r w:rsidRPr="006B4FDC">
              <w:rPr>
                <w:sz w:val="16"/>
                <w:szCs w:val="16"/>
                <w:lang w:val="en-GB" w:eastAsia="en-GB"/>
              </w:rPr>
              <w:t>imovine</w:t>
            </w:r>
            <w:proofErr w:type="spellEnd"/>
          </w:p>
        </w:tc>
        <w:tc>
          <w:tcPr>
            <w:tcW w:w="1061" w:type="dxa"/>
            <w:tcBorders>
              <w:top w:val="nil"/>
              <w:left w:val="nil"/>
              <w:bottom w:val="single" w:sz="4" w:space="0" w:color="auto"/>
              <w:right w:val="single" w:sz="4" w:space="0" w:color="auto"/>
            </w:tcBorders>
            <w:shd w:val="clear" w:color="000000" w:fill="FFFFFF"/>
            <w:noWrap/>
            <w:vAlign w:val="center"/>
            <w:hideMark/>
          </w:tcPr>
          <w:p w14:paraId="41A4A331" w14:textId="77777777" w:rsidR="00527550" w:rsidRPr="007D0A2D" w:rsidRDefault="00527550" w:rsidP="00C86D3C">
            <w:pPr>
              <w:jc w:val="right"/>
              <w:rPr>
                <w:sz w:val="16"/>
                <w:szCs w:val="16"/>
                <w:lang w:val="en-GB" w:eastAsia="en-GB"/>
              </w:rPr>
            </w:pPr>
            <w:r w:rsidRPr="007D0A2D">
              <w:rPr>
                <w:sz w:val="16"/>
                <w:szCs w:val="16"/>
                <w:lang w:val="en-GB" w:eastAsia="en-GB"/>
              </w:rPr>
              <w:t>0</w:t>
            </w:r>
            <w:r>
              <w:rPr>
                <w:sz w:val="16"/>
                <w:szCs w:val="16"/>
                <w:lang w:val="en-GB" w:eastAsia="en-GB"/>
              </w:rPr>
              <w:t>,00</w:t>
            </w:r>
          </w:p>
        </w:tc>
        <w:tc>
          <w:tcPr>
            <w:tcW w:w="1061" w:type="dxa"/>
            <w:tcBorders>
              <w:top w:val="nil"/>
              <w:left w:val="nil"/>
              <w:bottom w:val="single" w:sz="4" w:space="0" w:color="auto"/>
              <w:right w:val="single" w:sz="4" w:space="0" w:color="auto"/>
            </w:tcBorders>
            <w:shd w:val="clear" w:color="000000" w:fill="FFFFFF"/>
            <w:noWrap/>
            <w:vAlign w:val="center"/>
            <w:hideMark/>
          </w:tcPr>
          <w:p w14:paraId="64156C02" w14:textId="77777777" w:rsidR="00527550" w:rsidRPr="007D0A2D" w:rsidRDefault="00527550" w:rsidP="00C86D3C">
            <w:pPr>
              <w:jc w:val="right"/>
              <w:rPr>
                <w:sz w:val="16"/>
                <w:szCs w:val="16"/>
                <w:lang w:val="en-GB" w:eastAsia="en-GB"/>
              </w:rPr>
            </w:pPr>
            <w:r w:rsidRPr="007D0A2D">
              <w:rPr>
                <w:sz w:val="16"/>
                <w:szCs w:val="16"/>
                <w:lang w:val="en-GB" w:eastAsia="en-GB"/>
              </w:rPr>
              <w:t>0</w:t>
            </w:r>
            <w:r>
              <w:rPr>
                <w:sz w:val="16"/>
                <w:szCs w:val="16"/>
                <w:lang w:val="en-GB" w:eastAsia="en-GB"/>
              </w:rPr>
              <w:t>,00</w:t>
            </w:r>
          </w:p>
        </w:tc>
        <w:tc>
          <w:tcPr>
            <w:tcW w:w="1061" w:type="dxa"/>
            <w:tcBorders>
              <w:top w:val="nil"/>
              <w:left w:val="nil"/>
              <w:bottom w:val="single" w:sz="4" w:space="0" w:color="auto"/>
              <w:right w:val="single" w:sz="4" w:space="0" w:color="auto"/>
            </w:tcBorders>
            <w:shd w:val="clear" w:color="000000" w:fill="FFFFFF"/>
            <w:noWrap/>
            <w:vAlign w:val="center"/>
            <w:hideMark/>
          </w:tcPr>
          <w:p w14:paraId="24DD876F" w14:textId="77777777" w:rsidR="00527550" w:rsidRPr="007D0A2D" w:rsidRDefault="00527550" w:rsidP="00C86D3C">
            <w:pPr>
              <w:jc w:val="right"/>
              <w:rPr>
                <w:sz w:val="16"/>
                <w:szCs w:val="16"/>
                <w:lang w:val="en-GB" w:eastAsia="en-GB"/>
              </w:rPr>
            </w:pPr>
            <w:r w:rsidRPr="007D0A2D">
              <w:rPr>
                <w:sz w:val="16"/>
                <w:szCs w:val="16"/>
                <w:lang w:val="en-GB" w:eastAsia="en-GB"/>
              </w:rPr>
              <w:t>0</w:t>
            </w:r>
            <w:r>
              <w:rPr>
                <w:sz w:val="16"/>
                <w:szCs w:val="16"/>
                <w:lang w:val="en-GB" w:eastAsia="en-GB"/>
              </w:rPr>
              <w:t>,00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61A166B8" w14:textId="77777777" w:rsidR="00527550" w:rsidRPr="006B4FDC" w:rsidRDefault="00527550" w:rsidP="00C86D3C">
            <w:pPr>
              <w:jc w:val="right"/>
              <w:rPr>
                <w:color w:val="000000"/>
                <w:sz w:val="16"/>
                <w:szCs w:val="16"/>
                <w:lang w:val="en-GB" w:eastAsia="en-GB"/>
              </w:rPr>
            </w:pPr>
            <w:r>
              <w:rPr>
                <w:color w:val="000000"/>
                <w:sz w:val="16"/>
                <w:szCs w:val="16"/>
                <w:lang w:val="en-GB" w:eastAsia="en-GB"/>
              </w:rPr>
              <w:t>0,00</w:t>
            </w:r>
          </w:p>
        </w:tc>
        <w:tc>
          <w:tcPr>
            <w:tcW w:w="1078" w:type="dxa"/>
            <w:tcBorders>
              <w:top w:val="nil"/>
              <w:left w:val="single" w:sz="4" w:space="0" w:color="auto"/>
              <w:bottom w:val="single" w:sz="4" w:space="0" w:color="auto"/>
              <w:right w:val="single" w:sz="4" w:space="0" w:color="auto"/>
            </w:tcBorders>
            <w:shd w:val="clear" w:color="000000" w:fill="FFFFFF"/>
            <w:noWrap/>
            <w:vAlign w:val="center"/>
          </w:tcPr>
          <w:p w14:paraId="07EE7FEE" w14:textId="77777777" w:rsidR="00527550" w:rsidRPr="006B4FDC" w:rsidRDefault="00527550" w:rsidP="00C86D3C">
            <w:pPr>
              <w:jc w:val="right"/>
              <w:rPr>
                <w:color w:val="000000"/>
                <w:sz w:val="16"/>
                <w:szCs w:val="16"/>
                <w:lang w:val="en-GB" w:eastAsia="en-GB"/>
              </w:rPr>
            </w:pPr>
            <w:r>
              <w:rPr>
                <w:color w:val="000000"/>
                <w:sz w:val="16"/>
                <w:szCs w:val="16"/>
                <w:lang w:val="en-GB" w:eastAsia="en-GB"/>
              </w:rPr>
              <w:t>0</w:t>
            </w:r>
          </w:p>
        </w:tc>
        <w:tc>
          <w:tcPr>
            <w:tcW w:w="1045" w:type="dxa"/>
            <w:tcBorders>
              <w:top w:val="nil"/>
              <w:left w:val="nil"/>
              <w:bottom w:val="single" w:sz="4" w:space="0" w:color="auto"/>
              <w:right w:val="single" w:sz="4" w:space="0" w:color="auto"/>
            </w:tcBorders>
            <w:shd w:val="clear" w:color="000000" w:fill="FFFFFF"/>
            <w:noWrap/>
            <w:vAlign w:val="center"/>
          </w:tcPr>
          <w:p w14:paraId="63AE9431" w14:textId="77777777" w:rsidR="00527550" w:rsidRPr="006B4FDC" w:rsidRDefault="00527550" w:rsidP="00C86D3C">
            <w:pPr>
              <w:jc w:val="right"/>
              <w:rPr>
                <w:color w:val="000000"/>
                <w:sz w:val="16"/>
                <w:szCs w:val="16"/>
                <w:lang w:val="en-GB" w:eastAsia="en-GB"/>
              </w:rPr>
            </w:pPr>
            <w:r>
              <w:rPr>
                <w:color w:val="000000"/>
                <w:sz w:val="16"/>
                <w:szCs w:val="16"/>
                <w:lang w:val="en-GB" w:eastAsia="en-GB"/>
              </w:rPr>
              <w:t>0</w:t>
            </w:r>
          </w:p>
        </w:tc>
      </w:tr>
      <w:tr w:rsidR="00527550" w:rsidRPr="00573FB2" w14:paraId="43840BE3" w14:textId="77777777" w:rsidTr="00C86D3C">
        <w:trPr>
          <w:trHeight w:val="513"/>
        </w:trPr>
        <w:tc>
          <w:tcPr>
            <w:tcW w:w="796" w:type="dxa"/>
            <w:tcBorders>
              <w:top w:val="nil"/>
              <w:left w:val="single" w:sz="4" w:space="0" w:color="auto"/>
              <w:bottom w:val="single" w:sz="4" w:space="0" w:color="auto"/>
              <w:right w:val="single" w:sz="4" w:space="0" w:color="auto"/>
            </w:tcBorders>
            <w:shd w:val="clear" w:color="000000" w:fill="FFFFFF"/>
            <w:noWrap/>
            <w:vAlign w:val="center"/>
            <w:hideMark/>
          </w:tcPr>
          <w:p w14:paraId="06C94737" w14:textId="77777777" w:rsidR="00527550" w:rsidRPr="006B4FDC" w:rsidRDefault="00527550" w:rsidP="00C86D3C">
            <w:pPr>
              <w:rPr>
                <w:sz w:val="16"/>
                <w:szCs w:val="16"/>
                <w:lang w:val="en-GB" w:eastAsia="en-GB"/>
              </w:rPr>
            </w:pPr>
            <w:r w:rsidRPr="006B4FDC">
              <w:rPr>
                <w:sz w:val="16"/>
                <w:szCs w:val="16"/>
                <w:lang w:val="en-GB" w:eastAsia="en-GB"/>
              </w:rPr>
              <w:t> </w:t>
            </w:r>
          </w:p>
        </w:tc>
        <w:tc>
          <w:tcPr>
            <w:tcW w:w="796" w:type="dxa"/>
            <w:tcBorders>
              <w:top w:val="nil"/>
              <w:left w:val="nil"/>
              <w:bottom w:val="single" w:sz="4" w:space="0" w:color="auto"/>
              <w:right w:val="single" w:sz="4" w:space="0" w:color="auto"/>
            </w:tcBorders>
            <w:shd w:val="clear" w:color="000000" w:fill="FFFFFF"/>
            <w:noWrap/>
            <w:vAlign w:val="center"/>
            <w:hideMark/>
          </w:tcPr>
          <w:p w14:paraId="72BDC465" w14:textId="77777777" w:rsidR="00527550" w:rsidRPr="006B4FDC" w:rsidRDefault="00527550" w:rsidP="00C86D3C">
            <w:pPr>
              <w:rPr>
                <w:sz w:val="16"/>
                <w:szCs w:val="16"/>
                <w:lang w:val="en-GB" w:eastAsia="en-GB"/>
              </w:rPr>
            </w:pPr>
            <w:r w:rsidRPr="006B4FDC">
              <w:rPr>
                <w:sz w:val="16"/>
                <w:szCs w:val="16"/>
                <w:lang w:val="en-GB" w:eastAsia="en-GB"/>
              </w:rPr>
              <w:t>65</w:t>
            </w:r>
          </w:p>
        </w:tc>
        <w:tc>
          <w:tcPr>
            <w:tcW w:w="2522" w:type="dxa"/>
            <w:tcBorders>
              <w:top w:val="nil"/>
              <w:left w:val="nil"/>
              <w:bottom w:val="single" w:sz="4" w:space="0" w:color="auto"/>
              <w:right w:val="single" w:sz="4" w:space="0" w:color="auto"/>
            </w:tcBorders>
            <w:shd w:val="clear" w:color="000000" w:fill="FFFFFF"/>
            <w:vAlign w:val="center"/>
            <w:hideMark/>
          </w:tcPr>
          <w:p w14:paraId="75245877" w14:textId="77777777" w:rsidR="00527550" w:rsidRPr="006B4FDC" w:rsidRDefault="00527550" w:rsidP="00C86D3C">
            <w:pPr>
              <w:rPr>
                <w:sz w:val="16"/>
                <w:szCs w:val="16"/>
                <w:lang w:val="en-GB" w:eastAsia="en-GB"/>
              </w:rPr>
            </w:pPr>
            <w:proofErr w:type="spellStart"/>
            <w:r w:rsidRPr="006B4FDC">
              <w:rPr>
                <w:sz w:val="16"/>
                <w:szCs w:val="16"/>
                <w:lang w:val="en-GB" w:eastAsia="en-GB"/>
              </w:rPr>
              <w:t>Prihodi</w:t>
            </w:r>
            <w:proofErr w:type="spellEnd"/>
            <w:r w:rsidRPr="006B4FDC">
              <w:rPr>
                <w:sz w:val="16"/>
                <w:szCs w:val="16"/>
                <w:lang w:val="en-GB" w:eastAsia="en-GB"/>
              </w:rPr>
              <w:t xml:space="preserve"> od </w:t>
            </w:r>
            <w:proofErr w:type="spellStart"/>
            <w:r w:rsidRPr="006B4FDC">
              <w:rPr>
                <w:sz w:val="16"/>
                <w:szCs w:val="16"/>
                <w:lang w:val="en-GB" w:eastAsia="en-GB"/>
              </w:rPr>
              <w:t>upravnih</w:t>
            </w:r>
            <w:proofErr w:type="spellEnd"/>
            <w:r w:rsidRPr="006B4FDC">
              <w:rPr>
                <w:sz w:val="16"/>
                <w:szCs w:val="16"/>
                <w:lang w:val="en-GB" w:eastAsia="en-GB"/>
              </w:rPr>
              <w:t xml:space="preserve"> </w:t>
            </w:r>
            <w:proofErr w:type="spellStart"/>
            <w:r w:rsidRPr="006B4FDC">
              <w:rPr>
                <w:sz w:val="16"/>
                <w:szCs w:val="16"/>
                <w:lang w:val="en-GB" w:eastAsia="en-GB"/>
              </w:rPr>
              <w:t>i</w:t>
            </w:r>
            <w:proofErr w:type="spellEnd"/>
            <w:r w:rsidRPr="006B4FDC">
              <w:rPr>
                <w:sz w:val="16"/>
                <w:szCs w:val="16"/>
                <w:lang w:val="en-GB" w:eastAsia="en-GB"/>
              </w:rPr>
              <w:t xml:space="preserve"> </w:t>
            </w:r>
            <w:proofErr w:type="spellStart"/>
            <w:r w:rsidRPr="006B4FDC">
              <w:rPr>
                <w:sz w:val="16"/>
                <w:szCs w:val="16"/>
                <w:lang w:val="en-GB" w:eastAsia="en-GB"/>
              </w:rPr>
              <w:t>administrativnih</w:t>
            </w:r>
            <w:proofErr w:type="spellEnd"/>
            <w:r w:rsidRPr="006B4FDC">
              <w:rPr>
                <w:sz w:val="16"/>
                <w:szCs w:val="16"/>
                <w:lang w:val="en-GB" w:eastAsia="en-GB"/>
              </w:rPr>
              <w:t xml:space="preserve"> </w:t>
            </w:r>
            <w:proofErr w:type="spellStart"/>
            <w:r w:rsidRPr="006B4FDC">
              <w:rPr>
                <w:sz w:val="16"/>
                <w:szCs w:val="16"/>
                <w:lang w:val="en-GB" w:eastAsia="en-GB"/>
              </w:rPr>
              <w:t>pristojbi</w:t>
            </w:r>
            <w:proofErr w:type="spellEnd"/>
            <w:r w:rsidRPr="006B4FDC">
              <w:rPr>
                <w:sz w:val="16"/>
                <w:szCs w:val="16"/>
                <w:lang w:val="en-GB" w:eastAsia="en-GB"/>
              </w:rPr>
              <w:t xml:space="preserve">, </w:t>
            </w:r>
            <w:proofErr w:type="spellStart"/>
            <w:r w:rsidRPr="006B4FDC">
              <w:rPr>
                <w:sz w:val="16"/>
                <w:szCs w:val="16"/>
                <w:lang w:val="en-GB" w:eastAsia="en-GB"/>
              </w:rPr>
              <w:t>pristojbi</w:t>
            </w:r>
            <w:proofErr w:type="spellEnd"/>
            <w:r w:rsidRPr="006B4FDC">
              <w:rPr>
                <w:sz w:val="16"/>
                <w:szCs w:val="16"/>
                <w:lang w:val="en-GB" w:eastAsia="en-GB"/>
              </w:rPr>
              <w:t xml:space="preserve"> po </w:t>
            </w:r>
            <w:proofErr w:type="spellStart"/>
            <w:r w:rsidRPr="006B4FDC">
              <w:rPr>
                <w:sz w:val="16"/>
                <w:szCs w:val="16"/>
                <w:lang w:val="en-GB" w:eastAsia="en-GB"/>
              </w:rPr>
              <w:t>posebnim</w:t>
            </w:r>
            <w:proofErr w:type="spellEnd"/>
            <w:r w:rsidRPr="006B4FDC">
              <w:rPr>
                <w:sz w:val="16"/>
                <w:szCs w:val="16"/>
                <w:lang w:val="en-GB" w:eastAsia="en-GB"/>
              </w:rPr>
              <w:t xml:space="preserve"> </w:t>
            </w:r>
            <w:proofErr w:type="spellStart"/>
            <w:r w:rsidRPr="006B4FDC">
              <w:rPr>
                <w:sz w:val="16"/>
                <w:szCs w:val="16"/>
                <w:lang w:val="en-GB" w:eastAsia="en-GB"/>
              </w:rPr>
              <w:t>propisima</w:t>
            </w:r>
            <w:proofErr w:type="spellEnd"/>
            <w:r w:rsidRPr="006B4FDC">
              <w:rPr>
                <w:sz w:val="16"/>
                <w:szCs w:val="16"/>
                <w:lang w:val="en-GB" w:eastAsia="en-GB"/>
              </w:rPr>
              <w:t xml:space="preserve"> </w:t>
            </w:r>
            <w:proofErr w:type="spellStart"/>
            <w:r w:rsidRPr="006B4FDC">
              <w:rPr>
                <w:sz w:val="16"/>
                <w:szCs w:val="16"/>
                <w:lang w:val="en-GB" w:eastAsia="en-GB"/>
              </w:rPr>
              <w:t>i</w:t>
            </w:r>
            <w:proofErr w:type="spellEnd"/>
            <w:r w:rsidRPr="006B4FDC">
              <w:rPr>
                <w:sz w:val="16"/>
                <w:szCs w:val="16"/>
                <w:lang w:val="en-GB" w:eastAsia="en-GB"/>
              </w:rPr>
              <w:t xml:space="preserve"> </w:t>
            </w:r>
            <w:proofErr w:type="spellStart"/>
            <w:r w:rsidRPr="006B4FDC">
              <w:rPr>
                <w:sz w:val="16"/>
                <w:szCs w:val="16"/>
                <w:lang w:val="en-GB" w:eastAsia="en-GB"/>
              </w:rPr>
              <w:t>na</w:t>
            </w:r>
            <w:r>
              <w:rPr>
                <w:sz w:val="16"/>
                <w:szCs w:val="16"/>
                <w:lang w:val="en-GB" w:eastAsia="en-GB"/>
              </w:rPr>
              <w:t>eur</w:t>
            </w:r>
            <w:r w:rsidRPr="006B4FDC">
              <w:rPr>
                <w:sz w:val="16"/>
                <w:szCs w:val="16"/>
                <w:lang w:val="en-GB" w:eastAsia="en-GB"/>
              </w:rPr>
              <w:t>ada</w:t>
            </w:r>
            <w:proofErr w:type="spellEnd"/>
          </w:p>
        </w:tc>
        <w:tc>
          <w:tcPr>
            <w:tcW w:w="1061" w:type="dxa"/>
            <w:tcBorders>
              <w:top w:val="nil"/>
              <w:left w:val="nil"/>
              <w:bottom w:val="single" w:sz="4" w:space="0" w:color="auto"/>
              <w:right w:val="single" w:sz="4" w:space="0" w:color="auto"/>
            </w:tcBorders>
            <w:shd w:val="clear" w:color="000000" w:fill="FFFFFF"/>
            <w:noWrap/>
            <w:vAlign w:val="center"/>
            <w:hideMark/>
          </w:tcPr>
          <w:p w14:paraId="0E62BE27" w14:textId="77777777" w:rsidR="00527550" w:rsidRPr="007D0A2D" w:rsidRDefault="00527550" w:rsidP="00C86D3C">
            <w:pPr>
              <w:jc w:val="right"/>
              <w:rPr>
                <w:sz w:val="16"/>
                <w:szCs w:val="16"/>
                <w:lang w:val="en-GB" w:eastAsia="en-GB"/>
              </w:rPr>
            </w:pPr>
            <w:r w:rsidRPr="007D0A2D">
              <w:rPr>
                <w:sz w:val="16"/>
                <w:szCs w:val="16"/>
                <w:lang w:val="en-GB" w:eastAsia="en-GB"/>
              </w:rPr>
              <w:t>0</w:t>
            </w:r>
            <w:r>
              <w:rPr>
                <w:sz w:val="16"/>
                <w:szCs w:val="16"/>
                <w:lang w:val="en-GB" w:eastAsia="en-GB"/>
              </w:rPr>
              <w:t>,00</w:t>
            </w:r>
          </w:p>
        </w:tc>
        <w:tc>
          <w:tcPr>
            <w:tcW w:w="1061" w:type="dxa"/>
            <w:tcBorders>
              <w:top w:val="nil"/>
              <w:left w:val="nil"/>
              <w:bottom w:val="single" w:sz="4" w:space="0" w:color="auto"/>
              <w:right w:val="single" w:sz="4" w:space="0" w:color="auto"/>
            </w:tcBorders>
            <w:shd w:val="clear" w:color="000000" w:fill="FFFFFF"/>
            <w:noWrap/>
            <w:vAlign w:val="center"/>
            <w:hideMark/>
          </w:tcPr>
          <w:p w14:paraId="7D258773" w14:textId="77777777" w:rsidR="00527550" w:rsidRPr="007D0A2D" w:rsidRDefault="00527550" w:rsidP="00C86D3C">
            <w:pPr>
              <w:jc w:val="right"/>
              <w:rPr>
                <w:sz w:val="16"/>
                <w:szCs w:val="16"/>
                <w:lang w:val="en-GB" w:eastAsia="en-GB"/>
              </w:rPr>
            </w:pPr>
            <w:r w:rsidRPr="007D0A2D">
              <w:rPr>
                <w:sz w:val="16"/>
                <w:szCs w:val="16"/>
                <w:lang w:val="en-GB" w:eastAsia="en-GB"/>
              </w:rPr>
              <w:t>0</w:t>
            </w:r>
            <w:r>
              <w:rPr>
                <w:sz w:val="16"/>
                <w:szCs w:val="16"/>
                <w:lang w:val="en-GB" w:eastAsia="en-GB"/>
              </w:rPr>
              <w:t>,00</w:t>
            </w:r>
          </w:p>
        </w:tc>
        <w:tc>
          <w:tcPr>
            <w:tcW w:w="1061" w:type="dxa"/>
            <w:tcBorders>
              <w:top w:val="nil"/>
              <w:left w:val="nil"/>
              <w:bottom w:val="single" w:sz="4" w:space="0" w:color="auto"/>
              <w:right w:val="single" w:sz="4" w:space="0" w:color="auto"/>
            </w:tcBorders>
            <w:shd w:val="clear" w:color="000000" w:fill="FFFFFF"/>
            <w:noWrap/>
            <w:vAlign w:val="center"/>
            <w:hideMark/>
          </w:tcPr>
          <w:p w14:paraId="23CA4A34" w14:textId="77777777" w:rsidR="00527550" w:rsidRPr="007D0A2D" w:rsidRDefault="00527550" w:rsidP="00C86D3C">
            <w:pPr>
              <w:jc w:val="right"/>
              <w:rPr>
                <w:sz w:val="16"/>
                <w:szCs w:val="16"/>
                <w:lang w:val="en-GB" w:eastAsia="en-GB"/>
              </w:rPr>
            </w:pPr>
            <w:r w:rsidRPr="007D0A2D">
              <w:rPr>
                <w:sz w:val="16"/>
                <w:szCs w:val="16"/>
                <w:lang w:val="en-GB" w:eastAsia="en-GB"/>
              </w:rPr>
              <w:t>0</w:t>
            </w:r>
            <w:r>
              <w:rPr>
                <w:sz w:val="16"/>
                <w:szCs w:val="16"/>
                <w:lang w:val="en-GB" w:eastAsia="en-GB"/>
              </w:rPr>
              <w:t>,00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228D7772" w14:textId="77777777" w:rsidR="00527550" w:rsidRPr="006B4FDC" w:rsidRDefault="00527550" w:rsidP="00C86D3C">
            <w:pPr>
              <w:jc w:val="right"/>
              <w:rPr>
                <w:color w:val="000000"/>
                <w:sz w:val="16"/>
                <w:szCs w:val="16"/>
                <w:lang w:val="en-GB" w:eastAsia="en-GB"/>
              </w:rPr>
            </w:pPr>
            <w:r w:rsidRPr="007D0A2D">
              <w:rPr>
                <w:sz w:val="16"/>
                <w:szCs w:val="16"/>
                <w:lang w:val="en-GB" w:eastAsia="en-GB"/>
              </w:rPr>
              <w:t>0</w:t>
            </w:r>
            <w:r>
              <w:rPr>
                <w:sz w:val="16"/>
                <w:szCs w:val="16"/>
                <w:lang w:val="en-GB" w:eastAsia="en-GB"/>
              </w:rPr>
              <w:t>,00</w:t>
            </w:r>
          </w:p>
        </w:tc>
        <w:tc>
          <w:tcPr>
            <w:tcW w:w="1078" w:type="dxa"/>
            <w:tcBorders>
              <w:top w:val="nil"/>
              <w:left w:val="single" w:sz="4" w:space="0" w:color="auto"/>
              <w:bottom w:val="single" w:sz="4" w:space="0" w:color="auto"/>
              <w:right w:val="single" w:sz="4" w:space="0" w:color="auto"/>
            </w:tcBorders>
            <w:shd w:val="clear" w:color="000000" w:fill="FFFFFF"/>
            <w:noWrap/>
            <w:vAlign w:val="center"/>
          </w:tcPr>
          <w:p w14:paraId="282C1FFD" w14:textId="77777777" w:rsidR="00527550" w:rsidRPr="006B4FDC" w:rsidRDefault="00527550" w:rsidP="00C86D3C">
            <w:pPr>
              <w:jc w:val="right"/>
              <w:rPr>
                <w:color w:val="000000"/>
                <w:sz w:val="16"/>
                <w:szCs w:val="16"/>
                <w:lang w:val="en-GB" w:eastAsia="en-GB"/>
              </w:rPr>
            </w:pPr>
            <w:r>
              <w:rPr>
                <w:color w:val="000000"/>
                <w:sz w:val="16"/>
                <w:szCs w:val="16"/>
                <w:lang w:val="en-GB" w:eastAsia="en-GB"/>
              </w:rPr>
              <w:t>0</w:t>
            </w:r>
          </w:p>
        </w:tc>
        <w:tc>
          <w:tcPr>
            <w:tcW w:w="1045" w:type="dxa"/>
            <w:tcBorders>
              <w:top w:val="nil"/>
              <w:left w:val="nil"/>
              <w:bottom w:val="single" w:sz="4" w:space="0" w:color="auto"/>
              <w:right w:val="single" w:sz="4" w:space="0" w:color="auto"/>
            </w:tcBorders>
            <w:shd w:val="clear" w:color="000000" w:fill="FFFFFF"/>
            <w:noWrap/>
            <w:vAlign w:val="center"/>
          </w:tcPr>
          <w:p w14:paraId="3FD40301" w14:textId="77777777" w:rsidR="00527550" w:rsidRPr="006B4FDC" w:rsidRDefault="00527550" w:rsidP="00C86D3C">
            <w:pPr>
              <w:jc w:val="right"/>
              <w:rPr>
                <w:color w:val="000000"/>
                <w:sz w:val="16"/>
                <w:szCs w:val="16"/>
                <w:lang w:val="en-GB" w:eastAsia="en-GB"/>
              </w:rPr>
            </w:pPr>
            <w:r>
              <w:rPr>
                <w:color w:val="000000"/>
                <w:sz w:val="16"/>
                <w:szCs w:val="16"/>
                <w:lang w:val="en-GB" w:eastAsia="en-GB"/>
              </w:rPr>
              <w:t>0</w:t>
            </w:r>
          </w:p>
        </w:tc>
      </w:tr>
      <w:tr w:rsidR="00527550" w:rsidRPr="00573FB2" w14:paraId="31B41521" w14:textId="77777777" w:rsidTr="00C86D3C">
        <w:trPr>
          <w:trHeight w:val="513"/>
        </w:trPr>
        <w:tc>
          <w:tcPr>
            <w:tcW w:w="796" w:type="dxa"/>
            <w:tcBorders>
              <w:top w:val="nil"/>
              <w:left w:val="single" w:sz="4" w:space="0" w:color="auto"/>
              <w:bottom w:val="single" w:sz="4" w:space="0" w:color="auto"/>
              <w:right w:val="single" w:sz="4" w:space="0" w:color="auto"/>
            </w:tcBorders>
            <w:shd w:val="clear" w:color="000000" w:fill="FFFFFF"/>
            <w:noWrap/>
            <w:vAlign w:val="center"/>
            <w:hideMark/>
          </w:tcPr>
          <w:p w14:paraId="3BC8EB17" w14:textId="77777777" w:rsidR="00527550" w:rsidRPr="006B4FDC" w:rsidRDefault="00527550" w:rsidP="00C86D3C">
            <w:pPr>
              <w:rPr>
                <w:sz w:val="16"/>
                <w:szCs w:val="16"/>
                <w:lang w:val="en-GB" w:eastAsia="en-GB"/>
              </w:rPr>
            </w:pPr>
            <w:r w:rsidRPr="006B4FDC">
              <w:rPr>
                <w:sz w:val="16"/>
                <w:szCs w:val="16"/>
                <w:lang w:val="en-GB" w:eastAsia="en-GB"/>
              </w:rPr>
              <w:t> </w:t>
            </w:r>
          </w:p>
        </w:tc>
        <w:tc>
          <w:tcPr>
            <w:tcW w:w="796" w:type="dxa"/>
            <w:tcBorders>
              <w:top w:val="nil"/>
              <w:left w:val="nil"/>
              <w:bottom w:val="single" w:sz="4" w:space="0" w:color="auto"/>
              <w:right w:val="single" w:sz="4" w:space="0" w:color="auto"/>
            </w:tcBorders>
            <w:shd w:val="clear" w:color="000000" w:fill="FFFFFF"/>
            <w:noWrap/>
            <w:vAlign w:val="center"/>
            <w:hideMark/>
          </w:tcPr>
          <w:p w14:paraId="25EFB337" w14:textId="77777777" w:rsidR="00527550" w:rsidRPr="006B4FDC" w:rsidRDefault="00527550" w:rsidP="00C86D3C">
            <w:pPr>
              <w:rPr>
                <w:sz w:val="16"/>
                <w:szCs w:val="16"/>
                <w:lang w:val="en-GB" w:eastAsia="en-GB"/>
              </w:rPr>
            </w:pPr>
            <w:r w:rsidRPr="006B4FDC">
              <w:rPr>
                <w:sz w:val="16"/>
                <w:szCs w:val="16"/>
                <w:lang w:val="en-GB" w:eastAsia="en-GB"/>
              </w:rPr>
              <w:t>66</w:t>
            </w:r>
          </w:p>
        </w:tc>
        <w:tc>
          <w:tcPr>
            <w:tcW w:w="2522" w:type="dxa"/>
            <w:tcBorders>
              <w:top w:val="nil"/>
              <w:left w:val="nil"/>
              <w:bottom w:val="single" w:sz="4" w:space="0" w:color="auto"/>
              <w:right w:val="single" w:sz="4" w:space="0" w:color="auto"/>
            </w:tcBorders>
            <w:shd w:val="clear" w:color="000000" w:fill="FFFFFF"/>
            <w:vAlign w:val="center"/>
            <w:hideMark/>
          </w:tcPr>
          <w:p w14:paraId="77BB00FF" w14:textId="77777777" w:rsidR="00527550" w:rsidRPr="006B4FDC" w:rsidRDefault="00527550" w:rsidP="00C86D3C">
            <w:pPr>
              <w:rPr>
                <w:sz w:val="16"/>
                <w:szCs w:val="16"/>
                <w:lang w:val="en-GB" w:eastAsia="en-GB"/>
              </w:rPr>
            </w:pPr>
            <w:proofErr w:type="spellStart"/>
            <w:r w:rsidRPr="006B4FDC">
              <w:rPr>
                <w:sz w:val="16"/>
                <w:szCs w:val="16"/>
                <w:lang w:val="en-GB" w:eastAsia="en-GB"/>
              </w:rPr>
              <w:t>Prihodi</w:t>
            </w:r>
            <w:proofErr w:type="spellEnd"/>
            <w:r w:rsidRPr="006B4FDC">
              <w:rPr>
                <w:sz w:val="16"/>
                <w:szCs w:val="16"/>
                <w:lang w:val="en-GB" w:eastAsia="en-GB"/>
              </w:rPr>
              <w:t xml:space="preserve"> od </w:t>
            </w:r>
            <w:proofErr w:type="spellStart"/>
            <w:r w:rsidRPr="006B4FDC">
              <w:rPr>
                <w:sz w:val="16"/>
                <w:szCs w:val="16"/>
                <w:lang w:val="en-GB" w:eastAsia="en-GB"/>
              </w:rPr>
              <w:t>prodaje</w:t>
            </w:r>
            <w:proofErr w:type="spellEnd"/>
            <w:r w:rsidRPr="006B4FDC">
              <w:rPr>
                <w:sz w:val="16"/>
                <w:szCs w:val="16"/>
                <w:lang w:val="en-GB" w:eastAsia="en-GB"/>
              </w:rPr>
              <w:t xml:space="preserve"> </w:t>
            </w:r>
            <w:proofErr w:type="spellStart"/>
            <w:r w:rsidRPr="006B4FDC">
              <w:rPr>
                <w:sz w:val="16"/>
                <w:szCs w:val="16"/>
                <w:lang w:val="en-GB" w:eastAsia="en-GB"/>
              </w:rPr>
              <w:t>proizvoda</w:t>
            </w:r>
            <w:proofErr w:type="spellEnd"/>
            <w:r w:rsidRPr="006B4FDC">
              <w:rPr>
                <w:sz w:val="16"/>
                <w:szCs w:val="16"/>
                <w:lang w:val="en-GB" w:eastAsia="en-GB"/>
              </w:rPr>
              <w:t xml:space="preserve"> </w:t>
            </w:r>
            <w:proofErr w:type="spellStart"/>
            <w:r w:rsidRPr="006B4FDC">
              <w:rPr>
                <w:sz w:val="16"/>
                <w:szCs w:val="16"/>
                <w:lang w:val="en-GB" w:eastAsia="en-GB"/>
              </w:rPr>
              <w:t>i</w:t>
            </w:r>
            <w:proofErr w:type="spellEnd"/>
            <w:r w:rsidRPr="006B4FDC">
              <w:rPr>
                <w:sz w:val="16"/>
                <w:szCs w:val="16"/>
                <w:lang w:val="en-GB" w:eastAsia="en-GB"/>
              </w:rPr>
              <w:t xml:space="preserve"> robe </w:t>
            </w:r>
            <w:proofErr w:type="spellStart"/>
            <w:r w:rsidRPr="006B4FDC">
              <w:rPr>
                <w:sz w:val="16"/>
                <w:szCs w:val="16"/>
                <w:lang w:val="en-GB" w:eastAsia="en-GB"/>
              </w:rPr>
              <w:t>te</w:t>
            </w:r>
            <w:proofErr w:type="spellEnd"/>
            <w:r w:rsidRPr="006B4FDC">
              <w:rPr>
                <w:sz w:val="16"/>
                <w:szCs w:val="16"/>
                <w:lang w:val="en-GB" w:eastAsia="en-GB"/>
              </w:rPr>
              <w:t xml:space="preserve"> </w:t>
            </w:r>
            <w:proofErr w:type="spellStart"/>
            <w:r w:rsidRPr="006B4FDC">
              <w:rPr>
                <w:sz w:val="16"/>
                <w:szCs w:val="16"/>
                <w:lang w:val="en-GB" w:eastAsia="en-GB"/>
              </w:rPr>
              <w:t>pruženih</w:t>
            </w:r>
            <w:proofErr w:type="spellEnd"/>
            <w:r w:rsidRPr="006B4FDC">
              <w:rPr>
                <w:sz w:val="16"/>
                <w:szCs w:val="16"/>
                <w:lang w:val="en-GB" w:eastAsia="en-GB"/>
              </w:rPr>
              <w:t xml:space="preserve"> </w:t>
            </w:r>
            <w:proofErr w:type="spellStart"/>
            <w:r w:rsidRPr="006B4FDC">
              <w:rPr>
                <w:sz w:val="16"/>
                <w:szCs w:val="16"/>
                <w:lang w:val="en-GB" w:eastAsia="en-GB"/>
              </w:rPr>
              <w:t>usluga</w:t>
            </w:r>
            <w:proofErr w:type="spellEnd"/>
            <w:r w:rsidRPr="006B4FDC">
              <w:rPr>
                <w:sz w:val="16"/>
                <w:szCs w:val="16"/>
                <w:lang w:val="en-GB" w:eastAsia="en-GB"/>
              </w:rPr>
              <w:t xml:space="preserve">, </w:t>
            </w:r>
            <w:proofErr w:type="spellStart"/>
            <w:r w:rsidRPr="006B4FDC">
              <w:rPr>
                <w:sz w:val="16"/>
                <w:szCs w:val="16"/>
                <w:lang w:val="en-GB" w:eastAsia="en-GB"/>
              </w:rPr>
              <w:t>prihodi</w:t>
            </w:r>
            <w:proofErr w:type="spellEnd"/>
            <w:r w:rsidRPr="006B4FDC">
              <w:rPr>
                <w:sz w:val="16"/>
                <w:szCs w:val="16"/>
                <w:lang w:val="en-GB" w:eastAsia="en-GB"/>
              </w:rPr>
              <w:t xml:space="preserve"> od </w:t>
            </w:r>
            <w:proofErr w:type="spellStart"/>
            <w:r w:rsidRPr="006B4FDC">
              <w:rPr>
                <w:sz w:val="16"/>
                <w:szCs w:val="16"/>
                <w:lang w:val="en-GB" w:eastAsia="en-GB"/>
              </w:rPr>
              <w:t>donacija</w:t>
            </w:r>
            <w:proofErr w:type="spellEnd"/>
          </w:p>
        </w:tc>
        <w:tc>
          <w:tcPr>
            <w:tcW w:w="1061" w:type="dxa"/>
            <w:tcBorders>
              <w:top w:val="nil"/>
              <w:left w:val="nil"/>
              <w:bottom w:val="single" w:sz="4" w:space="0" w:color="auto"/>
              <w:right w:val="single" w:sz="4" w:space="0" w:color="auto"/>
            </w:tcBorders>
            <w:shd w:val="clear" w:color="000000" w:fill="FFFFFF"/>
            <w:noWrap/>
            <w:vAlign w:val="center"/>
            <w:hideMark/>
          </w:tcPr>
          <w:p w14:paraId="5C22236E" w14:textId="77777777" w:rsidR="00527550" w:rsidRPr="007D0A2D" w:rsidRDefault="00527550" w:rsidP="00C86D3C">
            <w:pPr>
              <w:jc w:val="right"/>
              <w:rPr>
                <w:sz w:val="16"/>
                <w:szCs w:val="16"/>
                <w:lang w:val="en-GB" w:eastAsia="en-GB"/>
              </w:rPr>
            </w:pPr>
            <w:r w:rsidRPr="007D0A2D">
              <w:rPr>
                <w:sz w:val="16"/>
                <w:szCs w:val="16"/>
                <w:lang w:val="en-GB" w:eastAsia="en-GB"/>
              </w:rPr>
              <w:t>10.999,99</w:t>
            </w:r>
          </w:p>
        </w:tc>
        <w:tc>
          <w:tcPr>
            <w:tcW w:w="1061" w:type="dxa"/>
            <w:tcBorders>
              <w:top w:val="nil"/>
              <w:left w:val="nil"/>
              <w:bottom w:val="single" w:sz="4" w:space="0" w:color="auto"/>
              <w:right w:val="single" w:sz="4" w:space="0" w:color="auto"/>
            </w:tcBorders>
            <w:shd w:val="clear" w:color="000000" w:fill="FFFFFF"/>
            <w:noWrap/>
            <w:vAlign w:val="center"/>
            <w:hideMark/>
          </w:tcPr>
          <w:p w14:paraId="24B62946" w14:textId="77777777" w:rsidR="00527550" w:rsidRPr="007D0A2D" w:rsidRDefault="00527550" w:rsidP="00C86D3C">
            <w:pPr>
              <w:jc w:val="right"/>
              <w:rPr>
                <w:sz w:val="16"/>
                <w:szCs w:val="16"/>
                <w:lang w:val="en-GB" w:eastAsia="en-GB"/>
              </w:rPr>
            </w:pPr>
            <w:r w:rsidRPr="007D0A2D">
              <w:rPr>
                <w:sz w:val="16"/>
                <w:szCs w:val="16"/>
                <w:lang w:val="en-GB" w:eastAsia="en-GB"/>
              </w:rPr>
              <w:t>4.247,00</w:t>
            </w:r>
          </w:p>
        </w:tc>
        <w:tc>
          <w:tcPr>
            <w:tcW w:w="1061" w:type="dxa"/>
            <w:tcBorders>
              <w:top w:val="nil"/>
              <w:left w:val="nil"/>
              <w:bottom w:val="single" w:sz="4" w:space="0" w:color="auto"/>
              <w:right w:val="single" w:sz="4" w:space="0" w:color="auto"/>
            </w:tcBorders>
            <w:shd w:val="clear" w:color="000000" w:fill="FFFFFF"/>
            <w:noWrap/>
            <w:vAlign w:val="center"/>
            <w:hideMark/>
          </w:tcPr>
          <w:p w14:paraId="7B5A34FF" w14:textId="77777777" w:rsidR="00527550" w:rsidRPr="007D0A2D" w:rsidRDefault="00527550" w:rsidP="00C86D3C">
            <w:pPr>
              <w:jc w:val="right"/>
              <w:rPr>
                <w:sz w:val="16"/>
                <w:szCs w:val="16"/>
                <w:lang w:val="en-GB" w:eastAsia="en-GB"/>
              </w:rPr>
            </w:pPr>
            <w:r w:rsidRPr="007D0A2D">
              <w:rPr>
                <w:sz w:val="16"/>
                <w:szCs w:val="16"/>
                <w:lang w:val="en-GB" w:eastAsia="en-GB"/>
              </w:rPr>
              <w:t>40.036,00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4EB02148" w14:textId="77777777" w:rsidR="00527550" w:rsidRPr="007D0A2D" w:rsidRDefault="00527550" w:rsidP="00C86D3C">
            <w:pPr>
              <w:jc w:val="right"/>
              <w:rPr>
                <w:color w:val="FF0000"/>
                <w:sz w:val="16"/>
                <w:szCs w:val="16"/>
                <w:lang w:val="en-GB" w:eastAsia="en-GB"/>
              </w:rPr>
            </w:pPr>
            <w:r w:rsidRPr="007D0A2D">
              <w:rPr>
                <w:sz w:val="16"/>
                <w:szCs w:val="16"/>
                <w:lang w:val="en-GB" w:eastAsia="en-GB"/>
              </w:rPr>
              <w:t>44.717,87</w:t>
            </w:r>
          </w:p>
        </w:tc>
        <w:tc>
          <w:tcPr>
            <w:tcW w:w="1078" w:type="dxa"/>
            <w:tcBorders>
              <w:top w:val="nil"/>
              <w:left w:val="single" w:sz="4" w:space="0" w:color="auto"/>
              <w:bottom w:val="single" w:sz="4" w:space="0" w:color="auto"/>
              <w:right w:val="single" w:sz="4" w:space="0" w:color="auto"/>
            </w:tcBorders>
            <w:shd w:val="clear" w:color="000000" w:fill="FFFFFF"/>
            <w:noWrap/>
            <w:vAlign w:val="center"/>
          </w:tcPr>
          <w:p w14:paraId="55F9B0BB" w14:textId="77777777" w:rsidR="00527550" w:rsidRPr="006B4FDC" w:rsidRDefault="00527550" w:rsidP="00C86D3C">
            <w:pPr>
              <w:jc w:val="right"/>
              <w:rPr>
                <w:color w:val="000000"/>
                <w:sz w:val="16"/>
                <w:szCs w:val="16"/>
                <w:lang w:val="en-GB" w:eastAsia="en-GB"/>
              </w:rPr>
            </w:pPr>
            <w:r>
              <w:rPr>
                <w:color w:val="000000"/>
                <w:sz w:val="16"/>
                <w:szCs w:val="16"/>
                <w:lang w:val="en-GB" w:eastAsia="en-GB"/>
              </w:rPr>
              <w:t>406,5</w:t>
            </w:r>
          </w:p>
        </w:tc>
        <w:tc>
          <w:tcPr>
            <w:tcW w:w="1045" w:type="dxa"/>
            <w:tcBorders>
              <w:top w:val="nil"/>
              <w:left w:val="nil"/>
              <w:bottom w:val="single" w:sz="4" w:space="0" w:color="auto"/>
              <w:right w:val="single" w:sz="4" w:space="0" w:color="auto"/>
            </w:tcBorders>
            <w:shd w:val="clear" w:color="000000" w:fill="FFFFFF"/>
            <w:noWrap/>
            <w:vAlign w:val="center"/>
          </w:tcPr>
          <w:p w14:paraId="66FDCD26" w14:textId="77777777" w:rsidR="00527550" w:rsidRPr="006B4FDC" w:rsidRDefault="00527550" w:rsidP="00C86D3C">
            <w:pPr>
              <w:jc w:val="right"/>
              <w:rPr>
                <w:color w:val="000000"/>
                <w:sz w:val="16"/>
                <w:szCs w:val="16"/>
                <w:lang w:val="en-GB" w:eastAsia="en-GB"/>
              </w:rPr>
            </w:pPr>
            <w:r>
              <w:rPr>
                <w:color w:val="000000"/>
                <w:sz w:val="16"/>
                <w:szCs w:val="16"/>
                <w:lang w:val="en-GB" w:eastAsia="en-GB"/>
              </w:rPr>
              <w:t>111,7</w:t>
            </w:r>
          </w:p>
        </w:tc>
      </w:tr>
      <w:tr w:rsidR="00527550" w:rsidRPr="00573FB2" w14:paraId="04FA4EDE" w14:textId="77777777" w:rsidTr="00C86D3C">
        <w:trPr>
          <w:trHeight w:val="520"/>
        </w:trPr>
        <w:tc>
          <w:tcPr>
            <w:tcW w:w="796" w:type="dxa"/>
            <w:tcBorders>
              <w:top w:val="nil"/>
              <w:left w:val="single" w:sz="4" w:space="0" w:color="auto"/>
              <w:bottom w:val="single" w:sz="4" w:space="0" w:color="auto"/>
              <w:right w:val="single" w:sz="4" w:space="0" w:color="auto"/>
            </w:tcBorders>
            <w:shd w:val="clear" w:color="000000" w:fill="FFFFFF"/>
            <w:noWrap/>
            <w:vAlign w:val="center"/>
            <w:hideMark/>
          </w:tcPr>
          <w:p w14:paraId="649B6329" w14:textId="77777777" w:rsidR="00527550" w:rsidRPr="006B4FDC" w:rsidRDefault="00527550" w:rsidP="00C86D3C">
            <w:pPr>
              <w:rPr>
                <w:sz w:val="16"/>
                <w:szCs w:val="16"/>
                <w:lang w:val="en-GB" w:eastAsia="en-GB"/>
              </w:rPr>
            </w:pPr>
            <w:r w:rsidRPr="006B4FDC">
              <w:rPr>
                <w:sz w:val="16"/>
                <w:szCs w:val="16"/>
                <w:lang w:val="en-GB" w:eastAsia="en-GB"/>
              </w:rPr>
              <w:t> </w:t>
            </w:r>
          </w:p>
        </w:tc>
        <w:tc>
          <w:tcPr>
            <w:tcW w:w="796" w:type="dxa"/>
            <w:tcBorders>
              <w:top w:val="nil"/>
              <w:left w:val="nil"/>
              <w:bottom w:val="single" w:sz="4" w:space="0" w:color="auto"/>
              <w:right w:val="single" w:sz="4" w:space="0" w:color="auto"/>
            </w:tcBorders>
            <w:shd w:val="clear" w:color="000000" w:fill="FFFFFF"/>
            <w:noWrap/>
            <w:vAlign w:val="center"/>
            <w:hideMark/>
          </w:tcPr>
          <w:p w14:paraId="3838035F" w14:textId="77777777" w:rsidR="00527550" w:rsidRPr="006B4FDC" w:rsidRDefault="00527550" w:rsidP="00C86D3C">
            <w:pPr>
              <w:rPr>
                <w:sz w:val="16"/>
                <w:szCs w:val="16"/>
                <w:lang w:val="en-GB" w:eastAsia="en-GB"/>
              </w:rPr>
            </w:pPr>
            <w:r w:rsidRPr="006B4FDC">
              <w:rPr>
                <w:sz w:val="16"/>
                <w:szCs w:val="16"/>
                <w:lang w:val="en-GB" w:eastAsia="en-GB"/>
              </w:rPr>
              <w:t>67</w:t>
            </w:r>
          </w:p>
        </w:tc>
        <w:tc>
          <w:tcPr>
            <w:tcW w:w="2522" w:type="dxa"/>
            <w:tcBorders>
              <w:top w:val="nil"/>
              <w:left w:val="nil"/>
              <w:bottom w:val="single" w:sz="4" w:space="0" w:color="auto"/>
              <w:right w:val="single" w:sz="4" w:space="0" w:color="auto"/>
            </w:tcBorders>
            <w:shd w:val="clear" w:color="000000" w:fill="FFFFFF"/>
            <w:vAlign w:val="center"/>
            <w:hideMark/>
          </w:tcPr>
          <w:p w14:paraId="57E6276E" w14:textId="77777777" w:rsidR="00527550" w:rsidRPr="006B4FDC" w:rsidRDefault="00527550" w:rsidP="00C86D3C">
            <w:pPr>
              <w:rPr>
                <w:sz w:val="16"/>
                <w:szCs w:val="16"/>
                <w:lang w:val="en-GB" w:eastAsia="en-GB"/>
              </w:rPr>
            </w:pPr>
            <w:proofErr w:type="spellStart"/>
            <w:r w:rsidRPr="006B4FDC">
              <w:rPr>
                <w:sz w:val="16"/>
                <w:szCs w:val="16"/>
                <w:lang w:val="en-GB" w:eastAsia="en-GB"/>
              </w:rPr>
              <w:t>Prihodi</w:t>
            </w:r>
            <w:proofErr w:type="spellEnd"/>
            <w:r w:rsidRPr="006B4FDC">
              <w:rPr>
                <w:sz w:val="16"/>
                <w:szCs w:val="16"/>
                <w:lang w:val="en-GB" w:eastAsia="en-GB"/>
              </w:rPr>
              <w:t xml:space="preserve"> </w:t>
            </w:r>
            <w:proofErr w:type="spellStart"/>
            <w:r w:rsidRPr="006B4FDC">
              <w:rPr>
                <w:sz w:val="16"/>
                <w:szCs w:val="16"/>
                <w:lang w:val="en-GB" w:eastAsia="en-GB"/>
              </w:rPr>
              <w:t>iz</w:t>
            </w:r>
            <w:proofErr w:type="spellEnd"/>
            <w:r w:rsidRPr="006B4FDC">
              <w:rPr>
                <w:sz w:val="16"/>
                <w:szCs w:val="16"/>
                <w:lang w:val="en-GB" w:eastAsia="en-GB"/>
              </w:rPr>
              <w:t xml:space="preserve"> </w:t>
            </w:r>
            <w:proofErr w:type="spellStart"/>
            <w:r w:rsidRPr="006B4FDC">
              <w:rPr>
                <w:sz w:val="16"/>
                <w:szCs w:val="16"/>
                <w:lang w:val="en-GB" w:eastAsia="en-GB"/>
              </w:rPr>
              <w:t>nadležnog</w:t>
            </w:r>
            <w:proofErr w:type="spellEnd"/>
            <w:r w:rsidRPr="006B4FDC">
              <w:rPr>
                <w:sz w:val="16"/>
                <w:szCs w:val="16"/>
                <w:lang w:val="en-GB" w:eastAsia="en-GB"/>
              </w:rPr>
              <w:t xml:space="preserve"> </w:t>
            </w:r>
            <w:proofErr w:type="spellStart"/>
            <w:r w:rsidRPr="006B4FDC">
              <w:rPr>
                <w:sz w:val="16"/>
                <w:szCs w:val="16"/>
                <w:lang w:val="en-GB" w:eastAsia="en-GB"/>
              </w:rPr>
              <w:t>proračuna</w:t>
            </w:r>
            <w:proofErr w:type="spellEnd"/>
            <w:r w:rsidRPr="006B4FDC">
              <w:rPr>
                <w:sz w:val="16"/>
                <w:szCs w:val="16"/>
                <w:lang w:val="en-GB" w:eastAsia="en-GB"/>
              </w:rPr>
              <w:t xml:space="preserve"> </w:t>
            </w:r>
            <w:proofErr w:type="spellStart"/>
            <w:r w:rsidRPr="006B4FDC">
              <w:rPr>
                <w:sz w:val="16"/>
                <w:szCs w:val="16"/>
                <w:lang w:val="en-GB" w:eastAsia="en-GB"/>
              </w:rPr>
              <w:t>i</w:t>
            </w:r>
            <w:proofErr w:type="spellEnd"/>
            <w:r w:rsidRPr="006B4FDC">
              <w:rPr>
                <w:sz w:val="16"/>
                <w:szCs w:val="16"/>
                <w:lang w:val="en-GB" w:eastAsia="en-GB"/>
              </w:rPr>
              <w:t xml:space="preserve"> od </w:t>
            </w:r>
            <w:proofErr w:type="spellStart"/>
            <w:r w:rsidRPr="006B4FDC">
              <w:rPr>
                <w:sz w:val="16"/>
                <w:szCs w:val="16"/>
                <w:lang w:val="en-GB" w:eastAsia="en-GB"/>
              </w:rPr>
              <w:t>HZZO</w:t>
            </w:r>
            <w:proofErr w:type="spellEnd"/>
            <w:r w:rsidRPr="006B4FDC">
              <w:rPr>
                <w:sz w:val="16"/>
                <w:szCs w:val="16"/>
                <w:lang w:val="en-GB" w:eastAsia="en-GB"/>
              </w:rPr>
              <w:t xml:space="preserve">-a </w:t>
            </w:r>
            <w:proofErr w:type="spellStart"/>
            <w:r w:rsidRPr="006B4FDC">
              <w:rPr>
                <w:sz w:val="16"/>
                <w:szCs w:val="16"/>
                <w:lang w:val="en-GB" w:eastAsia="en-GB"/>
              </w:rPr>
              <w:t>temeljem</w:t>
            </w:r>
            <w:proofErr w:type="spellEnd"/>
            <w:r w:rsidRPr="006B4FDC">
              <w:rPr>
                <w:sz w:val="16"/>
                <w:szCs w:val="16"/>
                <w:lang w:val="en-GB" w:eastAsia="en-GB"/>
              </w:rPr>
              <w:t xml:space="preserve"> </w:t>
            </w:r>
            <w:proofErr w:type="spellStart"/>
            <w:r w:rsidRPr="006B4FDC">
              <w:rPr>
                <w:sz w:val="16"/>
                <w:szCs w:val="16"/>
                <w:lang w:val="en-GB" w:eastAsia="en-GB"/>
              </w:rPr>
              <w:t>ugovornih</w:t>
            </w:r>
            <w:proofErr w:type="spellEnd"/>
            <w:r w:rsidRPr="006B4FDC">
              <w:rPr>
                <w:sz w:val="16"/>
                <w:szCs w:val="16"/>
                <w:lang w:val="en-GB" w:eastAsia="en-GB"/>
              </w:rPr>
              <w:t xml:space="preserve"> </w:t>
            </w:r>
            <w:proofErr w:type="spellStart"/>
            <w:r w:rsidRPr="006B4FDC">
              <w:rPr>
                <w:sz w:val="16"/>
                <w:szCs w:val="16"/>
                <w:lang w:val="en-GB" w:eastAsia="en-GB"/>
              </w:rPr>
              <w:t>obveza</w:t>
            </w:r>
            <w:proofErr w:type="spellEnd"/>
          </w:p>
        </w:tc>
        <w:tc>
          <w:tcPr>
            <w:tcW w:w="1061" w:type="dxa"/>
            <w:tcBorders>
              <w:top w:val="nil"/>
              <w:left w:val="nil"/>
              <w:bottom w:val="single" w:sz="4" w:space="0" w:color="auto"/>
              <w:right w:val="single" w:sz="4" w:space="0" w:color="auto"/>
            </w:tcBorders>
            <w:shd w:val="clear" w:color="000000" w:fill="FFFFFF"/>
            <w:noWrap/>
            <w:vAlign w:val="center"/>
            <w:hideMark/>
          </w:tcPr>
          <w:p w14:paraId="33839196" w14:textId="77777777" w:rsidR="00527550" w:rsidRPr="007D0A2D" w:rsidRDefault="00527550" w:rsidP="00C86D3C">
            <w:pPr>
              <w:jc w:val="right"/>
              <w:rPr>
                <w:sz w:val="16"/>
                <w:szCs w:val="16"/>
                <w:lang w:val="en-GB" w:eastAsia="en-GB"/>
              </w:rPr>
            </w:pPr>
            <w:r w:rsidRPr="007D0A2D">
              <w:rPr>
                <w:sz w:val="16"/>
                <w:szCs w:val="16"/>
                <w:lang w:val="en-GB" w:eastAsia="en-GB"/>
              </w:rPr>
              <w:t>632.306,68</w:t>
            </w:r>
          </w:p>
        </w:tc>
        <w:tc>
          <w:tcPr>
            <w:tcW w:w="1061" w:type="dxa"/>
            <w:tcBorders>
              <w:top w:val="nil"/>
              <w:left w:val="nil"/>
              <w:bottom w:val="single" w:sz="4" w:space="0" w:color="auto"/>
              <w:right w:val="single" w:sz="4" w:space="0" w:color="auto"/>
            </w:tcBorders>
            <w:shd w:val="clear" w:color="000000" w:fill="FFFFFF"/>
            <w:noWrap/>
            <w:vAlign w:val="center"/>
            <w:hideMark/>
          </w:tcPr>
          <w:p w14:paraId="5974ED2D" w14:textId="77777777" w:rsidR="00527550" w:rsidRPr="007D0A2D" w:rsidRDefault="00527550" w:rsidP="00C86D3C">
            <w:pPr>
              <w:jc w:val="right"/>
              <w:rPr>
                <w:sz w:val="16"/>
                <w:szCs w:val="16"/>
                <w:lang w:val="en-GB" w:eastAsia="en-GB"/>
              </w:rPr>
            </w:pPr>
            <w:r>
              <w:rPr>
                <w:sz w:val="16"/>
                <w:szCs w:val="16"/>
                <w:lang w:val="en-GB" w:eastAsia="en-GB"/>
              </w:rPr>
              <w:t>776.037,00</w:t>
            </w:r>
          </w:p>
        </w:tc>
        <w:tc>
          <w:tcPr>
            <w:tcW w:w="1061" w:type="dxa"/>
            <w:tcBorders>
              <w:top w:val="nil"/>
              <w:left w:val="nil"/>
              <w:bottom w:val="single" w:sz="4" w:space="0" w:color="auto"/>
              <w:right w:val="single" w:sz="4" w:space="0" w:color="auto"/>
            </w:tcBorders>
            <w:shd w:val="clear" w:color="000000" w:fill="FFFFFF"/>
            <w:noWrap/>
            <w:vAlign w:val="center"/>
            <w:hideMark/>
          </w:tcPr>
          <w:p w14:paraId="75BBAE56" w14:textId="77777777" w:rsidR="00527550" w:rsidRPr="007D0A2D" w:rsidRDefault="00527550" w:rsidP="00C86D3C">
            <w:pPr>
              <w:jc w:val="right"/>
              <w:rPr>
                <w:sz w:val="16"/>
                <w:szCs w:val="16"/>
                <w:lang w:val="en-GB" w:eastAsia="en-GB"/>
              </w:rPr>
            </w:pPr>
            <w:r>
              <w:rPr>
                <w:sz w:val="16"/>
                <w:szCs w:val="16"/>
                <w:lang w:val="en-GB" w:eastAsia="en-GB"/>
              </w:rPr>
              <w:t>804.421,00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3C1C1506" w14:textId="77777777" w:rsidR="00527550" w:rsidRPr="006B4FDC" w:rsidRDefault="00527550" w:rsidP="00C86D3C">
            <w:pPr>
              <w:jc w:val="right"/>
              <w:rPr>
                <w:color w:val="000000"/>
                <w:sz w:val="16"/>
                <w:szCs w:val="16"/>
                <w:lang w:val="en-GB" w:eastAsia="en-GB"/>
              </w:rPr>
            </w:pPr>
            <w:r>
              <w:rPr>
                <w:color w:val="000000"/>
                <w:sz w:val="16"/>
                <w:szCs w:val="16"/>
                <w:lang w:val="en-GB" w:eastAsia="en-GB"/>
              </w:rPr>
              <w:t>739.318,62</w:t>
            </w:r>
          </w:p>
        </w:tc>
        <w:tc>
          <w:tcPr>
            <w:tcW w:w="1078" w:type="dxa"/>
            <w:tcBorders>
              <w:top w:val="nil"/>
              <w:left w:val="single" w:sz="4" w:space="0" w:color="auto"/>
              <w:bottom w:val="single" w:sz="4" w:space="0" w:color="auto"/>
              <w:right w:val="single" w:sz="4" w:space="0" w:color="auto"/>
            </w:tcBorders>
            <w:shd w:val="clear" w:color="000000" w:fill="FFFFFF"/>
            <w:noWrap/>
            <w:vAlign w:val="center"/>
          </w:tcPr>
          <w:p w14:paraId="1C5F63B8" w14:textId="77777777" w:rsidR="00527550" w:rsidRPr="006B4FDC" w:rsidRDefault="00527550" w:rsidP="00C86D3C">
            <w:pPr>
              <w:jc w:val="right"/>
              <w:rPr>
                <w:color w:val="000000"/>
                <w:sz w:val="16"/>
                <w:szCs w:val="16"/>
                <w:lang w:val="en-GB" w:eastAsia="en-GB"/>
              </w:rPr>
            </w:pPr>
            <w:r>
              <w:rPr>
                <w:color w:val="000000"/>
                <w:sz w:val="16"/>
                <w:szCs w:val="16"/>
                <w:lang w:val="en-GB" w:eastAsia="en-GB"/>
              </w:rPr>
              <w:t>116,9</w:t>
            </w:r>
          </w:p>
        </w:tc>
        <w:tc>
          <w:tcPr>
            <w:tcW w:w="1045" w:type="dxa"/>
            <w:tcBorders>
              <w:top w:val="nil"/>
              <w:left w:val="nil"/>
              <w:bottom w:val="single" w:sz="4" w:space="0" w:color="auto"/>
              <w:right w:val="single" w:sz="4" w:space="0" w:color="auto"/>
            </w:tcBorders>
            <w:shd w:val="clear" w:color="000000" w:fill="FFFFFF"/>
            <w:noWrap/>
            <w:vAlign w:val="center"/>
          </w:tcPr>
          <w:p w14:paraId="128149D6" w14:textId="77777777" w:rsidR="00527550" w:rsidRPr="006B4FDC" w:rsidRDefault="00527550" w:rsidP="00C86D3C">
            <w:pPr>
              <w:jc w:val="right"/>
              <w:rPr>
                <w:color w:val="000000"/>
                <w:sz w:val="16"/>
                <w:szCs w:val="16"/>
                <w:lang w:val="en-GB" w:eastAsia="en-GB"/>
              </w:rPr>
            </w:pPr>
            <w:r>
              <w:rPr>
                <w:color w:val="000000"/>
                <w:sz w:val="16"/>
                <w:szCs w:val="16"/>
                <w:lang w:val="en-GB" w:eastAsia="en-GB"/>
              </w:rPr>
              <w:t>91,9</w:t>
            </w:r>
          </w:p>
        </w:tc>
      </w:tr>
      <w:tr w:rsidR="00527550" w:rsidRPr="00573FB2" w14:paraId="1A2D3AB0" w14:textId="77777777" w:rsidTr="00C86D3C">
        <w:trPr>
          <w:trHeight w:val="382"/>
        </w:trPr>
        <w:tc>
          <w:tcPr>
            <w:tcW w:w="796" w:type="dxa"/>
            <w:tcBorders>
              <w:top w:val="nil"/>
              <w:left w:val="single" w:sz="4" w:space="0" w:color="auto"/>
              <w:bottom w:val="single" w:sz="4" w:space="0" w:color="auto"/>
              <w:right w:val="single" w:sz="4" w:space="0" w:color="auto"/>
            </w:tcBorders>
            <w:shd w:val="clear" w:color="000000" w:fill="FFFFFF"/>
            <w:noWrap/>
            <w:vAlign w:val="center"/>
            <w:hideMark/>
          </w:tcPr>
          <w:p w14:paraId="11B05000" w14:textId="77777777" w:rsidR="00527550" w:rsidRPr="006B4FDC" w:rsidRDefault="00527550" w:rsidP="00C86D3C">
            <w:pPr>
              <w:rPr>
                <w:b/>
                <w:bCs/>
                <w:sz w:val="16"/>
                <w:szCs w:val="16"/>
                <w:lang w:val="en-GB" w:eastAsia="en-GB"/>
              </w:rPr>
            </w:pPr>
            <w:r w:rsidRPr="006B4FDC">
              <w:rPr>
                <w:b/>
                <w:bCs/>
                <w:sz w:val="16"/>
                <w:szCs w:val="16"/>
                <w:lang w:val="en-GB" w:eastAsia="en-GB"/>
              </w:rPr>
              <w:t>7</w:t>
            </w:r>
          </w:p>
        </w:tc>
        <w:tc>
          <w:tcPr>
            <w:tcW w:w="796" w:type="dxa"/>
            <w:tcBorders>
              <w:top w:val="nil"/>
              <w:left w:val="nil"/>
              <w:bottom w:val="single" w:sz="4" w:space="0" w:color="auto"/>
              <w:right w:val="single" w:sz="4" w:space="0" w:color="auto"/>
            </w:tcBorders>
            <w:shd w:val="clear" w:color="000000" w:fill="FFFFFF"/>
            <w:noWrap/>
            <w:vAlign w:val="center"/>
            <w:hideMark/>
          </w:tcPr>
          <w:p w14:paraId="33F9D011" w14:textId="77777777" w:rsidR="00527550" w:rsidRPr="006B4FDC" w:rsidRDefault="00527550" w:rsidP="00C86D3C">
            <w:pPr>
              <w:rPr>
                <w:b/>
                <w:bCs/>
                <w:sz w:val="16"/>
                <w:szCs w:val="16"/>
                <w:lang w:val="en-GB" w:eastAsia="en-GB"/>
              </w:rPr>
            </w:pPr>
            <w:r w:rsidRPr="006B4FDC">
              <w:rPr>
                <w:b/>
                <w:bCs/>
                <w:sz w:val="16"/>
                <w:szCs w:val="16"/>
                <w:lang w:val="en-GB" w:eastAsia="en-GB"/>
              </w:rPr>
              <w:t> </w:t>
            </w:r>
          </w:p>
        </w:tc>
        <w:tc>
          <w:tcPr>
            <w:tcW w:w="2522" w:type="dxa"/>
            <w:tcBorders>
              <w:top w:val="nil"/>
              <w:left w:val="nil"/>
              <w:bottom w:val="single" w:sz="4" w:space="0" w:color="auto"/>
              <w:right w:val="single" w:sz="4" w:space="0" w:color="auto"/>
            </w:tcBorders>
            <w:shd w:val="clear" w:color="000000" w:fill="FFFFFF"/>
            <w:vAlign w:val="center"/>
            <w:hideMark/>
          </w:tcPr>
          <w:p w14:paraId="11AFDB45" w14:textId="77777777" w:rsidR="00527550" w:rsidRPr="006B4FDC" w:rsidRDefault="00527550" w:rsidP="00C86D3C">
            <w:pPr>
              <w:rPr>
                <w:b/>
                <w:bCs/>
                <w:sz w:val="16"/>
                <w:szCs w:val="16"/>
                <w:lang w:val="en-GB" w:eastAsia="en-GB"/>
              </w:rPr>
            </w:pPr>
            <w:proofErr w:type="spellStart"/>
            <w:r w:rsidRPr="006B4FDC">
              <w:rPr>
                <w:b/>
                <w:bCs/>
                <w:sz w:val="16"/>
                <w:szCs w:val="16"/>
                <w:lang w:val="en-GB" w:eastAsia="en-GB"/>
              </w:rPr>
              <w:t>Prihodi</w:t>
            </w:r>
            <w:proofErr w:type="spellEnd"/>
            <w:r w:rsidRPr="006B4FDC">
              <w:rPr>
                <w:b/>
                <w:bCs/>
                <w:sz w:val="16"/>
                <w:szCs w:val="16"/>
                <w:lang w:val="en-GB" w:eastAsia="en-GB"/>
              </w:rPr>
              <w:t xml:space="preserve"> od </w:t>
            </w:r>
            <w:proofErr w:type="spellStart"/>
            <w:r w:rsidRPr="006B4FDC">
              <w:rPr>
                <w:b/>
                <w:bCs/>
                <w:sz w:val="16"/>
                <w:szCs w:val="16"/>
                <w:lang w:val="en-GB" w:eastAsia="en-GB"/>
              </w:rPr>
              <w:t>prodaje</w:t>
            </w:r>
            <w:proofErr w:type="spellEnd"/>
            <w:r w:rsidRPr="006B4FDC">
              <w:rPr>
                <w:b/>
                <w:bCs/>
                <w:sz w:val="16"/>
                <w:szCs w:val="16"/>
                <w:lang w:val="en-GB" w:eastAsia="en-GB"/>
              </w:rPr>
              <w:t xml:space="preserve"> </w:t>
            </w:r>
            <w:proofErr w:type="spellStart"/>
            <w:r w:rsidRPr="006B4FDC">
              <w:rPr>
                <w:b/>
                <w:bCs/>
                <w:sz w:val="16"/>
                <w:szCs w:val="16"/>
                <w:lang w:val="en-GB" w:eastAsia="en-GB"/>
              </w:rPr>
              <w:t>nefinancijske</w:t>
            </w:r>
            <w:proofErr w:type="spellEnd"/>
            <w:r w:rsidRPr="006B4FDC">
              <w:rPr>
                <w:b/>
                <w:bCs/>
                <w:sz w:val="16"/>
                <w:szCs w:val="16"/>
                <w:lang w:val="en-GB" w:eastAsia="en-GB"/>
              </w:rPr>
              <w:t xml:space="preserve"> </w:t>
            </w:r>
            <w:proofErr w:type="spellStart"/>
            <w:r w:rsidRPr="006B4FDC">
              <w:rPr>
                <w:b/>
                <w:bCs/>
                <w:sz w:val="16"/>
                <w:szCs w:val="16"/>
                <w:lang w:val="en-GB" w:eastAsia="en-GB"/>
              </w:rPr>
              <w:t>imovine</w:t>
            </w:r>
            <w:proofErr w:type="spellEnd"/>
          </w:p>
        </w:tc>
        <w:tc>
          <w:tcPr>
            <w:tcW w:w="1061" w:type="dxa"/>
            <w:tcBorders>
              <w:top w:val="nil"/>
              <w:left w:val="nil"/>
              <w:bottom w:val="single" w:sz="4" w:space="0" w:color="auto"/>
              <w:right w:val="single" w:sz="4" w:space="0" w:color="auto"/>
            </w:tcBorders>
            <w:shd w:val="clear" w:color="000000" w:fill="FFFFFF"/>
            <w:noWrap/>
            <w:vAlign w:val="center"/>
            <w:hideMark/>
          </w:tcPr>
          <w:p w14:paraId="227B974C" w14:textId="77777777" w:rsidR="00527550" w:rsidRPr="007D0A2D" w:rsidRDefault="00527550" w:rsidP="00C86D3C">
            <w:pPr>
              <w:jc w:val="right"/>
              <w:rPr>
                <w:b/>
                <w:bCs/>
                <w:sz w:val="16"/>
                <w:szCs w:val="16"/>
                <w:lang w:val="en-GB" w:eastAsia="en-GB"/>
              </w:rPr>
            </w:pPr>
            <w:r w:rsidRPr="007D0A2D">
              <w:rPr>
                <w:b/>
                <w:bCs/>
                <w:sz w:val="16"/>
                <w:szCs w:val="16"/>
                <w:lang w:val="en-GB" w:eastAsia="en-GB"/>
              </w:rPr>
              <w:t>0</w:t>
            </w:r>
            <w:r>
              <w:rPr>
                <w:b/>
                <w:bCs/>
                <w:sz w:val="16"/>
                <w:szCs w:val="16"/>
                <w:lang w:val="en-GB" w:eastAsia="en-GB"/>
              </w:rPr>
              <w:t>,00</w:t>
            </w:r>
          </w:p>
        </w:tc>
        <w:tc>
          <w:tcPr>
            <w:tcW w:w="1061" w:type="dxa"/>
            <w:tcBorders>
              <w:top w:val="nil"/>
              <w:left w:val="nil"/>
              <w:bottom w:val="single" w:sz="4" w:space="0" w:color="auto"/>
              <w:right w:val="single" w:sz="4" w:space="0" w:color="auto"/>
            </w:tcBorders>
            <w:shd w:val="clear" w:color="000000" w:fill="FFFFFF"/>
            <w:noWrap/>
            <w:vAlign w:val="center"/>
            <w:hideMark/>
          </w:tcPr>
          <w:p w14:paraId="7A67FF0B" w14:textId="77777777" w:rsidR="00527550" w:rsidRPr="007D0A2D" w:rsidRDefault="00527550" w:rsidP="00C86D3C">
            <w:pPr>
              <w:jc w:val="right"/>
              <w:rPr>
                <w:b/>
                <w:bCs/>
                <w:sz w:val="16"/>
                <w:szCs w:val="16"/>
                <w:lang w:val="en-GB" w:eastAsia="en-GB"/>
              </w:rPr>
            </w:pPr>
            <w:r w:rsidRPr="007D0A2D">
              <w:rPr>
                <w:b/>
                <w:bCs/>
                <w:sz w:val="16"/>
                <w:szCs w:val="16"/>
                <w:lang w:val="en-GB" w:eastAsia="en-GB"/>
              </w:rPr>
              <w:t>0</w:t>
            </w:r>
            <w:r>
              <w:rPr>
                <w:b/>
                <w:bCs/>
                <w:sz w:val="16"/>
                <w:szCs w:val="16"/>
                <w:lang w:val="en-GB" w:eastAsia="en-GB"/>
              </w:rPr>
              <w:t>,00</w:t>
            </w:r>
          </w:p>
        </w:tc>
        <w:tc>
          <w:tcPr>
            <w:tcW w:w="1061" w:type="dxa"/>
            <w:tcBorders>
              <w:top w:val="nil"/>
              <w:left w:val="nil"/>
              <w:bottom w:val="single" w:sz="4" w:space="0" w:color="auto"/>
              <w:right w:val="single" w:sz="4" w:space="0" w:color="auto"/>
            </w:tcBorders>
            <w:shd w:val="clear" w:color="000000" w:fill="FFFFFF"/>
            <w:noWrap/>
            <w:vAlign w:val="center"/>
            <w:hideMark/>
          </w:tcPr>
          <w:p w14:paraId="02B0514B" w14:textId="77777777" w:rsidR="00527550" w:rsidRPr="007D0A2D" w:rsidRDefault="00527550" w:rsidP="00C86D3C">
            <w:pPr>
              <w:jc w:val="right"/>
              <w:rPr>
                <w:b/>
                <w:bCs/>
                <w:sz w:val="16"/>
                <w:szCs w:val="16"/>
                <w:lang w:val="en-GB" w:eastAsia="en-GB"/>
              </w:rPr>
            </w:pPr>
            <w:r w:rsidRPr="007D0A2D">
              <w:rPr>
                <w:b/>
                <w:bCs/>
                <w:sz w:val="16"/>
                <w:szCs w:val="16"/>
                <w:lang w:val="en-GB" w:eastAsia="en-GB"/>
              </w:rPr>
              <w:t>0</w:t>
            </w:r>
            <w:r>
              <w:rPr>
                <w:b/>
                <w:bCs/>
                <w:sz w:val="16"/>
                <w:szCs w:val="16"/>
                <w:lang w:val="en-GB" w:eastAsia="en-GB"/>
              </w:rPr>
              <w:t>,00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412B6D4F" w14:textId="77777777" w:rsidR="00527550" w:rsidRPr="006B4FDC" w:rsidRDefault="00527550" w:rsidP="00C86D3C">
            <w:pPr>
              <w:jc w:val="right"/>
              <w:rPr>
                <w:b/>
                <w:bCs/>
                <w:color w:val="000000"/>
                <w:sz w:val="16"/>
                <w:szCs w:val="16"/>
                <w:lang w:val="en-GB" w:eastAsia="en-GB"/>
              </w:rPr>
            </w:pPr>
            <w:r w:rsidRPr="007D0A2D">
              <w:rPr>
                <w:b/>
                <w:bCs/>
                <w:sz w:val="16"/>
                <w:szCs w:val="16"/>
                <w:lang w:val="en-GB" w:eastAsia="en-GB"/>
              </w:rPr>
              <w:t>0</w:t>
            </w:r>
            <w:r>
              <w:rPr>
                <w:b/>
                <w:bCs/>
                <w:sz w:val="16"/>
                <w:szCs w:val="16"/>
                <w:lang w:val="en-GB" w:eastAsia="en-GB"/>
              </w:rPr>
              <w:t>,00</w:t>
            </w:r>
          </w:p>
        </w:tc>
        <w:tc>
          <w:tcPr>
            <w:tcW w:w="1078" w:type="dxa"/>
            <w:tcBorders>
              <w:top w:val="nil"/>
              <w:left w:val="single" w:sz="4" w:space="0" w:color="auto"/>
              <w:bottom w:val="single" w:sz="4" w:space="0" w:color="auto"/>
              <w:right w:val="single" w:sz="4" w:space="0" w:color="auto"/>
            </w:tcBorders>
            <w:shd w:val="clear" w:color="000000" w:fill="FFFFFF"/>
            <w:noWrap/>
            <w:vAlign w:val="center"/>
          </w:tcPr>
          <w:p w14:paraId="3A0D38FB" w14:textId="77777777" w:rsidR="00527550" w:rsidRPr="006B4FDC" w:rsidRDefault="00527550" w:rsidP="00C86D3C">
            <w:pPr>
              <w:jc w:val="right"/>
              <w:rPr>
                <w:b/>
                <w:bCs/>
                <w:color w:val="000000"/>
                <w:sz w:val="16"/>
                <w:szCs w:val="16"/>
                <w:lang w:val="en-GB" w:eastAsia="en-GB"/>
              </w:rPr>
            </w:pPr>
            <w:r>
              <w:rPr>
                <w:b/>
                <w:bCs/>
                <w:color w:val="000000"/>
                <w:sz w:val="16"/>
                <w:szCs w:val="16"/>
                <w:lang w:val="en-GB" w:eastAsia="en-GB"/>
              </w:rPr>
              <w:t>0</w:t>
            </w:r>
          </w:p>
        </w:tc>
        <w:tc>
          <w:tcPr>
            <w:tcW w:w="1045" w:type="dxa"/>
            <w:tcBorders>
              <w:top w:val="nil"/>
              <w:left w:val="nil"/>
              <w:bottom w:val="single" w:sz="4" w:space="0" w:color="auto"/>
              <w:right w:val="single" w:sz="4" w:space="0" w:color="auto"/>
            </w:tcBorders>
            <w:shd w:val="clear" w:color="000000" w:fill="FFFFFF"/>
            <w:noWrap/>
            <w:vAlign w:val="center"/>
          </w:tcPr>
          <w:p w14:paraId="284FD864" w14:textId="77777777" w:rsidR="00527550" w:rsidRPr="006B4FDC" w:rsidRDefault="00527550" w:rsidP="00C86D3C">
            <w:pPr>
              <w:jc w:val="right"/>
              <w:rPr>
                <w:b/>
                <w:bCs/>
                <w:color w:val="000000"/>
                <w:sz w:val="16"/>
                <w:szCs w:val="16"/>
                <w:lang w:val="en-GB" w:eastAsia="en-GB"/>
              </w:rPr>
            </w:pPr>
            <w:r>
              <w:rPr>
                <w:b/>
                <w:bCs/>
                <w:color w:val="000000"/>
                <w:sz w:val="16"/>
                <w:szCs w:val="16"/>
                <w:lang w:val="en-GB" w:eastAsia="en-GB"/>
              </w:rPr>
              <w:t>0</w:t>
            </w:r>
          </w:p>
        </w:tc>
      </w:tr>
      <w:tr w:rsidR="00527550" w:rsidRPr="00573FB2" w14:paraId="70CCC5E0" w14:textId="77777777" w:rsidTr="00C86D3C">
        <w:trPr>
          <w:trHeight w:val="418"/>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4313AEB" w14:textId="77777777" w:rsidR="00527550" w:rsidRPr="006B4FDC" w:rsidRDefault="00527550" w:rsidP="00C86D3C">
            <w:pPr>
              <w:rPr>
                <w:sz w:val="16"/>
                <w:szCs w:val="16"/>
                <w:lang w:val="en-GB" w:eastAsia="en-GB"/>
              </w:rPr>
            </w:pPr>
            <w:r w:rsidRPr="006B4FDC">
              <w:rPr>
                <w:sz w:val="16"/>
                <w:szCs w:val="16"/>
                <w:lang w:val="en-GB" w:eastAsia="en-GB"/>
              </w:rPr>
              <w:t> </w:t>
            </w:r>
          </w:p>
        </w:tc>
        <w:tc>
          <w:tcPr>
            <w:tcW w:w="796" w:type="dxa"/>
            <w:tcBorders>
              <w:top w:val="nil"/>
              <w:left w:val="nil"/>
              <w:bottom w:val="single" w:sz="4" w:space="0" w:color="auto"/>
              <w:right w:val="single" w:sz="4" w:space="0" w:color="auto"/>
            </w:tcBorders>
            <w:shd w:val="clear" w:color="000000" w:fill="FFFFFF"/>
            <w:vAlign w:val="center"/>
            <w:hideMark/>
          </w:tcPr>
          <w:p w14:paraId="7FAE200F" w14:textId="77777777" w:rsidR="00527550" w:rsidRPr="006B4FDC" w:rsidRDefault="00527550" w:rsidP="00C86D3C">
            <w:pPr>
              <w:rPr>
                <w:sz w:val="16"/>
                <w:szCs w:val="16"/>
                <w:lang w:val="en-GB" w:eastAsia="en-GB"/>
              </w:rPr>
            </w:pPr>
            <w:r w:rsidRPr="006B4FDC">
              <w:rPr>
                <w:sz w:val="16"/>
                <w:szCs w:val="16"/>
                <w:lang w:val="en-GB" w:eastAsia="en-GB"/>
              </w:rPr>
              <w:t>72</w:t>
            </w:r>
          </w:p>
        </w:tc>
        <w:tc>
          <w:tcPr>
            <w:tcW w:w="2522" w:type="dxa"/>
            <w:tcBorders>
              <w:top w:val="nil"/>
              <w:left w:val="nil"/>
              <w:bottom w:val="single" w:sz="4" w:space="0" w:color="auto"/>
              <w:right w:val="single" w:sz="4" w:space="0" w:color="auto"/>
            </w:tcBorders>
            <w:shd w:val="clear" w:color="000000" w:fill="FFFFFF"/>
            <w:vAlign w:val="center"/>
            <w:hideMark/>
          </w:tcPr>
          <w:p w14:paraId="5610E5B8" w14:textId="77777777" w:rsidR="00527550" w:rsidRPr="006B4FDC" w:rsidRDefault="00527550" w:rsidP="00C86D3C">
            <w:pPr>
              <w:rPr>
                <w:sz w:val="16"/>
                <w:szCs w:val="16"/>
                <w:lang w:val="en-GB" w:eastAsia="en-GB"/>
              </w:rPr>
            </w:pPr>
            <w:proofErr w:type="spellStart"/>
            <w:r w:rsidRPr="006B4FDC">
              <w:rPr>
                <w:sz w:val="16"/>
                <w:szCs w:val="16"/>
                <w:lang w:val="en-GB" w:eastAsia="en-GB"/>
              </w:rPr>
              <w:t>Prihodi</w:t>
            </w:r>
            <w:proofErr w:type="spellEnd"/>
            <w:r w:rsidRPr="006B4FDC">
              <w:rPr>
                <w:sz w:val="16"/>
                <w:szCs w:val="16"/>
                <w:lang w:val="en-GB" w:eastAsia="en-GB"/>
              </w:rPr>
              <w:t xml:space="preserve"> od </w:t>
            </w:r>
            <w:proofErr w:type="spellStart"/>
            <w:r w:rsidRPr="006B4FDC">
              <w:rPr>
                <w:sz w:val="16"/>
                <w:szCs w:val="16"/>
                <w:lang w:val="en-GB" w:eastAsia="en-GB"/>
              </w:rPr>
              <w:t>prodaje</w:t>
            </w:r>
            <w:proofErr w:type="spellEnd"/>
            <w:r w:rsidRPr="006B4FDC">
              <w:rPr>
                <w:sz w:val="16"/>
                <w:szCs w:val="16"/>
                <w:lang w:val="en-GB" w:eastAsia="en-GB"/>
              </w:rPr>
              <w:t xml:space="preserve"> </w:t>
            </w:r>
            <w:proofErr w:type="spellStart"/>
            <w:r w:rsidRPr="006B4FDC">
              <w:rPr>
                <w:sz w:val="16"/>
                <w:szCs w:val="16"/>
                <w:lang w:val="en-GB" w:eastAsia="en-GB"/>
              </w:rPr>
              <w:t>proizvedene</w:t>
            </w:r>
            <w:proofErr w:type="spellEnd"/>
            <w:r w:rsidRPr="006B4FDC">
              <w:rPr>
                <w:sz w:val="16"/>
                <w:szCs w:val="16"/>
                <w:lang w:val="en-GB" w:eastAsia="en-GB"/>
              </w:rPr>
              <w:t xml:space="preserve"> </w:t>
            </w:r>
            <w:proofErr w:type="spellStart"/>
            <w:r w:rsidRPr="006B4FDC">
              <w:rPr>
                <w:sz w:val="16"/>
                <w:szCs w:val="16"/>
                <w:lang w:val="en-GB" w:eastAsia="en-GB"/>
              </w:rPr>
              <w:t>dugotrajne</w:t>
            </w:r>
            <w:proofErr w:type="spellEnd"/>
            <w:r w:rsidRPr="006B4FDC">
              <w:rPr>
                <w:sz w:val="16"/>
                <w:szCs w:val="16"/>
                <w:lang w:val="en-GB" w:eastAsia="en-GB"/>
              </w:rPr>
              <w:t xml:space="preserve"> </w:t>
            </w:r>
            <w:proofErr w:type="spellStart"/>
            <w:r w:rsidRPr="006B4FDC">
              <w:rPr>
                <w:sz w:val="16"/>
                <w:szCs w:val="16"/>
                <w:lang w:val="en-GB" w:eastAsia="en-GB"/>
              </w:rPr>
              <w:t>imovine</w:t>
            </w:r>
            <w:proofErr w:type="spellEnd"/>
          </w:p>
        </w:tc>
        <w:tc>
          <w:tcPr>
            <w:tcW w:w="1061" w:type="dxa"/>
            <w:tcBorders>
              <w:top w:val="nil"/>
              <w:left w:val="nil"/>
              <w:bottom w:val="single" w:sz="4" w:space="0" w:color="auto"/>
              <w:right w:val="single" w:sz="4" w:space="0" w:color="auto"/>
            </w:tcBorders>
            <w:shd w:val="clear" w:color="000000" w:fill="FFFFFF"/>
            <w:noWrap/>
            <w:vAlign w:val="center"/>
            <w:hideMark/>
          </w:tcPr>
          <w:p w14:paraId="6149B0DD" w14:textId="77777777" w:rsidR="00527550" w:rsidRPr="007D0A2D" w:rsidRDefault="00527550" w:rsidP="00C86D3C">
            <w:pPr>
              <w:jc w:val="right"/>
              <w:rPr>
                <w:sz w:val="16"/>
                <w:szCs w:val="16"/>
                <w:lang w:val="en-GB" w:eastAsia="en-GB"/>
              </w:rPr>
            </w:pPr>
            <w:r w:rsidRPr="007D0A2D">
              <w:rPr>
                <w:sz w:val="16"/>
                <w:szCs w:val="16"/>
                <w:lang w:val="en-GB" w:eastAsia="en-GB"/>
              </w:rPr>
              <w:t>0</w:t>
            </w:r>
            <w:r>
              <w:rPr>
                <w:sz w:val="16"/>
                <w:szCs w:val="16"/>
                <w:lang w:val="en-GB" w:eastAsia="en-GB"/>
              </w:rPr>
              <w:t>,00</w:t>
            </w:r>
          </w:p>
        </w:tc>
        <w:tc>
          <w:tcPr>
            <w:tcW w:w="1061" w:type="dxa"/>
            <w:tcBorders>
              <w:top w:val="nil"/>
              <w:left w:val="nil"/>
              <w:bottom w:val="single" w:sz="4" w:space="0" w:color="auto"/>
              <w:right w:val="single" w:sz="4" w:space="0" w:color="auto"/>
            </w:tcBorders>
            <w:shd w:val="clear" w:color="000000" w:fill="FFFFFF"/>
            <w:noWrap/>
            <w:vAlign w:val="center"/>
            <w:hideMark/>
          </w:tcPr>
          <w:p w14:paraId="6312F323" w14:textId="77777777" w:rsidR="00527550" w:rsidRPr="007D0A2D" w:rsidRDefault="00527550" w:rsidP="00C86D3C">
            <w:pPr>
              <w:jc w:val="right"/>
              <w:rPr>
                <w:sz w:val="16"/>
                <w:szCs w:val="16"/>
                <w:lang w:val="en-GB" w:eastAsia="en-GB"/>
              </w:rPr>
            </w:pPr>
            <w:r w:rsidRPr="007D0A2D">
              <w:rPr>
                <w:sz w:val="16"/>
                <w:szCs w:val="16"/>
                <w:lang w:val="en-GB" w:eastAsia="en-GB"/>
              </w:rPr>
              <w:t>0</w:t>
            </w:r>
            <w:r>
              <w:rPr>
                <w:sz w:val="16"/>
                <w:szCs w:val="16"/>
                <w:lang w:val="en-GB" w:eastAsia="en-GB"/>
              </w:rPr>
              <w:t>,00</w:t>
            </w:r>
          </w:p>
        </w:tc>
        <w:tc>
          <w:tcPr>
            <w:tcW w:w="1061" w:type="dxa"/>
            <w:tcBorders>
              <w:top w:val="nil"/>
              <w:left w:val="nil"/>
              <w:bottom w:val="single" w:sz="4" w:space="0" w:color="auto"/>
              <w:right w:val="single" w:sz="4" w:space="0" w:color="auto"/>
            </w:tcBorders>
            <w:shd w:val="clear" w:color="000000" w:fill="FFFFFF"/>
            <w:noWrap/>
            <w:vAlign w:val="center"/>
            <w:hideMark/>
          </w:tcPr>
          <w:p w14:paraId="69067249" w14:textId="77777777" w:rsidR="00527550" w:rsidRPr="007D0A2D" w:rsidRDefault="00527550" w:rsidP="00C86D3C">
            <w:pPr>
              <w:jc w:val="right"/>
              <w:rPr>
                <w:sz w:val="16"/>
                <w:szCs w:val="16"/>
                <w:lang w:val="en-GB" w:eastAsia="en-GB"/>
              </w:rPr>
            </w:pPr>
            <w:r w:rsidRPr="007D0A2D">
              <w:rPr>
                <w:sz w:val="16"/>
                <w:szCs w:val="16"/>
                <w:lang w:val="en-GB" w:eastAsia="en-GB"/>
              </w:rPr>
              <w:t>0</w:t>
            </w:r>
            <w:r>
              <w:rPr>
                <w:sz w:val="16"/>
                <w:szCs w:val="16"/>
                <w:lang w:val="en-GB" w:eastAsia="en-GB"/>
              </w:rPr>
              <w:t>,00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375B3BED" w14:textId="77777777" w:rsidR="00527550" w:rsidRPr="0033309C" w:rsidRDefault="00527550" w:rsidP="00C86D3C">
            <w:pPr>
              <w:jc w:val="right"/>
              <w:rPr>
                <w:color w:val="000000"/>
                <w:sz w:val="16"/>
                <w:szCs w:val="16"/>
                <w:lang w:val="en-GB" w:eastAsia="en-GB"/>
              </w:rPr>
            </w:pPr>
            <w:r w:rsidRPr="0033309C">
              <w:rPr>
                <w:sz w:val="16"/>
                <w:szCs w:val="16"/>
                <w:lang w:val="en-GB" w:eastAsia="en-GB"/>
              </w:rPr>
              <w:t>0,00</w:t>
            </w:r>
          </w:p>
        </w:tc>
        <w:tc>
          <w:tcPr>
            <w:tcW w:w="1078" w:type="dxa"/>
            <w:tcBorders>
              <w:top w:val="nil"/>
              <w:left w:val="single" w:sz="4" w:space="0" w:color="auto"/>
              <w:bottom w:val="single" w:sz="4" w:space="0" w:color="auto"/>
              <w:right w:val="single" w:sz="4" w:space="0" w:color="auto"/>
            </w:tcBorders>
            <w:shd w:val="clear" w:color="000000" w:fill="FFFFFF"/>
            <w:noWrap/>
            <w:vAlign w:val="center"/>
          </w:tcPr>
          <w:p w14:paraId="4216D208" w14:textId="77777777" w:rsidR="00527550" w:rsidRPr="006B4FDC" w:rsidRDefault="00527550" w:rsidP="00C86D3C">
            <w:pPr>
              <w:jc w:val="right"/>
              <w:rPr>
                <w:color w:val="000000"/>
                <w:sz w:val="16"/>
                <w:szCs w:val="16"/>
                <w:lang w:val="en-GB" w:eastAsia="en-GB"/>
              </w:rPr>
            </w:pPr>
            <w:r>
              <w:rPr>
                <w:color w:val="000000"/>
                <w:sz w:val="16"/>
                <w:szCs w:val="16"/>
                <w:lang w:val="en-GB" w:eastAsia="en-GB"/>
              </w:rPr>
              <w:t>0</w:t>
            </w:r>
          </w:p>
        </w:tc>
        <w:tc>
          <w:tcPr>
            <w:tcW w:w="1045" w:type="dxa"/>
            <w:tcBorders>
              <w:top w:val="nil"/>
              <w:left w:val="nil"/>
              <w:bottom w:val="single" w:sz="4" w:space="0" w:color="auto"/>
              <w:right w:val="single" w:sz="4" w:space="0" w:color="auto"/>
            </w:tcBorders>
            <w:shd w:val="clear" w:color="000000" w:fill="FFFFFF"/>
            <w:vAlign w:val="center"/>
          </w:tcPr>
          <w:p w14:paraId="00845C12" w14:textId="77777777" w:rsidR="00527550" w:rsidRPr="006B4FDC" w:rsidRDefault="00527550" w:rsidP="00C86D3C">
            <w:pPr>
              <w:jc w:val="right"/>
              <w:rPr>
                <w:color w:val="000000"/>
                <w:sz w:val="16"/>
                <w:szCs w:val="16"/>
                <w:lang w:val="en-GB" w:eastAsia="en-GB"/>
              </w:rPr>
            </w:pPr>
            <w:r>
              <w:rPr>
                <w:color w:val="000000"/>
                <w:sz w:val="16"/>
                <w:szCs w:val="16"/>
                <w:lang w:val="en-GB" w:eastAsia="en-GB"/>
              </w:rPr>
              <w:t>0</w:t>
            </w:r>
          </w:p>
        </w:tc>
      </w:tr>
    </w:tbl>
    <w:p w14:paraId="5AB722D2" w14:textId="77777777" w:rsidR="00B81285" w:rsidRDefault="00B81285" w:rsidP="00B81285">
      <w:pPr>
        <w:spacing w:before="120"/>
        <w:rPr>
          <w:b/>
          <w:color w:val="FF0000"/>
          <w:sz w:val="22"/>
          <w:szCs w:val="22"/>
        </w:rPr>
      </w:pPr>
    </w:p>
    <w:tbl>
      <w:tblPr>
        <w:tblW w:w="10651" w:type="dxa"/>
        <w:tblInd w:w="-147" w:type="dxa"/>
        <w:tblLayout w:type="fixed"/>
        <w:tblLook w:val="04A0" w:firstRow="1" w:lastRow="0" w:firstColumn="1" w:lastColumn="0" w:noHBand="0" w:noVBand="1"/>
      </w:tblPr>
      <w:tblGrid>
        <w:gridCol w:w="799"/>
        <w:gridCol w:w="799"/>
        <w:gridCol w:w="2531"/>
        <w:gridCol w:w="1065"/>
        <w:gridCol w:w="1065"/>
        <w:gridCol w:w="1065"/>
        <w:gridCol w:w="1231"/>
        <w:gridCol w:w="1104"/>
        <w:gridCol w:w="992"/>
      </w:tblGrid>
      <w:tr w:rsidR="00527550" w:rsidRPr="00573FB2" w14:paraId="76B99AD4" w14:textId="77777777" w:rsidTr="00C86D3C">
        <w:trPr>
          <w:trHeight w:val="518"/>
        </w:trPr>
        <w:tc>
          <w:tcPr>
            <w:tcW w:w="79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61155E"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Razred</w:t>
            </w:r>
            <w:proofErr w:type="spellEnd"/>
          </w:p>
        </w:tc>
        <w:tc>
          <w:tcPr>
            <w:tcW w:w="799" w:type="dxa"/>
            <w:tcBorders>
              <w:top w:val="single" w:sz="4" w:space="0" w:color="auto"/>
              <w:left w:val="nil"/>
              <w:bottom w:val="single" w:sz="4" w:space="0" w:color="auto"/>
              <w:right w:val="single" w:sz="4" w:space="0" w:color="auto"/>
            </w:tcBorders>
            <w:shd w:val="clear" w:color="000000" w:fill="D9D9D9"/>
            <w:vAlign w:val="center"/>
            <w:hideMark/>
          </w:tcPr>
          <w:p w14:paraId="4A7DA36B"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Skupina</w:t>
            </w:r>
            <w:proofErr w:type="spellEnd"/>
          </w:p>
        </w:tc>
        <w:tc>
          <w:tcPr>
            <w:tcW w:w="2531" w:type="dxa"/>
            <w:tcBorders>
              <w:top w:val="single" w:sz="4" w:space="0" w:color="auto"/>
              <w:left w:val="nil"/>
              <w:bottom w:val="single" w:sz="4" w:space="0" w:color="auto"/>
              <w:right w:val="single" w:sz="4" w:space="0" w:color="auto"/>
            </w:tcBorders>
            <w:shd w:val="clear" w:color="000000" w:fill="D9D9D9"/>
            <w:vAlign w:val="center"/>
            <w:hideMark/>
          </w:tcPr>
          <w:p w14:paraId="50F32BD8" w14:textId="77777777" w:rsidR="00527550"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Naziv</w:t>
            </w:r>
            <w:proofErr w:type="spellEnd"/>
            <w:r w:rsidRPr="006B4FDC">
              <w:rPr>
                <w:b/>
                <w:bCs/>
                <w:color w:val="000000"/>
                <w:sz w:val="16"/>
                <w:szCs w:val="16"/>
                <w:lang w:val="en-GB" w:eastAsia="en-GB"/>
              </w:rPr>
              <w:t xml:space="preserve"> </w:t>
            </w:r>
            <w:proofErr w:type="spellStart"/>
            <w:r>
              <w:rPr>
                <w:b/>
                <w:bCs/>
                <w:color w:val="000000"/>
                <w:sz w:val="16"/>
                <w:szCs w:val="16"/>
                <w:lang w:val="en-GB" w:eastAsia="en-GB"/>
              </w:rPr>
              <w:t>Rashoda</w:t>
            </w:r>
            <w:proofErr w:type="spellEnd"/>
          </w:p>
          <w:p w14:paraId="1BE5CD7F" w14:textId="77777777" w:rsidR="00527550" w:rsidRPr="006B4FDC" w:rsidRDefault="00527550" w:rsidP="00C86D3C">
            <w:pPr>
              <w:jc w:val="center"/>
              <w:rPr>
                <w:b/>
                <w:bCs/>
                <w:color w:val="000000"/>
                <w:sz w:val="16"/>
                <w:szCs w:val="16"/>
                <w:lang w:val="en-GB" w:eastAsia="en-GB"/>
              </w:rPr>
            </w:pPr>
          </w:p>
        </w:tc>
        <w:tc>
          <w:tcPr>
            <w:tcW w:w="1065" w:type="dxa"/>
            <w:tcBorders>
              <w:top w:val="single" w:sz="4" w:space="0" w:color="auto"/>
              <w:left w:val="nil"/>
              <w:bottom w:val="single" w:sz="4" w:space="0" w:color="auto"/>
              <w:right w:val="single" w:sz="4" w:space="0" w:color="auto"/>
            </w:tcBorders>
            <w:shd w:val="clear" w:color="000000" w:fill="D9D9D9"/>
            <w:vAlign w:val="center"/>
            <w:hideMark/>
          </w:tcPr>
          <w:p w14:paraId="5A093450"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Izvršenje</w:t>
            </w:r>
            <w:proofErr w:type="spellEnd"/>
            <w:r>
              <w:rPr>
                <w:b/>
                <w:bCs/>
                <w:color w:val="000000"/>
                <w:sz w:val="16"/>
                <w:szCs w:val="16"/>
                <w:lang w:val="en-GB" w:eastAsia="en-GB"/>
              </w:rPr>
              <w:t xml:space="preserve">   </w:t>
            </w:r>
            <w:r w:rsidRPr="006B4FDC">
              <w:rPr>
                <w:b/>
                <w:bCs/>
                <w:color w:val="000000"/>
                <w:sz w:val="16"/>
                <w:szCs w:val="16"/>
                <w:lang w:val="en-GB" w:eastAsia="en-GB"/>
              </w:rPr>
              <w:t xml:space="preserve"> 1-12/2022.</w:t>
            </w:r>
          </w:p>
        </w:tc>
        <w:tc>
          <w:tcPr>
            <w:tcW w:w="1065" w:type="dxa"/>
            <w:tcBorders>
              <w:top w:val="single" w:sz="4" w:space="0" w:color="auto"/>
              <w:left w:val="nil"/>
              <w:bottom w:val="single" w:sz="4" w:space="0" w:color="auto"/>
              <w:right w:val="single" w:sz="4" w:space="0" w:color="auto"/>
            </w:tcBorders>
            <w:shd w:val="clear" w:color="000000" w:fill="D9D9D9"/>
            <w:vAlign w:val="center"/>
            <w:hideMark/>
          </w:tcPr>
          <w:p w14:paraId="2E28BD3A"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Izvorni</w:t>
            </w:r>
            <w:proofErr w:type="spellEnd"/>
            <w:r w:rsidRPr="006B4FDC">
              <w:rPr>
                <w:b/>
                <w:bCs/>
                <w:color w:val="000000"/>
                <w:sz w:val="16"/>
                <w:szCs w:val="16"/>
                <w:lang w:val="en-GB" w:eastAsia="en-GB"/>
              </w:rPr>
              <w:t xml:space="preserve"> plan 2023.</w:t>
            </w:r>
          </w:p>
        </w:tc>
        <w:tc>
          <w:tcPr>
            <w:tcW w:w="1065" w:type="dxa"/>
            <w:tcBorders>
              <w:top w:val="single" w:sz="4" w:space="0" w:color="auto"/>
              <w:left w:val="nil"/>
              <w:bottom w:val="single" w:sz="4" w:space="0" w:color="auto"/>
              <w:right w:val="single" w:sz="4" w:space="0" w:color="auto"/>
            </w:tcBorders>
            <w:shd w:val="clear" w:color="000000" w:fill="D9D9D9"/>
            <w:vAlign w:val="center"/>
            <w:hideMark/>
          </w:tcPr>
          <w:p w14:paraId="6BF01D94"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Tekući</w:t>
            </w:r>
            <w:proofErr w:type="spellEnd"/>
            <w:r w:rsidRPr="006B4FDC">
              <w:rPr>
                <w:b/>
                <w:bCs/>
                <w:color w:val="000000"/>
                <w:sz w:val="16"/>
                <w:szCs w:val="16"/>
                <w:lang w:val="en-GB" w:eastAsia="en-GB"/>
              </w:rPr>
              <w:t xml:space="preserve"> plan 2023.</w:t>
            </w:r>
          </w:p>
        </w:tc>
        <w:tc>
          <w:tcPr>
            <w:tcW w:w="1231" w:type="dxa"/>
            <w:tcBorders>
              <w:top w:val="single" w:sz="4" w:space="0" w:color="auto"/>
              <w:left w:val="nil"/>
              <w:bottom w:val="single" w:sz="4" w:space="0" w:color="auto"/>
              <w:right w:val="single" w:sz="4" w:space="0" w:color="auto"/>
            </w:tcBorders>
            <w:shd w:val="clear" w:color="000000" w:fill="D9D9D9"/>
            <w:vAlign w:val="center"/>
          </w:tcPr>
          <w:p w14:paraId="75ABA9DA" w14:textId="77777777" w:rsidR="00527550" w:rsidRPr="006B4FDC" w:rsidRDefault="00527550" w:rsidP="00C86D3C">
            <w:pPr>
              <w:jc w:val="center"/>
              <w:rPr>
                <w:b/>
                <w:bCs/>
                <w:color w:val="000000"/>
                <w:sz w:val="16"/>
                <w:szCs w:val="16"/>
                <w:lang w:val="en-GB" w:eastAsia="en-GB"/>
              </w:rPr>
            </w:pPr>
            <w:proofErr w:type="spellStart"/>
            <w:r w:rsidRPr="006B4FDC">
              <w:rPr>
                <w:b/>
                <w:bCs/>
                <w:color w:val="000000"/>
                <w:sz w:val="16"/>
                <w:szCs w:val="16"/>
                <w:lang w:val="en-GB" w:eastAsia="en-GB"/>
              </w:rPr>
              <w:t>Izvršenje</w:t>
            </w:r>
            <w:proofErr w:type="spellEnd"/>
            <w:r>
              <w:rPr>
                <w:b/>
                <w:bCs/>
                <w:color w:val="000000"/>
                <w:sz w:val="16"/>
                <w:szCs w:val="16"/>
                <w:lang w:val="en-GB" w:eastAsia="en-GB"/>
              </w:rPr>
              <w:t xml:space="preserve">       </w:t>
            </w:r>
            <w:r w:rsidRPr="006B4FDC">
              <w:rPr>
                <w:b/>
                <w:bCs/>
                <w:color w:val="000000"/>
                <w:sz w:val="16"/>
                <w:szCs w:val="16"/>
                <w:lang w:val="en-GB" w:eastAsia="en-GB"/>
              </w:rPr>
              <w:t>1-12/202</w:t>
            </w:r>
            <w:r>
              <w:rPr>
                <w:b/>
                <w:bCs/>
                <w:color w:val="000000"/>
                <w:sz w:val="16"/>
                <w:szCs w:val="16"/>
                <w:lang w:val="en-GB" w:eastAsia="en-GB"/>
              </w:rPr>
              <w:t>3</w:t>
            </w:r>
            <w:r w:rsidRPr="006B4FDC">
              <w:rPr>
                <w:b/>
                <w:bCs/>
                <w:color w:val="000000"/>
                <w:sz w:val="16"/>
                <w:szCs w:val="16"/>
                <w:lang w:val="en-GB" w:eastAsia="en-GB"/>
              </w:rPr>
              <w:t>.</w:t>
            </w:r>
          </w:p>
        </w:tc>
        <w:tc>
          <w:tcPr>
            <w:tcW w:w="11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A01066" w14:textId="77777777" w:rsidR="00527550" w:rsidRPr="006B4FDC" w:rsidRDefault="00527550" w:rsidP="00C86D3C">
            <w:pPr>
              <w:jc w:val="center"/>
              <w:rPr>
                <w:b/>
                <w:bCs/>
                <w:color w:val="000000"/>
                <w:sz w:val="16"/>
                <w:szCs w:val="16"/>
                <w:lang w:val="en-GB" w:eastAsia="en-GB"/>
              </w:rPr>
            </w:pPr>
            <w:proofErr w:type="spellStart"/>
            <w:r>
              <w:rPr>
                <w:b/>
                <w:bCs/>
                <w:color w:val="000000"/>
                <w:sz w:val="16"/>
                <w:szCs w:val="16"/>
                <w:lang w:val="en-GB" w:eastAsia="en-GB"/>
              </w:rPr>
              <w:t>Indeks</w:t>
            </w:r>
            <w:proofErr w:type="spellEnd"/>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78A1EACC" w14:textId="77777777" w:rsidR="00527550" w:rsidRPr="006B4FDC" w:rsidRDefault="00527550" w:rsidP="00C86D3C">
            <w:pPr>
              <w:ind w:right="62"/>
              <w:jc w:val="center"/>
              <w:rPr>
                <w:b/>
                <w:bCs/>
                <w:color w:val="000000"/>
                <w:sz w:val="16"/>
                <w:szCs w:val="16"/>
                <w:lang w:val="en-GB" w:eastAsia="en-GB"/>
              </w:rPr>
            </w:pPr>
            <w:proofErr w:type="spellStart"/>
            <w:r>
              <w:rPr>
                <w:b/>
                <w:bCs/>
                <w:color w:val="000000"/>
                <w:sz w:val="16"/>
                <w:szCs w:val="16"/>
                <w:lang w:val="en-GB" w:eastAsia="en-GB"/>
              </w:rPr>
              <w:t>Indeks</w:t>
            </w:r>
            <w:proofErr w:type="spellEnd"/>
          </w:p>
        </w:tc>
      </w:tr>
      <w:tr w:rsidR="00527550" w:rsidRPr="00573FB2" w14:paraId="2890CDEF" w14:textId="77777777" w:rsidTr="00C86D3C">
        <w:trPr>
          <w:trHeight w:val="152"/>
        </w:trPr>
        <w:tc>
          <w:tcPr>
            <w:tcW w:w="799" w:type="dxa"/>
            <w:tcBorders>
              <w:top w:val="single" w:sz="4" w:space="0" w:color="auto"/>
              <w:left w:val="single" w:sz="4" w:space="0" w:color="auto"/>
              <w:bottom w:val="single" w:sz="4" w:space="0" w:color="auto"/>
              <w:right w:val="single" w:sz="4" w:space="0" w:color="auto"/>
            </w:tcBorders>
            <w:shd w:val="clear" w:color="000000" w:fill="D9D9D9"/>
            <w:vAlign w:val="center"/>
          </w:tcPr>
          <w:p w14:paraId="4975A7A2" w14:textId="77777777" w:rsidR="00527550" w:rsidRPr="006B4FDC" w:rsidRDefault="00527550" w:rsidP="00C86D3C">
            <w:pPr>
              <w:jc w:val="center"/>
              <w:rPr>
                <w:b/>
                <w:bCs/>
                <w:color w:val="000000"/>
                <w:sz w:val="16"/>
                <w:szCs w:val="16"/>
                <w:lang w:val="en-GB" w:eastAsia="en-GB"/>
              </w:rPr>
            </w:pPr>
          </w:p>
        </w:tc>
        <w:tc>
          <w:tcPr>
            <w:tcW w:w="799" w:type="dxa"/>
            <w:tcBorders>
              <w:top w:val="single" w:sz="4" w:space="0" w:color="auto"/>
              <w:left w:val="nil"/>
              <w:bottom w:val="single" w:sz="4" w:space="0" w:color="auto"/>
              <w:right w:val="single" w:sz="4" w:space="0" w:color="auto"/>
            </w:tcBorders>
            <w:shd w:val="clear" w:color="000000" w:fill="D9D9D9"/>
            <w:vAlign w:val="center"/>
          </w:tcPr>
          <w:p w14:paraId="41ACCBFE" w14:textId="77777777" w:rsidR="00527550" w:rsidRPr="006B4FDC" w:rsidRDefault="00527550" w:rsidP="00C86D3C">
            <w:pPr>
              <w:jc w:val="center"/>
              <w:rPr>
                <w:b/>
                <w:bCs/>
                <w:color w:val="000000"/>
                <w:sz w:val="16"/>
                <w:szCs w:val="16"/>
                <w:lang w:val="en-GB" w:eastAsia="en-GB"/>
              </w:rPr>
            </w:pPr>
          </w:p>
        </w:tc>
        <w:tc>
          <w:tcPr>
            <w:tcW w:w="2531" w:type="dxa"/>
            <w:tcBorders>
              <w:top w:val="single" w:sz="4" w:space="0" w:color="auto"/>
              <w:left w:val="nil"/>
              <w:bottom w:val="single" w:sz="4" w:space="0" w:color="auto"/>
              <w:right w:val="single" w:sz="4" w:space="0" w:color="auto"/>
            </w:tcBorders>
            <w:shd w:val="clear" w:color="000000" w:fill="D9D9D9"/>
            <w:vAlign w:val="center"/>
          </w:tcPr>
          <w:p w14:paraId="1D1A9675" w14:textId="77777777" w:rsidR="00527550" w:rsidRPr="006B4FDC" w:rsidRDefault="00527550" w:rsidP="00C86D3C">
            <w:pPr>
              <w:jc w:val="center"/>
              <w:rPr>
                <w:b/>
                <w:bCs/>
                <w:color w:val="000000"/>
                <w:sz w:val="16"/>
                <w:szCs w:val="16"/>
                <w:lang w:val="en-GB" w:eastAsia="en-GB"/>
              </w:rPr>
            </w:pPr>
            <w:r>
              <w:rPr>
                <w:b/>
                <w:bCs/>
                <w:color w:val="000000"/>
                <w:sz w:val="16"/>
                <w:szCs w:val="16"/>
                <w:lang w:val="en-GB" w:eastAsia="en-GB"/>
              </w:rPr>
              <w:t>1</w:t>
            </w:r>
          </w:p>
        </w:tc>
        <w:tc>
          <w:tcPr>
            <w:tcW w:w="1065" w:type="dxa"/>
            <w:tcBorders>
              <w:top w:val="single" w:sz="4" w:space="0" w:color="auto"/>
              <w:left w:val="nil"/>
              <w:bottom w:val="single" w:sz="4" w:space="0" w:color="auto"/>
              <w:right w:val="single" w:sz="4" w:space="0" w:color="auto"/>
            </w:tcBorders>
            <w:shd w:val="clear" w:color="000000" w:fill="D9D9D9"/>
            <w:vAlign w:val="center"/>
          </w:tcPr>
          <w:p w14:paraId="200ACF69" w14:textId="77777777" w:rsidR="00527550" w:rsidRPr="006B4FDC" w:rsidRDefault="00527550" w:rsidP="00C86D3C">
            <w:pPr>
              <w:jc w:val="center"/>
              <w:rPr>
                <w:b/>
                <w:bCs/>
                <w:color w:val="000000"/>
                <w:sz w:val="16"/>
                <w:szCs w:val="16"/>
                <w:lang w:val="en-GB" w:eastAsia="en-GB"/>
              </w:rPr>
            </w:pPr>
            <w:r>
              <w:rPr>
                <w:b/>
                <w:bCs/>
                <w:color w:val="000000"/>
                <w:sz w:val="16"/>
                <w:szCs w:val="16"/>
                <w:lang w:val="en-GB" w:eastAsia="en-GB"/>
              </w:rPr>
              <w:t>2</w:t>
            </w:r>
          </w:p>
        </w:tc>
        <w:tc>
          <w:tcPr>
            <w:tcW w:w="1065" w:type="dxa"/>
            <w:tcBorders>
              <w:top w:val="single" w:sz="4" w:space="0" w:color="auto"/>
              <w:left w:val="nil"/>
              <w:bottom w:val="single" w:sz="4" w:space="0" w:color="auto"/>
              <w:right w:val="single" w:sz="4" w:space="0" w:color="auto"/>
            </w:tcBorders>
            <w:shd w:val="clear" w:color="000000" w:fill="D9D9D9"/>
            <w:vAlign w:val="center"/>
          </w:tcPr>
          <w:p w14:paraId="59C3BEDE" w14:textId="77777777" w:rsidR="00527550" w:rsidRPr="006B4FDC" w:rsidRDefault="00527550" w:rsidP="00C86D3C">
            <w:pPr>
              <w:jc w:val="center"/>
              <w:rPr>
                <w:b/>
                <w:bCs/>
                <w:color w:val="000000"/>
                <w:sz w:val="16"/>
                <w:szCs w:val="16"/>
                <w:lang w:val="en-GB" w:eastAsia="en-GB"/>
              </w:rPr>
            </w:pPr>
            <w:r>
              <w:rPr>
                <w:b/>
                <w:bCs/>
                <w:color w:val="000000"/>
                <w:sz w:val="16"/>
                <w:szCs w:val="16"/>
                <w:lang w:val="en-GB" w:eastAsia="en-GB"/>
              </w:rPr>
              <w:t>3</w:t>
            </w:r>
          </w:p>
        </w:tc>
        <w:tc>
          <w:tcPr>
            <w:tcW w:w="1065" w:type="dxa"/>
            <w:tcBorders>
              <w:top w:val="single" w:sz="4" w:space="0" w:color="auto"/>
              <w:left w:val="nil"/>
              <w:bottom w:val="single" w:sz="4" w:space="0" w:color="auto"/>
              <w:right w:val="single" w:sz="4" w:space="0" w:color="auto"/>
            </w:tcBorders>
            <w:shd w:val="clear" w:color="000000" w:fill="D9D9D9"/>
            <w:vAlign w:val="center"/>
          </w:tcPr>
          <w:p w14:paraId="457E2EAD" w14:textId="77777777" w:rsidR="00527550" w:rsidRPr="006B4FDC" w:rsidRDefault="00527550" w:rsidP="00C86D3C">
            <w:pPr>
              <w:jc w:val="center"/>
              <w:rPr>
                <w:b/>
                <w:bCs/>
                <w:color w:val="000000"/>
                <w:sz w:val="16"/>
                <w:szCs w:val="16"/>
                <w:lang w:val="en-GB" w:eastAsia="en-GB"/>
              </w:rPr>
            </w:pPr>
            <w:r>
              <w:rPr>
                <w:b/>
                <w:bCs/>
                <w:color w:val="000000"/>
                <w:sz w:val="16"/>
                <w:szCs w:val="16"/>
                <w:lang w:val="en-GB" w:eastAsia="en-GB"/>
              </w:rPr>
              <w:t>4</w:t>
            </w:r>
          </w:p>
        </w:tc>
        <w:tc>
          <w:tcPr>
            <w:tcW w:w="1231" w:type="dxa"/>
            <w:tcBorders>
              <w:top w:val="single" w:sz="4" w:space="0" w:color="auto"/>
              <w:left w:val="nil"/>
              <w:bottom w:val="single" w:sz="4" w:space="0" w:color="auto"/>
              <w:right w:val="single" w:sz="4" w:space="0" w:color="auto"/>
            </w:tcBorders>
            <w:shd w:val="clear" w:color="000000" w:fill="D9D9D9"/>
            <w:vAlign w:val="center"/>
          </w:tcPr>
          <w:p w14:paraId="14D18F7F" w14:textId="77777777" w:rsidR="00527550" w:rsidRPr="006B4FDC" w:rsidRDefault="00527550" w:rsidP="00C86D3C">
            <w:pPr>
              <w:jc w:val="center"/>
              <w:rPr>
                <w:b/>
                <w:bCs/>
                <w:color w:val="000000"/>
                <w:sz w:val="16"/>
                <w:szCs w:val="16"/>
                <w:lang w:val="en-GB" w:eastAsia="en-GB"/>
              </w:rPr>
            </w:pPr>
            <w:r>
              <w:rPr>
                <w:b/>
                <w:bCs/>
                <w:color w:val="000000"/>
                <w:sz w:val="16"/>
                <w:szCs w:val="16"/>
                <w:lang w:val="en-GB" w:eastAsia="en-GB"/>
              </w:rPr>
              <w:t>5</w:t>
            </w:r>
          </w:p>
        </w:tc>
        <w:tc>
          <w:tcPr>
            <w:tcW w:w="1104" w:type="dxa"/>
            <w:tcBorders>
              <w:top w:val="single" w:sz="4" w:space="0" w:color="auto"/>
              <w:left w:val="single" w:sz="4" w:space="0" w:color="auto"/>
              <w:bottom w:val="single" w:sz="4" w:space="0" w:color="auto"/>
              <w:right w:val="single" w:sz="4" w:space="0" w:color="auto"/>
            </w:tcBorders>
            <w:shd w:val="clear" w:color="000000" w:fill="D9D9D9"/>
            <w:vAlign w:val="center"/>
          </w:tcPr>
          <w:p w14:paraId="467ABD26" w14:textId="77777777" w:rsidR="00527550" w:rsidRDefault="00527550" w:rsidP="00C86D3C">
            <w:pPr>
              <w:jc w:val="center"/>
              <w:rPr>
                <w:b/>
                <w:bCs/>
                <w:color w:val="000000"/>
                <w:sz w:val="16"/>
                <w:szCs w:val="16"/>
                <w:lang w:val="en-GB" w:eastAsia="en-GB"/>
              </w:rPr>
            </w:pPr>
            <w:r w:rsidRPr="00AF3F06">
              <w:rPr>
                <w:b/>
                <w:bCs/>
                <w:color w:val="000000"/>
                <w:sz w:val="16"/>
                <w:szCs w:val="16"/>
                <w:lang w:val="en-GB" w:eastAsia="en-GB"/>
              </w:rPr>
              <w:t>6=5/2*100</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6DB7359E" w14:textId="77777777" w:rsidR="00527550" w:rsidRDefault="00527550" w:rsidP="00C86D3C">
            <w:pPr>
              <w:ind w:right="62"/>
              <w:jc w:val="center"/>
              <w:rPr>
                <w:b/>
                <w:bCs/>
                <w:color w:val="000000"/>
                <w:sz w:val="16"/>
                <w:szCs w:val="16"/>
                <w:lang w:val="en-GB" w:eastAsia="en-GB"/>
              </w:rPr>
            </w:pPr>
            <w:r w:rsidRPr="00AF3F06">
              <w:rPr>
                <w:b/>
                <w:bCs/>
                <w:color w:val="000000"/>
                <w:sz w:val="16"/>
                <w:szCs w:val="16"/>
                <w:lang w:val="en-GB" w:eastAsia="en-GB"/>
              </w:rPr>
              <w:t>7=5/4*100</w:t>
            </w:r>
          </w:p>
        </w:tc>
      </w:tr>
      <w:tr w:rsidR="00527550" w:rsidRPr="00573FB2" w14:paraId="3469A2CD" w14:textId="77777777" w:rsidTr="00C86D3C">
        <w:trPr>
          <w:trHeight w:val="36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6391414" w14:textId="77777777" w:rsidR="00527550" w:rsidRPr="00BB3F36" w:rsidRDefault="00527550" w:rsidP="00C86D3C">
            <w:pPr>
              <w:jc w:val="center"/>
              <w:rPr>
                <w:b/>
                <w:bCs/>
                <w:color w:val="000000"/>
                <w:sz w:val="16"/>
                <w:szCs w:val="16"/>
                <w:lang w:val="en-GB" w:eastAsia="en-GB"/>
              </w:rPr>
            </w:pPr>
            <w:r w:rsidRPr="00BB3F36">
              <w:rPr>
                <w:b/>
                <w:bCs/>
                <w:color w:val="000000"/>
                <w:sz w:val="16"/>
                <w:szCs w:val="16"/>
                <w:lang w:val="en-GB" w:eastAsia="en-GB"/>
              </w:rPr>
              <w:t> </w:t>
            </w:r>
          </w:p>
        </w:tc>
        <w:tc>
          <w:tcPr>
            <w:tcW w:w="799" w:type="dxa"/>
            <w:tcBorders>
              <w:top w:val="nil"/>
              <w:left w:val="nil"/>
              <w:bottom w:val="single" w:sz="4" w:space="0" w:color="auto"/>
              <w:right w:val="single" w:sz="4" w:space="0" w:color="auto"/>
            </w:tcBorders>
            <w:shd w:val="clear" w:color="auto" w:fill="auto"/>
            <w:vAlign w:val="center"/>
            <w:hideMark/>
          </w:tcPr>
          <w:p w14:paraId="66C41D54" w14:textId="77777777" w:rsidR="00527550" w:rsidRPr="00BB3F36" w:rsidRDefault="00527550" w:rsidP="00C86D3C">
            <w:pPr>
              <w:jc w:val="center"/>
              <w:rPr>
                <w:b/>
                <w:bCs/>
                <w:color w:val="000000"/>
                <w:sz w:val="16"/>
                <w:szCs w:val="16"/>
                <w:lang w:val="en-GB" w:eastAsia="en-GB"/>
              </w:rPr>
            </w:pPr>
            <w:r w:rsidRPr="00BB3F36">
              <w:rPr>
                <w:b/>
                <w:bCs/>
                <w:color w:val="000000"/>
                <w:sz w:val="16"/>
                <w:szCs w:val="16"/>
                <w:lang w:val="en-GB" w:eastAsia="en-GB"/>
              </w:rPr>
              <w:t> </w:t>
            </w:r>
          </w:p>
        </w:tc>
        <w:tc>
          <w:tcPr>
            <w:tcW w:w="2531" w:type="dxa"/>
            <w:tcBorders>
              <w:top w:val="nil"/>
              <w:left w:val="nil"/>
              <w:bottom w:val="single" w:sz="4" w:space="0" w:color="auto"/>
              <w:right w:val="single" w:sz="4" w:space="0" w:color="auto"/>
            </w:tcBorders>
            <w:shd w:val="clear" w:color="auto" w:fill="auto"/>
            <w:vAlign w:val="center"/>
            <w:hideMark/>
          </w:tcPr>
          <w:p w14:paraId="0CA60619" w14:textId="77777777" w:rsidR="00527550" w:rsidRPr="00BB3F36" w:rsidRDefault="00527550" w:rsidP="00C86D3C">
            <w:pPr>
              <w:rPr>
                <w:b/>
                <w:bCs/>
                <w:color w:val="000000"/>
                <w:sz w:val="16"/>
                <w:szCs w:val="16"/>
                <w:lang w:val="en-GB" w:eastAsia="en-GB"/>
              </w:rPr>
            </w:pPr>
            <w:proofErr w:type="spellStart"/>
            <w:r w:rsidRPr="00BB3F36">
              <w:rPr>
                <w:b/>
                <w:bCs/>
                <w:color w:val="000000"/>
                <w:sz w:val="16"/>
                <w:szCs w:val="16"/>
                <w:lang w:val="en-GB" w:eastAsia="en-GB"/>
              </w:rPr>
              <w:t>RASHODI</w:t>
            </w:r>
            <w:proofErr w:type="spellEnd"/>
            <w:r w:rsidRPr="00BB3F36">
              <w:rPr>
                <w:b/>
                <w:bCs/>
                <w:color w:val="000000"/>
                <w:sz w:val="16"/>
                <w:szCs w:val="16"/>
                <w:lang w:val="en-GB" w:eastAsia="en-GB"/>
              </w:rPr>
              <w:t xml:space="preserve"> </w:t>
            </w:r>
            <w:proofErr w:type="spellStart"/>
            <w:r w:rsidRPr="00BB3F36">
              <w:rPr>
                <w:b/>
                <w:bCs/>
                <w:color w:val="000000"/>
                <w:sz w:val="16"/>
                <w:szCs w:val="16"/>
                <w:lang w:val="en-GB" w:eastAsia="en-GB"/>
              </w:rPr>
              <w:t>UKUPNO</w:t>
            </w:r>
            <w:proofErr w:type="spellEnd"/>
          </w:p>
        </w:tc>
        <w:tc>
          <w:tcPr>
            <w:tcW w:w="1065" w:type="dxa"/>
            <w:tcBorders>
              <w:top w:val="nil"/>
              <w:left w:val="nil"/>
              <w:bottom w:val="single" w:sz="4" w:space="0" w:color="auto"/>
              <w:right w:val="single" w:sz="4" w:space="0" w:color="auto"/>
            </w:tcBorders>
            <w:shd w:val="clear" w:color="auto" w:fill="auto"/>
            <w:vAlign w:val="center"/>
            <w:hideMark/>
          </w:tcPr>
          <w:p w14:paraId="584493BE" w14:textId="77777777" w:rsidR="00527550" w:rsidRPr="00F817E5" w:rsidRDefault="00527550" w:rsidP="00C86D3C">
            <w:pPr>
              <w:jc w:val="right"/>
              <w:rPr>
                <w:b/>
                <w:bCs/>
                <w:sz w:val="16"/>
                <w:szCs w:val="16"/>
                <w:lang w:val="en-GB" w:eastAsia="en-GB"/>
              </w:rPr>
            </w:pPr>
            <w:r w:rsidRPr="00F817E5">
              <w:rPr>
                <w:b/>
                <w:bCs/>
                <w:sz w:val="16"/>
                <w:szCs w:val="16"/>
                <w:lang w:val="en-GB" w:eastAsia="en-GB"/>
              </w:rPr>
              <w:t>1.098.517,50</w:t>
            </w:r>
          </w:p>
        </w:tc>
        <w:tc>
          <w:tcPr>
            <w:tcW w:w="1065" w:type="dxa"/>
            <w:tcBorders>
              <w:top w:val="nil"/>
              <w:left w:val="nil"/>
              <w:bottom w:val="single" w:sz="4" w:space="0" w:color="auto"/>
              <w:right w:val="single" w:sz="4" w:space="0" w:color="auto"/>
            </w:tcBorders>
            <w:shd w:val="clear" w:color="auto" w:fill="auto"/>
            <w:vAlign w:val="center"/>
            <w:hideMark/>
          </w:tcPr>
          <w:p w14:paraId="59E4D5BC" w14:textId="77777777" w:rsidR="00527550" w:rsidRPr="00F817E5" w:rsidRDefault="00527550" w:rsidP="00C86D3C">
            <w:pPr>
              <w:jc w:val="right"/>
              <w:rPr>
                <w:b/>
                <w:bCs/>
                <w:sz w:val="16"/>
                <w:szCs w:val="16"/>
                <w:lang w:val="en-GB" w:eastAsia="en-GB"/>
              </w:rPr>
            </w:pPr>
            <w:r w:rsidRPr="00F817E5">
              <w:rPr>
                <w:b/>
                <w:bCs/>
                <w:sz w:val="16"/>
                <w:szCs w:val="16"/>
                <w:lang w:val="en-GB" w:eastAsia="en-GB"/>
              </w:rPr>
              <w:t>2.001.858,00</w:t>
            </w:r>
          </w:p>
        </w:tc>
        <w:tc>
          <w:tcPr>
            <w:tcW w:w="1065" w:type="dxa"/>
            <w:tcBorders>
              <w:top w:val="nil"/>
              <w:left w:val="nil"/>
              <w:bottom w:val="single" w:sz="4" w:space="0" w:color="auto"/>
              <w:right w:val="single" w:sz="4" w:space="0" w:color="auto"/>
            </w:tcBorders>
            <w:shd w:val="clear" w:color="auto" w:fill="auto"/>
            <w:vAlign w:val="center"/>
            <w:hideMark/>
          </w:tcPr>
          <w:p w14:paraId="3AE874D9" w14:textId="77777777" w:rsidR="00527550" w:rsidRPr="00F817E5" w:rsidRDefault="00527550" w:rsidP="00C86D3C">
            <w:pPr>
              <w:jc w:val="right"/>
              <w:rPr>
                <w:b/>
                <w:bCs/>
                <w:sz w:val="16"/>
                <w:szCs w:val="16"/>
                <w:lang w:val="en-GB" w:eastAsia="en-GB"/>
              </w:rPr>
            </w:pPr>
            <w:r w:rsidRPr="00F817E5">
              <w:rPr>
                <w:b/>
                <w:bCs/>
                <w:sz w:val="16"/>
                <w:szCs w:val="16"/>
                <w:lang w:val="en-GB" w:eastAsia="en-GB"/>
              </w:rPr>
              <w:t>1.417.576,00</w:t>
            </w:r>
          </w:p>
        </w:tc>
        <w:tc>
          <w:tcPr>
            <w:tcW w:w="1231" w:type="dxa"/>
            <w:tcBorders>
              <w:top w:val="single" w:sz="4" w:space="0" w:color="auto"/>
              <w:left w:val="nil"/>
              <w:bottom w:val="single" w:sz="4" w:space="0" w:color="auto"/>
              <w:right w:val="single" w:sz="4" w:space="0" w:color="auto"/>
            </w:tcBorders>
            <w:vAlign w:val="center"/>
          </w:tcPr>
          <w:p w14:paraId="02D783B9" w14:textId="77777777" w:rsidR="00527550" w:rsidRPr="008D39A0" w:rsidRDefault="00527550" w:rsidP="00C86D3C">
            <w:pPr>
              <w:jc w:val="right"/>
              <w:rPr>
                <w:b/>
                <w:bCs/>
                <w:sz w:val="16"/>
                <w:szCs w:val="16"/>
                <w:lang w:val="en-GB" w:eastAsia="en-GB"/>
              </w:rPr>
            </w:pPr>
            <w:r w:rsidRPr="008D39A0">
              <w:rPr>
                <w:b/>
                <w:bCs/>
                <w:sz w:val="16"/>
                <w:szCs w:val="16"/>
                <w:lang w:val="en-GB" w:eastAsia="en-GB"/>
              </w:rPr>
              <w:t>1.387.833,75</w:t>
            </w:r>
          </w:p>
        </w:tc>
        <w:tc>
          <w:tcPr>
            <w:tcW w:w="1104" w:type="dxa"/>
            <w:tcBorders>
              <w:top w:val="nil"/>
              <w:left w:val="single" w:sz="4" w:space="0" w:color="auto"/>
              <w:bottom w:val="single" w:sz="4" w:space="0" w:color="auto"/>
              <w:right w:val="single" w:sz="4" w:space="0" w:color="auto"/>
            </w:tcBorders>
            <w:shd w:val="clear" w:color="auto" w:fill="auto"/>
            <w:vAlign w:val="center"/>
          </w:tcPr>
          <w:p w14:paraId="20E51059" w14:textId="77777777" w:rsidR="00527550" w:rsidRPr="00BB3F36" w:rsidRDefault="00527550" w:rsidP="00C86D3C">
            <w:pPr>
              <w:jc w:val="right"/>
              <w:rPr>
                <w:b/>
                <w:bCs/>
                <w:sz w:val="16"/>
                <w:szCs w:val="16"/>
                <w:lang w:val="en-GB" w:eastAsia="en-GB"/>
              </w:rPr>
            </w:pPr>
            <w:r>
              <w:rPr>
                <w:b/>
                <w:bCs/>
                <w:sz w:val="16"/>
                <w:szCs w:val="16"/>
                <w:lang w:val="en-GB" w:eastAsia="en-GB"/>
              </w:rPr>
              <w:t>126,3</w:t>
            </w:r>
          </w:p>
        </w:tc>
        <w:tc>
          <w:tcPr>
            <w:tcW w:w="992" w:type="dxa"/>
            <w:tcBorders>
              <w:top w:val="nil"/>
              <w:left w:val="nil"/>
              <w:bottom w:val="single" w:sz="4" w:space="0" w:color="auto"/>
              <w:right w:val="single" w:sz="4" w:space="0" w:color="auto"/>
            </w:tcBorders>
            <w:shd w:val="clear" w:color="auto" w:fill="auto"/>
            <w:vAlign w:val="center"/>
          </w:tcPr>
          <w:p w14:paraId="0EB0EC65" w14:textId="77777777" w:rsidR="00527550" w:rsidRPr="00BB3F36" w:rsidRDefault="00527550" w:rsidP="00C86D3C">
            <w:pPr>
              <w:jc w:val="right"/>
              <w:rPr>
                <w:b/>
                <w:bCs/>
                <w:sz w:val="16"/>
                <w:szCs w:val="16"/>
                <w:lang w:val="en-GB" w:eastAsia="en-GB"/>
              </w:rPr>
            </w:pPr>
            <w:r>
              <w:rPr>
                <w:b/>
                <w:bCs/>
                <w:sz w:val="16"/>
                <w:szCs w:val="16"/>
                <w:lang w:val="en-GB" w:eastAsia="en-GB"/>
              </w:rPr>
              <w:t>97,9</w:t>
            </w:r>
          </w:p>
        </w:tc>
      </w:tr>
      <w:tr w:rsidR="00527550" w:rsidRPr="00573FB2" w14:paraId="10340F5A" w14:textId="77777777" w:rsidTr="00C86D3C">
        <w:trPr>
          <w:trHeight w:val="368"/>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3977095" w14:textId="77777777" w:rsidR="00527550" w:rsidRPr="00BB3F36" w:rsidRDefault="00527550" w:rsidP="00C86D3C">
            <w:pPr>
              <w:rPr>
                <w:b/>
                <w:bCs/>
                <w:sz w:val="16"/>
                <w:szCs w:val="16"/>
                <w:lang w:val="en-GB" w:eastAsia="en-GB"/>
              </w:rPr>
            </w:pPr>
            <w:r w:rsidRPr="00BB3F36">
              <w:rPr>
                <w:b/>
                <w:bCs/>
                <w:sz w:val="16"/>
                <w:szCs w:val="16"/>
                <w:lang w:val="en-GB" w:eastAsia="en-GB"/>
              </w:rPr>
              <w:t>3</w:t>
            </w:r>
          </w:p>
        </w:tc>
        <w:tc>
          <w:tcPr>
            <w:tcW w:w="799" w:type="dxa"/>
            <w:tcBorders>
              <w:top w:val="nil"/>
              <w:left w:val="nil"/>
              <w:bottom w:val="single" w:sz="4" w:space="0" w:color="auto"/>
              <w:right w:val="single" w:sz="4" w:space="0" w:color="auto"/>
            </w:tcBorders>
            <w:shd w:val="clear" w:color="000000" w:fill="FFFFFF"/>
            <w:vAlign w:val="center"/>
            <w:hideMark/>
          </w:tcPr>
          <w:p w14:paraId="73C6E35C" w14:textId="77777777" w:rsidR="00527550" w:rsidRPr="00BB3F36" w:rsidRDefault="00527550" w:rsidP="00C86D3C">
            <w:pPr>
              <w:rPr>
                <w:b/>
                <w:bCs/>
                <w:sz w:val="16"/>
                <w:szCs w:val="16"/>
                <w:lang w:val="en-GB" w:eastAsia="en-GB"/>
              </w:rPr>
            </w:pPr>
            <w:r w:rsidRPr="00BB3F36">
              <w:rPr>
                <w:b/>
                <w:bCs/>
                <w:sz w:val="16"/>
                <w:szCs w:val="16"/>
                <w:lang w:val="en-GB" w:eastAsia="en-GB"/>
              </w:rPr>
              <w:t> </w:t>
            </w:r>
          </w:p>
        </w:tc>
        <w:tc>
          <w:tcPr>
            <w:tcW w:w="2531" w:type="dxa"/>
            <w:tcBorders>
              <w:top w:val="nil"/>
              <w:left w:val="nil"/>
              <w:bottom w:val="single" w:sz="4" w:space="0" w:color="auto"/>
              <w:right w:val="single" w:sz="4" w:space="0" w:color="auto"/>
            </w:tcBorders>
            <w:shd w:val="clear" w:color="000000" w:fill="FFFFFF"/>
            <w:vAlign w:val="center"/>
            <w:hideMark/>
          </w:tcPr>
          <w:p w14:paraId="300D3B75" w14:textId="77777777" w:rsidR="00527550" w:rsidRPr="00BB3F36" w:rsidRDefault="00527550" w:rsidP="00C86D3C">
            <w:pPr>
              <w:rPr>
                <w:b/>
                <w:bCs/>
                <w:sz w:val="16"/>
                <w:szCs w:val="16"/>
                <w:lang w:val="en-GB" w:eastAsia="en-GB"/>
              </w:rPr>
            </w:pPr>
            <w:proofErr w:type="spellStart"/>
            <w:r w:rsidRPr="00BB3F36">
              <w:rPr>
                <w:b/>
                <w:bCs/>
                <w:sz w:val="16"/>
                <w:szCs w:val="16"/>
                <w:lang w:val="en-GB" w:eastAsia="en-GB"/>
              </w:rPr>
              <w:t>Rashodi</w:t>
            </w:r>
            <w:proofErr w:type="spellEnd"/>
            <w:r w:rsidRPr="00BB3F36">
              <w:rPr>
                <w:b/>
                <w:bCs/>
                <w:sz w:val="16"/>
                <w:szCs w:val="16"/>
                <w:lang w:val="en-GB" w:eastAsia="en-GB"/>
              </w:rPr>
              <w:t xml:space="preserve"> </w:t>
            </w:r>
            <w:proofErr w:type="spellStart"/>
            <w:r w:rsidRPr="00BB3F36">
              <w:rPr>
                <w:b/>
                <w:bCs/>
                <w:sz w:val="16"/>
                <w:szCs w:val="16"/>
                <w:lang w:val="en-GB" w:eastAsia="en-GB"/>
              </w:rPr>
              <w:t>poslovanja</w:t>
            </w:r>
            <w:proofErr w:type="spellEnd"/>
          </w:p>
        </w:tc>
        <w:tc>
          <w:tcPr>
            <w:tcW w:w="1065" w:type="dxa"/>
            <w:tcBorders>
              <w:top w:val="nil"/>
              <w:left w:val="nil"/>
              <w:bottom w:val="single" w:sz="4" w:space="0" w:color="auto"/>
              <w:right w:val="single" w:sz="4" w:space="0" w:color="auto"/>
            </w:tcBorders>
            <w:shd w:val="clear" w:color="000000" w:fill="FFFFFF"/>
            <w:noWrap/>
            <w:vAlign w:val="center"/>
            <w:hideMark/>
          </w:tcPr>
          <w:p w14:paraId="06AEB4E0" w14:textId="77777777" w:rsidR="00527550" w:rsidRPr="00F817E5" w:rsidRDefault="00527550" w:rsidP="00C86D3C">
            <w:pPr>
              <w:jc w:val="right"/>
              <w:rPr>
                <w:b/>
                <w:bCs/>
                <w:sz w:val="16"/>
                <w:szCs w:val="16"/>
                <w:lang w:val="en-GB" w:eastAsia="en-GB"/>
              </w:rPr>
            </w:pPr>
            <w:r w:rsidRPr="00F817E5">
              <w:rPr>
                <w:b/>
                <w:bCs/>
                <w:sz w:val="16"/>
                <w:szCs w:val="16"/>
                <w:lang w:val="en-GB" w:eastAsia="en-GB"/>
              </w:rPr>
              <w:t>1.071.534,55</w:t>
            </w:r>
          </w:p>
        </w:tc>
        <w:tc>
          <w:tcPr>
            <w:tcW w:w="1065" w:type="dxa"/>
            <w:tcBorders>
              <w:top w:val="nil"/>
              <w:left w:val="nil"/>
              <w:bottom w:val="single" w:sz="4" w:space="0" w:color="auto"/>
              <w:right w:val="single" w:sz="4" w:space="0" w:color="auto"/>
            </w:tcBorders>
            <w:shd w:val="clear" w:color="000000" w:fill="FFFFFF"/>
            <w:noWrap/>
            <w:vAlign w:val="center"/>
            <w:hideMark/>
          </w:tcPr>
          <w:p w14:paraId="775D9FC8" w14:textId="77777777" w:rsidR="00527550" w:rsidRPr="00F817E5" w:rsidRDefault="00527550" w:rsidP="00C86D3C">
            <w:pPr>
              <w:jc w:val="right"/>
              <w:rPr>
                <w:b/>
                <w:bCs/>
                <w:sz w:val="16"/>
                <w:szCs w:val="16"/>
                <w:lang w:val="en-GB" w:eastAsia="en-GB"/>
              </w:rPr>
            </w:pPr>
            <w:r w:rsidRPr="00F817E5">
              <w:rPr>
                <w:b/>
                <w:bCs/>
                <w:sz w:val="16"/>
                <w:szCs w:val="16"/>
                <w:lang w:val="en-GB" w:eastAsia="en-GB"/>
              </w:rPr>
              <w:t>1.309.045,00</w:t>
            </w:r>
          </w:p>
        </w:tc>
        <w:tc>
          <w:tcPr>
            <w:tcW w:w="1065" w:type="dxa"/>
            <w:tcBorders>
              <w:top w:val="nil"/>
              <w:left w:val="nil"/>
              <w:bottom w:val="single" w:sz="4" w:space="0" w:color="auto"/>
              <w:right w:val="single" w:sz="4" w:space="0" w:color="auto"/>
            </w:tcBorders>
            <w:shd w:val="clear" w:color="000000" w:fill="FFFFFF"/>
            <w:noWrap/>
            <w:vAlign w:val="center"/>
            <w:hideMark/>
          </w:tcPr>
          <w:p w14:paraId="5DC7B484" w14:textId="77777777" w:rsidR="00527550" w:rsidRPr="00F817E5" w:rsidRDefault="00527550" w:rsidP="00C86D3C">
            <w:pPr>
              <w:jc w:val="right"/>
              <w:rPr>
                <w:b/>
                <w:bCs/>
                <w:sz w:val="16"/>
                <w:szCs w:val="16"/>
                <w:lang w:val="en-GB" w:eastAsia="en-GB"/>
              </w:rPr>
            </w:pPr>
            <w:r w:rsidRPr="00F817E5">
              <w:rPr>
                <w:b/>
                <w:bCs/>
                <w:sz w:val="16"/>
                <w:szCs w:val="16"/>
                <w:lang w:val="en-GB" w:eastAsia="en-GB"/>
              </w:rPr>
              <w:t>1.311.215,00</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51650558" w14:textId="77777777" w:rsidR="00527550" w:rsidRPr="008D39A0" w:rsidRDefault="00527550" w:rsidP="00C86D3C">
            <w:pPr>
              <w:jc w:val="right"/>
              <w:rPr>
                <w:b/>
                <w:bCs/>
                <w:sz w:val="16"/>
                <w:szCs w:val="16"/>
                <w:lang w:val="en-GB" w:eastAsia="en-GB"/>
              </w:rPr>
            </w:pPr>
            <w:r w:rsidRPr="008D39A0">
              <w:rPr>
                <w:b/>
                <w:bCs/>
                <w:sz w:val="16"/>
                <w:szCs w:val="16"/>
                <w:lang w:val="en-GB" w:eastAsia="en-GB"/>
              </w:rPr>
              <w:t>1.291.611,09</w:t>
            </w:r>
          </w:p>
        </w:tc>
        <w:tc>
          <w:tcPr>
            <w:tcW w:w="1104" w:type="dxa"/>
            <w:tcBorders>
              <w:top w:val="nil"/>
              <w:left w:val="single" w:sz="4" w:space="0" w:color="auto"/>
              <w:bottom w:val="single" w:sz="4" w:space="0" w:color="auto"/>
              <w:right w:val="single" w:sz="4" w:space="0" w:color="auto"/>
            </w:tcBorders>
            <w:shd w:val="clear" w:color="000000" w:fill="FFFFFF"/>
            <w:noWrap/>
            <w:vAlign w:val="center"/>
          </w:tcPr>
          <w:p w14:paraId="2B8ACF32" w14:textId="77777777" w:rsidR="00527550" w:rsidRPr="00BB3F36" w:rsidRDefault="00527550" w:rsidP="00C86D3C">
            <w:pPr>
              <w:jc w:val="right"/>
              <w:rPr>
                <w:b/>
                <w:bCs/>
                <w:color w:val="000000"/>
                <w:sz w:val="16"/>
                <w:szCs w:val="16"/>
                <w:lang w:val="en-GB" w:eastAsia="en-GB"/>
              </w:rPr>
            </w:pPr>
            <w:r>
              <w:rPr>
                <w:b/>
                <w:bCs/>
                <w:color w:val="000000"/>
                <w:sz w:val="16"/>
                <w:szCs w:val="16"/>
                <w:lang w:val="en-GB" w:eastAsia="en-GB"/>
              </w:rPr>
              <w:t>120,5</w:t>
            </w:r>
          </w:p>
        </w:tc>
        <w:tc>
          <w:tcPr>
            <w:tcW w:w="992" w:type="dxa"/>
            <w:tcBorders>
              <w:top w:val="nil"/>
              <w:left w:val="nil"/>
              <w:bottom w:val="single" w:sz="4" w:space="0" w:color="auto"/>
              <w:right w:val="single" w:sz="4" w:space="0" w:color="auto"/>
            </w:tcBorders>
            <w:shd w:val="clear" w:color="000000" w:fill="FFFFFF"/>
            <w:noWrap/>
            <w:vAlign w:val="center"/>
          </w:tcPr>
          <w:p w14:paraId="073B7CEC" w14:textId="77777777" w:rsidR="00527550" w:rsidRPr="00BB3F36" w:rsidRDefault="00527550" w:rsidP="00C86D3C">
            <w:pPr>
              <w:jc w:val="right"/>
              <w:rPr>
                <w:b/>
                <w:bCs/>
                <w:color w:val="000000"/>
                <w:sz w:val="16"/>
                <w:szCs w:val="16"/>
                <w:lang w:val="en-GB" w:eastAsia="en-GB"/>
              </w:rPr>
            </w:pPr>
            <w:r>
              <w:rPr>
                <w:b/>
                <w:bCs/>
                <w:color w:val="000000"/>
                <w:sz w:val="16"/>
                <w:szCs w:val="16"/>
                <w:lang w:val="en-GB" w:eastAsia="en-GB"/>
              </w:rPr>
              <w:t>98,5</w:t>
            </w:r>
          </w:p>
        </w:tc>
      </w:tr>
      <w:tr w:rsidR="00527550" w:rsidRPr="00573FB2" w14:paraId="17B235DA" w14:textId="77777777" w:rsidTr="00C86D3C">
        <w:trPr>
          <w:trHeight w:val="368"/>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83DAA37" w14:textId="77777777" w:rsidR="00527550" w:rsidRPr="00BB3F36" w:rsidRDefault="00527550" w:rsidP="00C86D3C">
            <w:pPr>
              <w:rPr>
                <w:b/>
                <w:bCs/>
                <w:sz w:val="16"/>
                <w:szCs w:val="16"/>
                <w:lang w:val="en-GB" w:eastAsia="en-GB"/>
              </w:rPr>
            </w:pPr>
            <w:r w:rsidRPr="00BB3F36">
              <w:rPr>
                <w:b/>
                <w:bCs/>
                <w:sz w:val="16"/>
                <w:szCs w:val="16"/>
                <w:lang w:val="en-GB" w:eastAsia="en-GB"/>
              </w:rPr>
              <w:t> </w:t>
            </w:r>
          </w:p>
        </w:tc>
        <w:tc>
          <w:tcPr>
            <w:tcW w:w="799" w:type="dxa"/>
            <w:tcBorders>
              <w:top w:val="nil"/>
              <w:left w:val="nil"/>
              <w:bottom w:val="single" w:sz="4" w:space="0" w:color="auto"/>
              <w:right w:val="single" w:sz="4" w:space="0" w:color="auto"/>
            </w:tcBorders>
            <w:shd w:val="clear" w:color="000000" w:fill="FFFFFF"/>
            <w:vAlign w:val="center"/>
            <w:hideMark/>
          </w:tcPr>
          <w:p w14:paraId="30B7D480" w14:textId="77777777" w:rsidR="00527550" w:rsidRPr="00BB3F36" w:rsidRDefault="00527550" w:rsidP="00C86D3C">
            <w:pPr>
              <w:rPr>
                <w:sz w:val="16"/>
                <w:szCs w:val="16"/>
                <w:lang w:val="en-GB" w:eastAsia="en-GB"/>
              </w:rPr>
            </w:pPr>
            <w:r w:rsidRPr="00BB3F36">
              <w:rPr>
                <w:sz w:val="16"/>
                <w:szCs w:val="16"/>
                <w:lang w:val="en-GB" w:eastAsia="en-GB"/>
              </w:rPr>
              <w:t>31</w:t>
            </w:r>
          </w:p>
        </w:tc>
        <w:tc>
          <w:tcPr>
            <w:tcW w:w="2531" w:type="dxa"/>
            <w:tcBorders>
              <w:top w:val="nil"/>
              <w:left w:val="nil"/>
              <w:bottom w:val="single" w:sz="4" w:space="0" w:color="auto"/>
              <w:right w:val="single" w:sz="4" w:space="0" w:color="auto"/>
            </w:tcBorders>
            <w:shd w:val="clear" w:color="000000" w:fill="FFFFFF"/>
            <w:vAlign w:val="center"/>
            <w:hideMark/>
          </w:tcPr>
          <w:p w14:paraId="17600825" w14:textId="77777777" w:rsidR="00527550" w:rsidRPr="00BB3F36" w:rsidRDefault="00527550" w:rsidP="00C86D3C">
            <w:pPr>
              <w:rPr>
                <w:sz w:val="16"/>
                <w:szCs w:val="16"/>
                <w:lang w:val="en-GB" w:eastAsia="en-GB"/>
              </w:rPr>
            </w:pPr>
            <w:proofErr w:type="spellStart"/>
            <w:r w:rsidRPr="00BB3F36">
              <w:rPr>
                <w:sz w:val="16"/>
                <w:szCs w:val="16"/>
                <w:lang w:val="en-GB" w:eastAsia="en-GB"/>
              </w:rPr>
              <w:t>Rashodi</w:t>
            </w:r>
            <w:proofErr w:type="spellEnd"/>
            <w:r w:rsidRPr="00BB3F36">
              <w:rPr>
                <w:sz w:val="16"/>
                <w:szCs w:val="16"/>
                <w:lang w:val="en-GB" w:eastAsia="en-GB"/>
              </w:rPr>
              <w:t xml:space="preserve"> za </w:t>
            </w:r>
            <w:proofErr w:type="spellStart"/>
            <w:r w:rsidRPr="00BB3F36">
              <w:rPr>
                <w:sz w:val="16"/>
                <w:szCs w:val="16"/>
                <w:lang w:val="en-GB" w:eastAsia="en-GB"/>
              </w:rPr>
              <w:t>zaposlene</w:t>
            </w:r>
            <w:proofErr w:type="spellEnd"/>
          </w:p>
        </w:tc>
        <w:tc>
          <w:tcPr>
            <w:tcW w:w="1065" w:type="dxa"/>
            <w:tcBorders>
              <w:top w:val="nil"/>
              <w:left w:val="nil"/>
              <w:bottom w:val="single" w:sz="4" w:space="0" w:color="auto"/>
              <w:right w:val="single" w:sz="4" w:space="0" w:color="auto"/>
            </w:tcBorders>
            <w:shd w:val="clear" w:color="000000" w:fill="FFFFFF"/>
            <w:noWrap/>
            <w:vAlign w:val="center"/>
            <w:hideMark/>
          </w:tcPr>
          <w:p w14:paraId="5A253E85" w14:textId="77777777" w:rsidR="00527550" w:rsidRPr="00F817E5" w:rsidRDefault="00527550" w:rsidP="00C86D3C">
            <w:pPr>
              <w:jc w:val="right"/>
              <w:rPr>
                <w:sz w:val="16"/>
                <w:szCs w:val="16"/>
                <w:lang w:val="en-GB" w:eastAsia="en-GB"/>
              </w:rPr>
            </w:pPr>
            <w:r w:rsidRPr="00F817E5">
              <w:rPr>
                <w:sz w:val="16"/>
                <w:szCs w:val="16"/>
                <w:lang w:val="en-GB" w:eastAsia="en-GB"/>
              </w:rPr>
              <w:t>900.747,53</w:t>
            </w:r>
          </w:p>
        </w:tc>
        <w:tc>
          <w:tcPr>
            <w:tcW w:w="1065" w:type="dxa"/>
            <w:tcBorders>
              <w:top w:val="nil"/>
              <w:left w:val="nil"/>
              <w:bottom w:val="single" w:sz="4" w:space="0" w:color="auto"/>
              <w:right w:val="single" w:sz="4" w:space="0" w:color="auto"/>
            </w:tcBorders>
            <w:shd w:val="clear" w:color="000000" w:fill="FFFFFF"/>
            <w:noWrap/>
            <w:vAlign w:val="center"/>
            <w:hideMark/>
          </w:tcPr>
          <w:p w14:paraId="61DC4E4E" w14:textId="77777777" w:rsidR="00527550" w:rsidRPr="00F817E5" w:rsidRDefault="00527550" w:rsidP="00C86D3C">
            <w:pPr>
              <w:jc w:val="right"/>
              <w:rPr>
                <w:sz w:val="16"/>
                <w:szCs w:val="16"/>
                <w:lang w:val="en-GB" w:eastAsia="en-GB"/>
              </w:rPr>
            </w:pPr>
            <w:r w:rsidRPr="00F817E5">
              <w:rPr>
                <w:sz w:val="16"/>
                <w:szCs w:val="16"/>
                <w:lang w:val="en-GB" w:eastAsia="en-GB"/>
              </w:rPr>
              <w:t>1.144.071,00</w:t>
            </w:r>
          </w:p>
        </w:tc>
        <w:tc>
          <w:tcPr>
            <w:tcW w:w="1065" w:type="dxa"/>
            <w:tcBorders>
              <w:top w:val="nil"/>
              <w:left w:val="nil"/>
              <w:bottom w:val="single" w:sz="4" w:space="0" w:color="auto"/>
              <w:right w:val="single" w:sz="4" w:space="0" w:color="auto"/>
            </w:tcBorders>
            <w:shd w:val="clear" w:color="000000" w:fill="FFFFFF"/>
            <w:noWrap/>
            <w:vAlign w:val="center"/>
            <w:hideMark/>
          </w:tcPr>
          <w:p w14:paraId="5BB4E5F1" w14:textId="77777777" w:rsidR="00527550" w:rsidRPr="00F817E5" w:rsidRDefault="00527550" w:rsidP="00C86D3C">
            <w:pPr>
              <w:jc w:val="right"/>
              <w:rPr>
                <w:sz w:val="16"/>
                <w:szCs w:val="16"/>
                <w:lang w:val="en-GB" w:eastAsia="en-GB"/>
              </w:rPr>
            </w:pPr>
            <w:r w:rsidRPr="00F817E5">
              <w:rPr>
                <w:sz w:val="16"/>
                <w:szCs w:val="16"/>
                <w:lang w:val="en-GB" w:eastAsia="en-GB"/>
              </w:rPr>
              <w:t>1.155.171,00</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45E64610" w14:textId="77777777" w:rsidR="00527550" w:rsidRPr="008D39A0" w:rsidRDefault="00527550" w:rsidP="00C86D3C">
            <w:pPr>
              <w:jc w:val="right"/>
              <w:rPr>
                <w:sz w:val="16"/>
                <w:szCs w:val="16"/>
                <w:lang w:val="en-GB" w:eastAsia="en-GB"/>
              </w:rPr>
            </w:pPr>
            <w:r w:rsidRPr="008D39A0">
              <w:rPr>
                <w:sz w:val="16"/>
                <w:szCs w:val="16"/>
                <w:lang w:val="en-GB" w:eastAsia="en-GB"/>
              </w:rPr>
              <w:t>1.143.195,74</w:t>
            </w:r>
          </w:p>
        </w:tc>
        <w:tc>
          <w:tcPr>
            <w:tcW w:w="1104" w:type="dxa"/>
            <w:tcBorders>
              <w:top w:val="nil"/>
              <w:left w:val="single" w:sz="4" w:space="0" w:color="auto"/>
              <w:bottom w:val="single" w:sz="4" w:space="0" w:color="auto"/>
              <w:right w:val="single" w:sz="4" w:space="0" w:color="auto"/>
            </w:tcBorders>
            <w:shd w:val="clear" w:color="000000" w:fill="FFFFFF"/>
            <w:noWrap/>
            <w:vAlign w:val="center"/>
          </w:tcPr>
          <w:p w14:paraId="2E1AA2CA" w14:textId="77777777" w:rsidR="00527550" w:rsidRPr="00BB3F36" w:rsidRDefault="00527550" w:rsidP="00C86D3C">
            <w:pPr>
              <w:jc w:val="right"/>
              <w:rPr>
                <w:color w:val="000000"/>
                <w:sz w:val="16"/>
                <w:szCs w:val="16"/>
                <w:lang w:val="en-GB" w:eastAsia="en-GB"/>
              </w:rPr>
            </w:pPr>
            <w:r>
              <w:rPr>
                <w:color w:val="000000"/>
                <w:sz w:val="16"/>
                <w:szCs w:val="16"/>
                <w:lang w:val="en-GB" w:eastAsia="en-GB"/>
              </w:rPr>
              <w:t>126,9</w:t>
            </w:r>
          </w:p>
        </w:tc>
        <w:tc>
          <w:tcPr>
            <w:tcW w:w="992" w:type="dxa"/>
            <w:tcBorders>
              <w:top w:val="nil"/>
              <w:left w:val="nil"/>
              <w:bottom w:val="single" w:sz="4" w:space="0" w:color="auto"/>
              <w:right w:val="single" w:sz="4" w:space="0" w:color="auto"/>
            </w:tcBorders>
            <w:shd w:val="clear" w:color="000000" w:fill="FFFFFF"/>
            <w:noWrap/>
            <w:vAlign w:val="center"/>
          </w:tcPr>
          <w:p w14:paraId="4EE3E417" w14:textId="77777777" w:rsidR="00527550" w:rsidRPr="00BB3F36" w:rsidRDefault="00527550" w:rsidP="00C86D3C">
            <w:pPr>
              <w:jc w:val="right"/>
              <w:rPr>
                <w:color w:val="000000"/>
                <w:sz w:val="16"/>
                <w:szCs w:val="16"/>
                <w:lang w:val="en-GB" w:eastAsia="en-GB"/>
              </w:rPr>
            </w:pPr>
            <w:r>
              <w:rPr>
                <w:color w:val="000000"/>
                <w:sz w:val="16"/>
                <w:szCs w:val="16"/>
                <w:lang w:val="en-GB" w:eastAsia="en-GB"/>
              </w:rPr>
              <w:t>98,9</w:t>
            </w:r>
          </w:p>
        </w:tc>
      </w:tr>
      <w:tr w:rsidR="00527550" w:rsidRPr="00573FB2" w14:paraId="444A807A" w14:textId="77777777" w:rsidTr="00C86D3C">
        <w:trPr>
          <w:trHeight w:val="368"/>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2AC8AA76" w14:textId="77777777" w:rsidR="00527550" w:rsidRPr="00BB3F36" w:rsidRDefault="00527550" w:rsidP="00C86D3C">
            <w:pPr>
              <w:rPr>
                <w:sz w:val="16"/>
                <w:szCs w:val="16"/>
                <w:lang w:val="en-GB" w:eastAsia="en-GB"/>
              </w:rPr>
            </w:pPr>
            <w:r w:rsidRPr="00BB3F36">
              <w:rPr>
                <w:sz w:val="16"/>
                <w:szCs w:val="16"/>
                <w:lang w:val="en-GB" w:eastAsia="en-GB"/>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F404888" w14:textId="77777777" w:rsidR="00527550" w:rsidRPr="00BB3F36" w:rsidRDefault="00527550" w:rsidP="00C86D3C">
            <w:pPr>
              <w:rPr>
                <w:sz w:val="16"/>
                <w:szCs w:val="16"/>
                <w:lang w:val="en-GB" w:eastAsia="en-GB"/>
              </w:rPr>
            </w:pPr>
            <w:r w:rsidRPr="00BB3F36">
              <w:rPr>
                <w:sz w:val="16"/>
                <w:szCs w:val="16"/>
                <w:lang w:val="en-GB" w:eastAsia="en-GB"/>
              </w:rPr>
              <w:t>32</w:t>
            </w:r>
          </w:p>
        </w:tc>
        <w:tc>
          <w:tcPr>
            <w:tcW w:w="2531" w:type="dxa"/>
            <w:tcBorders>
              <w:top w:val="nil"/>
              <w:left w:val="nil"/>
              <w:bottom w:val="single" w:sz="4" w:space="0" w:color="auto"/>
              <w:right w:val="single" w:sz="4" w:space="0" w:color="auto"/>
            </w:tcBorders>
            <w:shd w:val="clear" w:color="000000" w:fill="FFFFFF"/>
            <w:noWrap/>
            <w:vAlign w:val="center"/>
            <w:hideMark/>
          </w:tcPr>
          <w:p w14:paraId="102B772E" w14:textId="77777777" w:rsidR="00527550" w:rsidRPr="00BB3F36" w:rsidRDefault="00527550" w:rsidP="00C86D3C">
            <w:pPr>
              <w:rPr>
                <w:sz w:val="16"/>
                <w:szCs w:val="16"/>
                <w:lang w:val="en-GB" w:eastAsia="en-GB"/>
              </w:rPr>
            </w:pPr>
            <w:proofErr w:type="spellStart"/>
            <w:r w:rsidRPr="00BB3F36">
              <w:rPr>
                <w:sz w:val="16"/>
                <w:szCs w:val="16"/>
                <w:lang w:val="en-GB" w:eastAsia="en-GB"/>
              </w:rPr>
              <w:t>Materijalni</w:t>
            </w:r>
            <w:proofErr w:type="spellEnd"/>
            <w:r w:rsidRPr="00BB3F36">
              <w:rPr>
                <w:sz w:val="16"/>
                <w:szCs w:val="16"/>
                <w:lang w:val="en-GB" w:eastAsia="en-GB"/>
              </w:rPr>
              <w:t xml:space="preserve"> </w:t>
            </w:r>
            <w:proofErr w:type="spellStart"/>
            <w:r w:rsidRPr="00BB3F36">
              <w:rPr>
                <w:sz w:val="16"/>
                <w:szCs w:val="16"/>
                <w:lang w:val="en-GB" w:eastAsia="en-GB"/>
              </w:rPr>
              <w:t>rashodi</w:t>
            </w:r>
            <w:proofErr w:type="spellEnd"/>
          </w:p>
        </w:tc>
        <w:tc>
          <w:tcPr>
            <w:tcW w:w="1065" w:type="dxa"/>
            <w:tcBorders>
              <w:top w:val="nil"/>
              <w:left w:val="nil"/>
              <w:bottom w:val="single" w:sz="4" w:space="0" w:color="auto"/>
              <w:right w:val="single" w:sz="4" w:space="0" w:color="auto"/>
            </w:tcBorders>
            <w:shd w:val="clear" w:color="000000" w:fill="FFFFFF"/>
            <w:noWrap/>
            <w:vAlign w:val="center"/>
            <w:hideMark/>
          </w:tcPr>
          <w:p w14:paraId="6E87D73B" w14:textId="77777777" w:rsidR="00527550" w:rsidRPr="00F817E5" w:rsidRDefault="00527550" w:rsidP="00C86D3C">
            <w:pPr>
              <w:jc w:val="right"/>
              <w:rPr>
                <w:sz w:val="16"/>
                <w:szCs w:val="16"/>
                <w:lang w:val="en-GB" w:eastAsia="en-GB"/>
              </w:rPr>
            </w:pPr>
            <w:r w:rsidRPr="00F817E5">
              <w:rPr>
                <w:sz w:val="16"/>
                <w:szCs w:val="16"/>
                <w:lang w:val="en-GB" w:eastAsia="en-GB"/>
              </w:rPr>
              <w:t>168.493,81</w:t>
            </w:r>
          </w:p>
        </w:tc>
        <w:tc>
          <w:tcPr>
            <w:tcW w:w="1065" w:type="dxa"/>
            <w:tcBorders>
              <w:top w:val="nil"/>
              <w:left w:val="nil"/>
              <w:bottom w:val="single" w:sz="4" w:space="0" w:color="auto"/>
              <w:right w:val="single" w:sz="4" w:space="0" w:color="auto"/>
            </w:tcBorders>
            <w:shd w:val="clear" w:color="000000" w:fill="FFFFFF"/>
            <w:noWrap/>
            <w:vAlign w:val="center"/>
            <w:hideMark/>
          </w:tcPr>
          <w:p w14:paraId="6C58E320" w14:textId="77777777" w:rsidR="00527550" w:rsidRPr="00F817E5" w:rsidRDefault="00527550" w:rsidP="00C86D3C">
            <w:pPr>
              <w:jc w:val="right"/>
              <w:rPr>
                <w:sz w:val="16"/>
                <w:szCs w:val="16"/>
                <w:lang w:val="en-GB" w:eastAsia="en-GB"/>
              </w:rPr>
            </w:pPr>
            <w:r w:rsidRPr="00F817E5">
              <w:rPr>
                <w:sz w:val="16"/>
                <w:szCs w:val="16"/>
                <w:lang w:val="en-GB" w:eastAsia="en-GB"/>
              </w:rPr>
              <w:t>163.912,00</w:t>
            </w:r>
          </w:p>
        </w:tc>
        <w:tc>
          <w:tcPr>
            <w:tcW w:w="1065" w:type="dxa"/>
            <w:tcBorders>
              <w:top w:val="nil"/>
              <w:left w:val="nil"/>
              <w:bottom w:val="single" w:sz="4" w:space="0" w:color="auto"/>
              <w:right w:val="single" w:sz="4" w:space="0" w:color="auto"/>
            </w:tcBorders>
            <w:shd w:val="clear" w:color="000000" w:fill="FFFFFF"/>
            <w:noWrap/>
            <w:vAlign w:val="center"/>
            <w:hideMark/>
          </w:tcPr>
          <w:p w14:paraId="290E23A9" w14:textId="77777777" w:rsidR="00527550" w:rsidRPr="00F817E5" w:rsidRDefault="00527550" w:rsidP="00C86D3C">
            <w:pPr>
              <w:jc w:val="right"/>
              <w:rPr>
                <w:sz w:val="16"/>
                <w:szCs w:val="16"/>
                <w:lang w:val="en-GB" w:eastAsia="en-GB"/>
              </w:rPr>
            </w:pPr>
            <w:r w:rsidRPr="00F817E5">
              <w:rPr>
                <w:sz w:val="16"/>
                <w:szCs w:val="16"/>
                <w:lang w:val="en-GB" w:eastAsia="en-GB"/>
              </w:rPr>
              <w:t>155.082,00</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1E7AC690" w14:textId="77777777" w:rsidR="00527550" w:rsidRPr="008D39A0" w:rsidRDefault="00527550" w:rsidP="00C86D3C">
            <w:pPr>
              <w:jc w:val="right"/>
              <w:rPr>
                <w:sz w:val="16"/>
                <w:szCs w:val="16"/>
                <w:lang w:val="en-GB" w:eastAsia="en-GB"/>
              </w:rPr>
            </w:pPr>
            <w:r w:rsidRPr="008D39A0">
              <w:rPr>
                <w:sz w:val="16"/>
                <w:szCs w:val="16"/>
                <w:lang w:val="en-GB" w:eastAsia="en-GB"/>
              </w:rPr>
              <w:t>147.585,00</w:t>
            </w:r>
          </w:p>
        </w:tc>
        <w:tc>
          <w:tcPr>
            <w:tcW w:w="1104" w:type="dxa"/>
            <w:tcBorders>
              <w:top w:val="nil"/>
              <w:left w:val="single" w:sz="4" w:space="0" w:color="auto"/>
              <w:bottom w:val="single" w:sz="4" w:space="0" w:color="auto"/>
              <w:right w:val="single" w:sz="4" w:space="0" w:color="auto"/>
            </w:tcBorders>
            <w:shd w:val="clear" w:color="000000" w:fill="FFFFFF"/>
            <w:noWrap/>
            <w:vAlign w:val="center"/>
          </w:tcPr>
          <w:p w14:paraId="672056AE" w14:textId="77777777" w:rsidR="00527550" w:rsidRPr="00BB3F36" w:rsidRDefault="00527550" w:rsidP="00C86D3C">
            <w:pPr>
              <w:jc w:val="right"/>
              <w:rPr>
                <w:color w:val="000000"/>
                <w:sz w:val="16"/>
                <w:szCs w:val="16"/>
                <w:lang w:val="en-GB" w:eastAsia="en-GB"/>
              </w:rPr>
            </w:pPr>
            <w:r>
              <w:rPr>
                <w:color w:val="000000"/>
                <w:sz w:val="16"/>
                <w:szCs w:val="16"/>
                <w:lang w:val="en-GB" w:eastAsia="en-GB"/>
              </w:rPr>
              <w:t>87,6</w:t>
            </w:r>
          </w:p>
        </w:tc>
        <w:tc>
          <w:tcPr>
            <w:tcW w:w="992" w:type="dxa"/>
            <w:tcBorders>
              <w:top w:val="nil"/>
              <w:left w:val="nil"/>
              <w:bottom w:val="single" w:sz="4" w:space="0" w:color="auto"/>
              <w:right w:val="single" w:sz="4" w:space="0" w:color="auto"/>
            </w:tcBorders>
            <w:shd w:val="clear" w:color="000000" w:fill="FFFFFF"/>
            <w:noWrap/>
            <w:vAlign w:val="center"/>
          </w:tcPr>
          <w:p w14:paraId="5EAA3F47" w14:textId="77777777" w:rsidR="00527550" w:rsidRPr="00BB3F36" w:rsidRDefault="00527550" w:rsidP="00C86D3C">
            <w:pPr>
              <w:jc w:val="right"/>
              <w:rPr>
                <w:color w:val="000000"/>
                <w:sz w:val="16"/>
                <w:szCs w:val="16"/>
                <w:lang w:val="en-GB" w:eastAsia="en-GB"/>
              </w:rPr>
            </w:pPr>
            <w:r>
              <w:rPr>
                <w:color w:val="000000"/>
                <w:sz w:val="16"/>
                <w:szCs w:val="16"/>
                <w:lang w:val="en-GB" w:eastAsia="en-GB"/>
              </w:rPr>
              <w:t>95,8</w:t>
            </w:r>
          </w:p>
        </w:tc>
      </w:tr>
      <w:tr w:rsidR="00527550" w:rsidRPr="00573FB2" w14:paraId="507FC071" w14:textId="77777777" w:rsidTr="00C86D3C">
        <w:trPr>
          <w:trHeight w:val="368"/>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792FA18F" w14:textId="77777777" w:rsidR="00527550" w:rsidRPr="00BB3F36" w:rsidRDefault="00527550" w:rsidP="00C86D3C">
            <w:pPr>
              <w:rPr>
                <w:sz w:val="16"/>
                <w:szCs w:val="16"/>
                <w:lang w:val="en-GB" w:eastAsia="en-GB"/>
              </w:rPr>
            </w:pPr>
            <w:r w:rsidRPr="00BB3F36">
              <w:rPr>
                <w:sz w:val="16"/>
                <w:szCs w:val="16"/>
                <w:lang w:val="en-GB" w:eastAsia="en-GB"/>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355D19A" w14:textId="77777777" w:rsidR="00527550" w:rsidRPr="00BB3F36" w:rsidRDefault="00527550" w:rsidP="00C86D3C">
            <w:pPr>
              <w:rPr>
                <w:sz w:val="16"/>
                <w:szCs w:val="16"/>
                <w:lang w:val="en-GB" w:eastAsia="en-GB"/>
              </w:rPr>
            </w:pPr>
            <w:r w:rsidRPr="00BB3F36">
              <w:rPr>
                <w:sz w:val="16"/>
                <w:szCs w:val="16"/>
                <w:lang w:val="en-GB" w:eastAsia="en-GB"/>
              </w:rPr>
              <w:t>34</w:t>
            </w:r>
          </w:p>
        </w:tc>
        <w:tc>
          <w:tcPr>
            <w:tcW w:w="2531" w:type="dxa"/>
            <w:tcBorders>
              <w:top w:val="nil"/>
              <w:left w:val="nil"/>
              <w:bottom w:val="single" w:sz="4" w:space="0" w:color="auto"/>
              <w:right w:val="single" w:sz="4" w:space="0" w:color="auto"/>
            </w:tcBorders>
            <w:shd w:val="clear" w:color="000000" w:fill="FFFFFF"/>
            <w:vAlign w:val="center"/>
            <w:hideMark/>
          </w:tcPr>
          <w:p w14:paraId="7E56D516" w14:textId="77777777" w:rsidR="00527550" w:rsidRPr="00BB3F36" w:rsidRDefault="00527550" w:rsidP="00C86D3C">
            <w:pPr>
              <w:rPr>
                <w:sz w:val="16"/>
                <w:szCs w:val="16"/>
                <w:lang w:val="en-GB" w:eastAsia="en-GB"/>
              </w:rPr>
            </w:pPr>
            <w:proofErr w:type="spellStart"/>
            <w:r w:rsidRPr="00BB3F36">
              <w:rPr>
                <w:sz w:val="16"/>
                <w:szCs w:val="16"/>
                <w:lang w:val="en-GB" w:eastAsia="en-GB"/>
              </w:rPr>
              <w:t>Financijski</w:t>
            </w:r>
            <w:proofErr w:type="spellEnd"/>
            <w:r w:rsidRPr="00BB3F36">
              <w:rPr>
                <w:sz w:val="16"/>
                <w:szCs w:val="16"/>
                <w:lang w:val="en-GB" w:eastAsia="en-GB"/>
              </w:rPr>
              <w:t xml:space="preserve"> </w:t>
            </w:r>
            <w:proofErr w:type="spellStart"/>
            <w:r w:rsidRPr="00BB3F36">
              <w:rPr>
                <w:sz w:val="16"/>
                <w:szCs w:val="16"/>
                <w:lang w:val="en-GB" w:eastAsia="en-GB"/>
              </w:rPr>
              <w:t>rashodi</w:t>
            </w:r>
            <w:proofErr w:type="spellEnd"/>
          </w:p>
        </w:tc>
        <w:tc>
          <w:tcPr>
            <w:tcW w:w="1065" w:type="dxa"/>
            <w:tcBorders>
              <w:top w:val="nil"/>
              <w:left w:val="nil"/>
              <w:bottom w:val="single" w:sz="4" w:space="0" w:color="auto"/>
              <w:right w:val="single" w:sz="4" w:space="0" w:color="auto"/>
            </w:tcBorders>
            <w:shd w:val="clear" w:color="000000" w:fill="FFFFFF"/>
            <w:noWrap/>
            <w:vAlign w:val="center"/>
            <w:hideMark/>
          </w:tcPr>
          <w:p w14:paraId="6439AC85" w14:textId="77777777" w:rsidR="00527550" w:rsidRPr="00F817E5" w:rsidRDefault="00527550" w:rsidP="00C86D3C">
            <w:pPr>
              <w:jc w:val="right"/>
              <w:rPr>
                <w:sz w:val="16"/>
                <w:szCs w:val="16"/>
                <w:lang w:val="en-GB" w:eastAsia="en-GB"/>
              </w:rPr>
            </w:pPr>
            <w:r w:rsidRPr="00F817E5">
              <w:rPr>
                <w:sz w:val="16"/>
                <w:szCs w:val="16"/>
                <w:lang w:val="en-GB" w:eastAsia="en-GB"/>
              </w:rPr>
              <w:t>2.293,21</w:t>
            </w:r>
          </w:p>
        </w:tc>
        <w:tc>
          <w:tcPr>
            <w:tcW w:w="1065" w:type="dxa"/>
            <w:tcBorders>
              <w:top w:val="nil"/>
              <w:left w:val="nil"/>
              <w:bottom w:val="single" w:sz="4" w:space="0" w:color="auto"/>
              <w:right w:val="single" w:sz="4" w:space="0" w:color="auto"/>
            </w:tcBorders>
            <w:shd w:val="clear" w:color="000000" w:fill="FFFFFF"/>
            <w:noWrap/>
            <w:vAlign w:val="center"/>
            <w:hideMark/>
          </w:tcPr>
          <w:p w14:paraId="139C4A27" w14:textId="77777777" w:rsidR="00527550" w:rsidRPr="00F817E5" w:rsidRDefault="00527550" w:rsidP="00C86D3C">
            <w:pPr>
              <w:jc w:val="right"/>
              <w:rPr>
                <w:sz w:val="16"/>
                <w:szCs w:val="16"/>
                <w:lang w:val="en-GB" w:eastAsia="en-GB"/>
              </w:rPr>
            </w:pPr>
            <w:r w:rsidRPr="00F817E5">
              <w:rPr>
                <w:sz w:val="16"/>
                <w:szCs w:val="16"/>
                <w:lang w:val="en-GB" w:eastAsia="en-GB"/>
              </w:rPr>
              <w:t>1.062,00</w:t>
            </w:r>
          </w:p>
        </w:tc>
        <w:tc>
          <w:tcPr>
            <w:tcW w:w="1065" w:type="dxa"/>
            <w:tcBorders>
              <w:top w:val="nil"/>
              <w:left w:val="nil"/>
              <w:bottom w:val="single" w:sz="4" w:space="0" w:color="auto"/>
              <w:right w:val="single" w:sz="4" w:space="0" w:color="auto"/>
            </w:tcBorders>
            <w:shd w:val="clear" w:color="000000" w:fill="FFFFFF"/>
            <w:noWrap/>
            <w:vAlign w:val="center"/>
            <w:hideMark/>
          </w:tcPr>
          <w:p w14:paraId="6DD579DB" w14:textId="77777777" w:rsidR="00527550" w:rsidRPr="00F817E5" w:rsidRDefault="00527550" w:rsidP="00C86D3C">
            <w:pPr>
              <w:jc w:val="right"/>
              <w:rPr>
                <w:sz w:val="16"/>
                <w:szCs w:val="16"/>
                <w:lang w:val="en-GB" w:eastAsia="en-GB"/>
              </w:rPr>
            </w:pPr>
            <w:r w:rsidRPr="00F817E5">
              <w:rPr>
                <w:sz w:val="16"/>
                <w:szCs w:val="16"/>
                <w:lang w:val="en-GB" w:eastAsia="en-GB"/>
              </w:rPr>
              <w:t>962,00</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31B0AF89" w14:textId="77777777" w:rsidR="00527550" w:rsidRPr="008D39A0" w:rsidRDefault="00527550" w:rsidP="00C86D3C">
            <w:pPr>
              <w:jc w:val="right"/>
              <w:rPr>
                <w:sz w:val="16"/>
                <w:szCs w:val="16"/>
                <w:lang w:val="en-GB" w:eastAsia="en-GB"/>
              </w:rPr>
            </w:pPr>
            <w:r w:rsidRPr="008D39A0">
              <w:rPr>
                <w:sz w:val="16"/>
                <w:szCs w:val="16"/>
                <w:lang w:val="en-GB" w:eastAsia="en-GB"/>
              </w:rPr>
              <w:t>830,35</w:t>
            </w:r>
          </w:p>
        </w:tc>
        <w:tc>
          <w:tcPr>
            <w:tcW w:w="1104" w:type="dxa"/>
            <w:tcBorders>
              <w:top w:val="nil"/>
              <w:left w:val="single" w:sz="4" w:space="0" w:color="auto"/>
              <w:bottom w:val="single" w:sz="4" w:space="0" w:color="auto"/>
              <w:right w:val="single" w:sz="4" w:space="0" w:color="auto"/>
            </w:tcBorders>
            <w:shd w:val="clear" w:color="000000" w:fill="FFFFFF"/>
            <w:noWrap/>
            <w:vAlign w:val="center"/>
          </w:tcPr>
          <w:p w14:paraId="624AE0AD" w14:textId="77777777" w:rsidR="00527550" w:rsidRPr="00BB3F36" w:rsidRDefault="00527550" w:rsidP="00C86D3C">
            <w:pPr>
              <w:jc w:val="right"/>
              <w:rPr>
                <w:color w:val="000000"/>
                <w:sz w:val="16"/>
                <w:szCs w:val="16"/>
                <w:lang w:val="en-GB" w:eastAsia="en-GB"/>
              </w:rPr>
            </w:pPr>
            <w:r>
              <w:rPr>
                <w:color w:val="000000"/>
                <w:sz w:val="16"/>
                <w:szCs w:val="16"/>
                <w:lang w:val="en-GB" w:eastAsia="en-GB"/>
              </w:rPr>
              <w:t>36,2</w:t>
            </w:r>
          </w:p>
        </w:tc>
        <w:tc>
          <w:tcPr>
            <w:tcW w:w="992" w:type="dxa"/>
            <w:tcBorders>
              <w:top w:val="nil"/>
              <w:left w:val="nil"/>
              <w:bottom w:val="single" w:sz="4" w:space="0" w:color="auto"/>
              <w:right w:val="single" w:sz="4" w:space="0" w:color="auto"/>
            </w:tcBorders>
            <w:shd w:val="clear" w:color="000000" w:fill="FFFFFF"/>
            <w:noWrap/>
            <w:vAlign w:val="center"/>
          </w:tcPr>
          <w:p w14:paraId="6D9A38BE" w14:textId="77777777" w:rsidR="00527550" w:rsidRPr="00BB3F36" w:rsidRDefault="00527550" w:rsidP="00C86D3C">
            <w:pPr>
              <w:jc w:val="right"/>
              <w:rPr>
                <w:color w:val="000000"/>
                <w:sz w:val="16"/>
                <w:szCs w:val="16"/>
                <w:lang w:val="en-GB" w:eastAsia="en-GB"/>
              </w:rPr>
            </w:pPr>
            <w:r>
              <w:rPr>
                <w:color w:val="000000"/>
                <w:sz w:val="16"/>
                <w:szCs w:val="16"/>
                <w:lang w:val="en-GB" w:eastAsia="en-GB"/>
              </w:rPr>
              <w:t>86,3</w:t>
            </w:r>
          </w:p>
        </w:tc>
      </w:tr>
      <w:tr w:rsidR="00527550" w:rsidRPr="00573FB2" w14:paraId="3C0814BA" w14:textId="77777777" w:rsidTr="00C86D3C">
        <w:trPr>
          <w:trHeight w:val="368"/>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50068CC9" w14:textId="77777777" w:rsidR="00527550" w:rsidRPr="00BB3F36" w:rsidRDefault="00527550" w:rsidP="00C86D3C">
            <w:pPr>
              <w:rPr>
                <w:sz w:val="16"/>
                <w:szCs w:val="16"/>
                <w:lang w:val="en-GB" w:eastAsia="en-GB"/>
              </w:rPr>
            </w:pPr>
            <w:r w:rsidRPr="00BB3F36">
              <w:rPr>
                <w:sz w:val="16"/>
                <w:szCs w:val="16"/>
                <w:lang w:val="en-GB" w:eastAsia="en-GB"/>
              </w:rPr>
              <w:t> </w:t>
            </w:r>
            <w:r w:rsidRPr="00BB3F36">
              <w:rPr>
                <w:b/>
                <w:bCs/>
                <w:sz w:val="16"/>
                <w:szCs w:val="16"/>
                <w:lang w:val="en-GB" w:eastAsia="en-GB"/>
              </w:rPr>
              <w:t>4</w:t>
            </w:r>
          </w:p>
        </w:tc>
        <w:tc>
          <w:tcPr>
            <w:tcW w:w="799" w:type="dxa"/>
            <w:tcBorders>
              <w:top w:val="nil"/>
              <w:left w:val="nil"/>
              <w:bottom w:val="single" w:sz="4" w:space="0" w:color="auto"/>
              <w:right w:val="single" w:sz="4" w:space="0" w:color="auto"/>
            </w:tcBorders>
            <w:shd w:val="clear" w:color="000000" w:fill="FFFFFF"/>
            <w:noWrap/>
            <w:vAlign w:val="center"/>
          </w:tcPr>
          <w:p w14:paraId="2653DDC7" w14:textId="77777777" w:rsidR="00527550" w:rsidRPr="00BB3F36" w:rsidRDefault="00527550" w:rsidP="00C86D3C">
            <w:pPr>
              <w:rPr>
                <w:sz w:val="16"/>
                <w:szCs w:val="16"/>
                <w:lang w:val="en-GB" w:eastAsia="en-GB"/>
              </w:rPr>
            </w:pPr>
          </w:p>
        </w:tc>
        <w:tc>
          <w:tcPr>
            <w:tcW w:w="2531" w:type="dxa"/>
            <w:tcBorders>
              <w:top w:val="nil"/>
              <w:left w:val="nil"/>
              <w:bottom w:val="single" w:sz="4" w:space="0" w:color="auto"/>
              <w:right w:val="single" w:sz="4" w:space="0" w:color="auto"/>
            </w:tcBorders>
            <w:shd w:val="clear" w:color="000000" w:fill="FFFFFF"/>
            <w:vAlign w:val="center"/>
            <w:hideMark/>
          </w:tcPr>
          <w:p w14:paraId="7A6FDE33" w14:textId="77777777" w:rsidR="00527550" w:rsidRPr="00BB3F36" w:rsidRDefault="00527550" w:rsidP="00C86D3C">
            <w:pPr>
              <w:rPr>
                <w:sz w:val="16"/>
                <w:szCs w:val="16"/>
                <w:lang w:val="en-GB" w:eastAsia="en-GB"/>
              </w:rPr>
            </w:pPr>
            <w:proofErr w:type="spellStart"/>
            <w:r w:rsidRPr="00BB3F36">
              <w:rPr>
                <w:b/>
                <w:bCs/>
                <w:sz w:val="16"/>
                <w:szCs w:val="16"/>
                <w:lang w:val="en-GB" w:eastAsia="en-GB"/>
              </w:rPr>
              <w:t>Rashodi</w:t>
            </w:r>
            <w:proofErr w:type="spellEnd"/>
            <w:r w:rsidRPr="00BB3F36">
              <w:rPr>
                <w:b/>
                <w:bCs/>
                <w:sz w:val="16"/>
                <w:szCs w:val="16"/>
                <w:lang w:val="en-GB" w:eastAsia="en-GB"/>
              </w:rPr>
              <w:t xml:space="preserve"> za </w:t>
            </w:r>
            <w:proofErr w:type="spellStart"/>
            <w:r w:rsidRPr="00BB3F36">
              <w:rPr>
                <w:b/>
                <w:bCs/>
                <w:sz w:val="16"/>
                <w:szCs w:val="16"/>
                <w:lang w:val="en-GB" w:eastAsia="en-GB"/>
              </w:rPr>
              <w:t>nabavu</w:t>
            </w:r>
            <w:proofErr w:type="spellEnd"/>
            <w:r w:rsidRPr="00BB3F36">
              <w:rPr>
                <w:b/>
                <w:bCs/>
                <w:sz w:val="16"/>
                <w:szCs w:val="16"/>
                <w:lang w:val="en-GB" w:eastAsia="en-GB"/>
              </w:rPr>
              <w:t xml:space="preserve"> </w:t>
            </w:r>
            <w:proofErr w:type="spellStart"/>
            <w:r w:rsidRPr="00BB3F36">
              <w:rPr>
                <w:b/>
                <w:bCs/>
                <w:sz w:val="16"/>
                <w:szCs w:val="16"/>
                <w:lang w:val="en-GB" w:eastAsia="en-GB"/>
              </w:rPr>
              <w:t>nefinancijske</w:t>
            </w:r>
            <w:proofErr w:type="spellEnd"/>
            <w:r w:rsidRPr="00BB3F36">
              <w:rPr>
                <w:b/>
                <w:bCs/>
                <w:sz w:val="16"/>
                <w:szCs w:val="16"/>
                <w:lang w:val="en-GB" w:eastAsia="en-GB"/>
              </w:rPr>
              <w:t xml:space="preserve"> </w:t>
            </w:r>
            <w:proofErr w:type="spellStart"/>
            <w:r w:rsidRPr="00BB3F36">
              <w:rPr>
                <w:b/>
                <w:bCs/>
                <w:sz w:val="16"/>
                <w:szCs w:val="16"/>
                <w:lang w:val="en-GB" w:eastAsia="en-GB"/>
              </w:rPr>
              <w:t>imovine</w:t>
            </w:r>
            <w:proofErr w:type="spellEnd"/>
          </w:p>
        </w:tc>
        <w:tc>
          <w:tcPr>
            <w:tcW w:w="1065" w:type="dxa"/>
            <w:tcBorders>
              <w:top w:val="nil"/>
              <w:left w:val="nil"/>
              <w:bottom w:val="single" w:sz="4" w:space="0" w:color="auto"/>
              <w:right w:val="single" w:sz="4" w:space="0" w:color="auto"/>
            </w:tcBorders>
            <w:shd w:val="clear" w:color="000000" w:fill="FFFFFF"/>
            <w:noWrap/>
            <w:vAlign w:val="center"/>
            <w:hideMark/>
          </w:tcPr>
          <w:p w14:paraId="30AC5299" w14:textId="77777777" w:rsidR="00527550" w:rsidRPr="00F817E5" w:rsidRDefault="00527550" w:rsidP="00C86D3C">
            <w:pPr>
              <w:jc w:val="right"/>
              <w:rPr>
                <w:sz w:val="16"/>
                <w:szCs w:val="16"/>
                <w:lang w:val="en-GB" w:eastAsia="en-GB"/>
              </w:rPr>
            </w:pPr>
            <w:r w:rsidRPr="00F817E5">
              <w:rPr>
                <w:b/>
                <w:bCs/>
                <w:sz w:val="16"/>
                <w:szCs w:val="16"/>
                <w:lang w:val="en-GB" w:eastAsia="en-GB"/>
              </w:rPr>
              <w:t>26.982,95</w:t>
            </w:r>
          </w:p>
        </w:tc>
        <w:tc>
          <w:tcPr>
            <w:tcW w:w="1065" w:type="dxa"/>
            <w:tcBorders>
              <w:top w:val="nil"/>
              <w:left w:val="nil"/>
              <w:bottom w:val="single" w:sz="4" w:space="0" w:color="auto"/>
              <w:right w:val="single" w:sz="4" w:space="0" w:color="auto"/>
            </w:tcBorders>
            <w:shd w:val="clear" w:color="000000" w:fill="FFFFFF"/>
            <w:noWrap/>
            <w:vAlign w:val="center"/>
            <w:hideMark/>
          </w:tcPr>
          <w:p w14:paraId="5DE98C06" w14:textId="77777777" w:rsidR="00527550" w:rsidRPr="00F817E5" w:rsidRDefault="00527550" w:rsidP="00C86D3C">
            <w:pPr>
              <w:jc w:val="right"/>
              <w:rPr>
                <w:sz w:val="16"/>
                <w:szCs w:val="16"/>
                <w:lang w:val="en-GB" w:eastAsia="en-GB"/>
              </w:rPr>
            </w:pPr>
            <w:r w:rsidRPr="00F817E5">
              <w:rPr>
                <w:b/>
                <w:bCs/>
                <w:sz w:val="16"/>
                <w:szCs w:val="16"/>
                <w:lang w:val="en-GB" w:eastAsia="en-GB"/>
              </w:rPr>
              <w:t>692.813,00</w:t>
            </w:r>
          </w:p>
        </w:tc>
        <w:tc>
          <w:tcPr>
            <w:tcW w:w="1065" w:type="dxa"/>
            <w:tcBorders>
              <w:top w:val="nil"/>
              <w:left w:val="nil"/>
              <w:bottom w:val="single" w:sz="4" w:space="0" w:color="auto"/>
              <w:right w:val="single" w:sz="4" w:space="0" w:color="auto"/>
            </w:tcBorders>
            <w:shd w:val="clear" w:color="000000" w:fill="FFFFFF"/>
            <w:noWrap/>
            <w:vAlign w:val="center"/>
            <w:hideMark/>
          </w:tcPr>
          <w:p w14:paraId="63ADB737" w14:textId="77777777" w:rsidR="00527550" w:rsidRPr="00294EDD" w:rsidRDefault="00527550" w:rsidP="00C86D3C">
            <w:pPr>
              <w:jc w:val="right"/>
              <w:rPr>
                <w:b/>
                <w:bCs/>
                <w:sz w:val="16"/>
                <w:szCs w:val="16"/>
                <w:lang w:val="en-GB" w:eastAsia="en-GB"/>
              </w:rPr>
            </w:pPr>
            <w:r w:rsidRPr="00294EDD">
              <w:rPr>
                <w:b/>
                <w:bCs/>
                <w:sz w:val="16"/>
                <w:szCs w:val="16"/>
                <w:lang w:val="en-GB" w:eastAsia="en-GB"/>
              </w:rPr>
              <w:t>106.361,00</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1A5AAE8C" w14:textId="77777777" w:rsidR="00527550" w:rsidRPr="00F817E5" w:rsidRDefault="00527550" w:rsidP="00C86D3C">
            <w:pPr>
              <w:jc w:val="right"/>
              <w:rPr>
                <w:color w:val="ED0000"/>
                <w:sz w:val="16"/>
                <w:szCs w:val="16"/>
                <w:lang w:val="en-GB" w:eastAsia="en-GB"/>
              </w:rPr>
            </w:pPr>
            <w:r w:rsidRPr="008D39A0">
              <w:rPr>
                <w:b/>
                <w:bCs/>
                <w:sz w:val="16"/>
                <w:szCs w:val="16"/>
                <w:lang w:val="en-GB" w:eastAsia="en-GB"/>
              </w:rPr>
              <w:t>96.222,66</w:t>
            </w:r>
          </w:p>
        </w:tc>
        <w:tc>
          <w:tcPr>
            <w:tcW w:w="1104" w:type="dxa"/>
            <w:tcBorders>
              <w:top w:val="nil"/>
              <w:left w:val="single" w:sz="4" w:space="0" w:color="auto"/>
              <w:bottom w:val="single" w:sz="4" w:space="0" w:color="auto"/>
              <w:right w:val="single" w:sz="4" w:space="0" w:color="auto"/>
            </w:tcBorders>
            <w:shd w:val="clear" w:color="000000" w:fill="FFFFFF"/>
            <w:noWrap/>
            <w:vAlign w:val="center"/>
          </w:tcPr>
          <w:p w14:paraId="23E6E41D" w14:textId="77777777" w:rsidR="00527550" w:rsidRPr="008D39A0" w:rsidRDefault="00527550" w:rsidP="00C86D3C">
            <w:pPr>
              <w:jc w:val="right"/>
              <w:rPr>
                <w:b/>
                <w:bCs/>
                <w:color w:val="000000"/>
                <w:sz w:val="16"/>
                <w:szCs w:val="16"/>
                <w:lang w:val="en-GB" w:eastAsia="en-GB"/>
              </w:rPr>
            </w:pPr>
            <w:r w:rsidRPr="008D39A0">
              <w:rPr>
                <w:b/>
                <w:bCs/>
                <w:color w:val="000000"/>
                <w:sz w:val="16"/>
                <w:szCs w:val="16"/>
                <w:lang w:val="en-GB" w:eastAsia="en-GB"/>
              </w:rPr>
              <w:t>356,6</w:t>
            </w:r>
          </w:p>
        </w:tc>
        <w:tc>
          <w:tcPr>
            <w:tcW w:w="992" w:type="dxa"/>
            <w:tcBorders>
              <w:top w:val="nil"/>
              <w:left w:val="nil"/>
              <w:bottom w:val="single" w:sz="4" w:space="0" w:color="auto"/>
              <w:right w:val="single" w:sz="4" w:space="0" w:color="auto"/>
            </w:tcBorders>
            <w:shd w:val="clear" w:color="000000" w:fill="FFFFFF"/>
            <w:noWrap/>
            <w:vAlign w:val="center"/>
          </w:tcPr>
          <w:p w14:paraId="6BC9E94D" w14:textId="77777777" w:rsidR="00527550" w:rsidRPr="008D39A0" w:rsidRDefault="00527550" w:rsidP="00C86D3C">
            <w:pPr>
              <w:jc w:val="right"/>
              <w:rPr>
                <w:b/>
                <w:bCs/>
                <w:color w:val="000000"/>
                <w:sz w:val="16"/>
                <w:szCs w:val="16"/>
                <w:lang w:val="en-GB" w:eastAsia="en-GB"/>
              </w:rPr>
            </w:pPr>
            <w:r w:rsidRPr="008D39A0">
              <w:rPr>
                <w:b/>
                <w:bCs/>
                <w:color w:val="000000"/>
                <w:sz w:val="16"/>
                <w:szCs w:val="16"/>
                <w:lang w:val="en-GB" w:eastAsia="en-GB"/>
              </w:rPr>
              <w:t>90,5</w:t>
            </w:r>
          </w:p>
        </w:tc>
      </w:tr>
      <w:tr w:rsidR="00527550" w:rsidRPr="00573FB2" w14:paraId="28683927" w14:textId="77777777" w:rsidTr="00C86D3C">
        <w:trPr>
          <w:trHeight w:val="368"/>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1D0FF0D3" w14:textId="77777777" w:rsidR="00527550" w:rsidRPr="00BB3F36" w:rsidRDefault="00527550" w:rsidP="00C86D3C">
            <w:pPr>
              <w:rPr>
                <w:b/>
                <w:bCs/>
                <w:sz w:val="16"/>
                <w:szCs w:val="16"/>
                <w:lang w:val="en-GB" w:eastAsia="en-GB"/>
              </w:rPr>
            </w:pPr>
          </w:p>
        </w:tc>
        <w:tc>
          <w:tcPr>
            <w:tcW w:w="799" w:type="dxa"/>
            <w:tcBorders>
              <w:top w:val="nil"/>
              <w:left w:val="nil"/>
              <w:bottom w:val="single" w:sz="4" w:space="0" w:color="auto"/>
              <w:right w:val="single" w:sz="4" w:space="0" w:color="auto"/>
            </w:tcBorders>
            <w:shd w:val="clear" w:color="000000" w:fill="FFFFFF"/>
            <w:noWrap/>
            <w:vAlign w:val="center"/>
            <w:hideMark/>
          </w:tcPr>
          <w:p w14:paraId="07968C8C" w14:textId="77777777" w:rsidR="00527550" w:rsidRPr="00BB3F36" w:rsidRDefault="00527550" w:rsidP="00C86D3C">
            <w:pPr>
              <w:rPr>
                <w:b/>
                <w:bCs/>
                <w:sz w:val="16"/>
                <w:szCs w:val="16"/>
                <w:lang w:val="en-GB" w:eastAsia="en-GB"/>
              </w:rPr>
            </w:pPr>
            <w:r w:rsidRPr="00BB3F36">
              <w:rPr>
                <w:sz w:val="16"/>
                <w:szCs w:val="16"/>
                <w:lang w:val="en-GB" w:eastAsia="en-GB"/>
              </w:rPr>
              <w:t>42</w:t>
            </w:r>
          </w:p>
        </w:tc>
        <w:tc>
          <w:tcPr>
            <w:tcW w:w="2531" w:type="dxa"/>
            <w:tcBorders>
              <w:top w:val="nil"/>
              <w:left w:val="nil"/>
              <w:bottom w:val="single" w:sz="4" w:space="0" w:color="auto"/>
              <w:right w:val="single" w:sz="4" w:space="0" w:color="auto"/>
            </w:tcBorders>
            <w:shd w:val="clear" w:color="000000" w:fill="FFFFFF"/>
            <w:vAlign w:val="center"/>
            <w:hideMark/>
          </w:tcPr>
          <w:p w14:paraId="359A8BAF" w14:textId="77777777" w:rsidR="00527550" w:rsidRPr="00BB3F36" w:rsidRDefault="00527550" w:rsidP="00C86D3C">
            <w:pPr>
              <w:rPr>
                <w:b/>
                <w:bCs/>
                <w:sz w:val="16"/>
                <w:szCs w:val="16"/>
                <w:lang w:val="en-GB" w:eastAsia="en-GB"/>
              </w:rPr>
            </w:pPr>
            <w:proofErr w:type="spellStart"/>
            <w:r w:rsidRPr="00BB3F36">
              <w:rPr>
                <w:sz w:val="16"/>
                <w:szCs w:val="16"/>
                <w:lang w:val="en-GB" w:eastAsia="en-GB"/>
              </w:rPr>
              <w:t>Rashodi</w:t>
            </w:r>
            <w:proofErr w:type="spellEnd"/>
            <w:r w:rsidRPr="00BB3F36">
              <w:rPr>
                <w:sz w:val="16"/>
                <w:szCs w:val="16"/>
                <w:lang w:val="en-GB" w:eastAsia="en-GB"/>
              </w:rPr>
              <w:t xml:space="preserve"> za </w:t>
            </w:r>
            <w:proofErr w:type="spellStart"/>
            <w:r w:rsidRPr="00BB3F36">
              <w:rPr>
                <w:sz w:val="16"/>
                <w:szCs w:val="16"/>
                <w:lang w:val="en-GB" w:eastAsia="en-GB"/>
              </w:rPr>
              <w:t>nabavu</w:t>
            </w:r>
            <w:proofErr w:type="spellEnd"/>
            <w:r w:rsidRPr="00BB3F36">
              <w:rPr>
                <w:sz w:val="16"/>
                <w:szCs w:val="16"/>
                <w:lang w:val="en-GB" w:eastAsia="en-GB"/>
              </w:rPr>
              <w:t xml:space="preserve"> </w:t>
            </w:r>
            <w:proofErr w:type="spellStart"/>
            <w:r w:rsidRPr="00BB3F36">
              <w:rPr>
                <w:sz w:val="16"/>
                <w:szCs w:val="16"/>
                <w:lang w:val="en-GB" w:eastAsia="en-GB"/>
              </w:rPr>
              <w:t>proizvedene</w:t>
            </w:r>
            <w:proofErr w:type="spellEnd"/>
            <w:r w:rsidRPr="00BB3F36">
              <w:rPr>
                <w:sz w:val="16"/>
                <w:szCs w:val="16"/>
                <w:lang w:val="en-GB" w:eastAsia="en-GB"/>
              </w:rPr>
              <w:t xml:space="preserve"> </w:t>
            </w:r>
            <w:proofErr w:type="spellStart"/>
            <w:r w:rsidRPr="00BB3F36">
              <w:rPr>
                <w:sz w:val="16"/>
                <w:szCs w:val="16"/>
                <w:lang w:val="en-GB" w:eastAsia="en-GB"/>
              </w:rPr>
              <w:t>dugotrajne</w:t>
            </w:r>
            <w:proofErr w:type="spellEnd"/>
            <w:r w:rsidRPr="00BB3F36">
              <w:rPr>
                <w:sz w:val="16"/>
                <w:szCs w:val="16"/>
                <w:lang w:val="en-GB" w:eastAsia="en-GB"/>
              </w:rPr>
              <w:t xml:space="preserve"> </w:t>
            </w:r>
            <w:proofErr w:type="spellStart"/>
            <w:r w:rsidRPr="00BB3F36">
              <w:rPr>
                <w:sz w:val="16"/>
                <w:szCs w:val="16"/>
                <w:lang w:val="en-GB" w:eastAsia="en-GB"/>
              </w:rPr>
              <w:t>imovine</w:t>
            </w:r>
            <w:proofErr w:type="spellEnd"/>
          </w:p>
        </w:tc>
        <w:tc>
          <w:tcPr>
            <w:tcW w:w="1065" w:type="dxa"/>
            <w:tcBorders>
              <w:top w:val="nil"/>
              <w:left w:val="nil"/>
              <w:bottom w:val="single" w:sz="4" w:space="0" w:color="auto"/>
              <w:right w:val="single" w:sz="4" w:space="0" w:color="auto"/>
            </w:tcBorders>
            <w:shd w:val="clear" w:color="000000" w:fill="FFFFFF"/>
            <w:noWrap/>
            <w:vAlign w:val="center"/>
            <w:hideMark/>
          </w:tcPr>
          <w:p w14:paraId="04ED9497" w14:textId="77777777" w:rsidR="00527550" w:rsidRPr="00F817E5" w:rsidRDefault="00527550" w:rsidP="00C86D3C">
            <w:pPr>
              <w:jc w:val="right"/>
              <w:rPr>
                <w:b/>
                <w:bCs/>
                <w:sz w:val="16"/>
                <w:szCs w:val="16"/>
                <w:lang w:val="en-GB" w:eastAsia="en-GB"/>
              </w:rPr>
            </w:pPr>
            <w:r w:rsidRPr="00F817E5">
              <w:rPr>
                <w:sz w:val="16"/>
                <w:szCs w:val="16"/>
                <w:lang w:val="en-GB" w:eastAsia="en-GB"/>
              </w:rPr>
              <w:t>26.982,95</w:t>
            </w:r>
          </w:p>
        </w:tc>
        <w:tc>
          <w:tcPr>
            <w:tcW w:w="1065" w:type="dxa"/>
            <w:tcBorders>
              <w:top w:val="nil"/>
              <w:left w:val="nil"/>
              <w:bottom w:val="single" w:sz="4" w:space="0" w:color="auto"/>
              <w:right w:val="single" w:sz="4" w:space="0" w:color="auto"/>
            </w:tcBorders>
            <w:shd w:val="clear" w:color="000000" w:fill="FFFFFF"/>
            <w:noWrap/>
            <w:vAlign w:val="center"/>
            <w:hideMark/>
          </w:tcPr>
          <w:p w14:paraId="296A1A6E" w14:textId="77777777" w:rsidR="00527550" w:rsidRPr="00F817E5" w:rsidRDefault="00527550" w:rsidP="00C86D3C">
            <w:pPr>
              <w:jc w:val="right"/>
              <w:rPr>
                <w:b/>
                <w:bCs/>
                <w:sz w:val="16"/>
                <w:szCs w:val="16"/>
                <w:lang w:val="en-GB" w:eastAsia="en-GB"/>
              </w:rPr>
            </w:pPr>
            <w:r w:rsidRPr="00F817E5">
              <w:rPr>
                <w:sz w:val="16"/>
                <w:szCs w:val="16"/>
                <w:lang w:val="en-GB" w:eastAsia="en-GB"/>
              </w:rPr>
              <w:t>689.628,00</w:t>
            </w:r>
          </w:p>
        </w:tc>
        <w:tc>
          <w:tcPr>
            <w:tcW w:w="1065" w:type="dxa"/>
            <w:tcBorders>
              <w:top w:val="nil"/>
              <w:left w:val="nil"/>
              <w:bottom w:val="single" w:sz="4" w:space="0" w:color="auto"/>
              <w:right w:val="single" w:sz="4" w:space="0" w:color="auto"/>
            </w:tcBorders>
            <w:shd w:val="clear" w:color="000000" w:fill="FFFFFF"/>
            <w:noWrap/>
            <w:vAlign w:val="center"/>
            <w:hideMark/>
          </w:tcPr>
          <w:p w14:paraId="6684C2ED" w14:textId="77777777" w:rsidR="00527550" w:rsidRPr="00294EDD" w:rsidRDefault="00527550" w:rsidP="00C86D3C">
            <w:pPr>
              <w:jc w:val="right"/>
              <w:rPr>
                <w:sz w:val="16"/>
                <w:szCs w:val="16"/>
                <w:lang w:val="en-GB" w:eastAsia="en-GB"/>
              </w:rPr>
            </w:pPr>
            <w:r w:rsidRPr="00294EDD">
              <w:rPr>
                <w:sz w:val="16"/>
                <w:szCs w:val="16"/>
                <w:lang w:val="en-GB" w:eastAsia="en-GB"/>
              </w:rPr>
              <w:t>106.361,00</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0E36FD8E" w14:textId="77777777" w:rsidR="00527550" w:rsidRPr="00294EDD" w:rsidRDefault="00527550" w:rsidP="00C86D3C">
            <w:pPr>
              <w:jc w:val="right"/>
              <w:rPr>
                <w:color w:val="ED0000"/>
                <w:sz w:val="16"/>
                <w:szCs w:val="16"/>
                <w:lang w:val="en-GB" w:eastAsia="en-GB"/>
              </w:rPr>
            </w:pPr>
            <w:r w:rsidRPr="008D39A0">
              <w:rPr>
                <w:sz w:val="16"/>
                <w:szCs w:val="16"/>
                <w:lang w:val="en-GB" w:eastAsia="en-GB"/>
              </w:rPr>
              <w:t>96.222,66</w:t>
            </w:r>
          </w:p>
        </w:tc>
        <w:tc>
          <w:tcPr>
            <w:tcW w:w="1104" w:type="dxa"/>
            <w:tcBorders>
              <w:top w:val="nil"/>
              <w:left w:val="single" w:sz="4" w:space="0" w:color="auto"/>
              <w:bottom w:val="single" w:sz="4" w:space="0" w:color="auto"/>
              <w:right w:val="single" w:sz="4" w:space="0" w:color="auto"/>
            </w:tcBorders>
            <w:shd w:val="clear" w:color="000000" w:fill="FFFFFF"/>
            <w:noWrap/>
            <w:vAlign w:val="center"/>
          </w:tcPr>
          <w:p w14:paraId="6EA9E2EF" w14:textId="77777777" w:rsidR="00527550" w:rsidRPr="008D39A0" w:rsidRDefault="00527550" w:rsidP="00C86D3C">
            <w:pPr>
              <w:jc w:val="right"/>
              <w:rPr>
                <w:color w:val="000000"/>
                <w:sz w:val="16"/>
                <w:szCs w:val="16"/>
                <w:lang w:val="en-GB" w:eastAsia="en-GB"/>
              </w:rPr>
            </w:pPr>
            <w:r w:rsidRPr="008D39A0">
              <w:rPr>
                <w:color w:val="000000"/>
                <w:sz w:val="16"/>
                <w:szCs w:val="16"/>
                <w:lang w:val="en-GB" w:eastAsia="en-GB"/>
              </w:rPr>
              <w:t>356,6</w:t>
            </w:r>
          </w:p>
        </w:tc>
        <w:tc>
          <w:tcPr>
            <w:tcW w:w="992" w:type="dxa"/>
            <w:tcBorders>
              <w:top w:val="nil"/>
              <w:left w:val="nil"/>
              <w:bottom w:val="single" w:sz="4" w:space="0" w:color="auto"/>
              <w:right w:val="single" w:sz="4" w:space="0" w:color="auto"/>
            </w:tcBorders>
            <w:shd w:val="clear" w:color="000000" w:fill="FFFFFF"/>
            <w:noWrap/>
            <w:vAlign w:val="center"/>
          </w:tcPr>
          <w:p w14:paraId="0673ED6E" w14:textId="77777777" w:rsidR="00527550" w:rsidRPr="008D39A0" w:rsidRDefault="00527550" w:rsidP="00C86D3C">
            <w:pPr>
              <w:jc w:val="right"/>
              <w:rPr>
                <w:color w:val="000000"/>
                <w:sz w:val="16"/>
                <w:szCs w:val="16"/>
                <w:lang w:val="en-GB" w:eastAsia="en-GB"/>
              </w:rPr>
            </w:pPr>
            <w:r w:rsidRPr="008D39A0">
              <w:rPr>
                <w:color w:val="000000"/>
                <w:sz w:val="16"/>
                <w:szCs w:val="16"/>
                <w:lang w:val="en-GB" w:eastAsia="en-GB"/>
              </w:rPr>
              <w:t>90,5</w:t>
            </w:r>
          </w:p>
        </w:tc>
      </w:tr>
      <w:tr w:rsidR="00527550" w:rsidRPr="00573FB2" w14:paraId="0A26A66E" w14:textId="77777777" w:rsidTr="00C86D3C">
        <w:trPr>
          <w:trHeight w:val="368"/>
        </w:trPr>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655CBE" w14:textId="77777777" w:rsidR="00527550" w:rsidRPr="00BB3F36" w:rsidRDefault="00527550" w:rsidP="00C86D3C">
            <w:pPr>
              <w:rPr>
                <w:b/>
                <w:bCs/>
                <w:sz w:val="16"/>
                <w:szCs w:val="16"/>
                <w:lang w:val="en-GB" w:eastAsia="en-GB"/>
              </w:rPr>
            </w:pPr>
          </w:p>
        </w:tc>
        <w:tc>
          <w:tcPr>
            <w:tcW w:w="799" w:type="dxa"/>
            <w:tcBorders>
              <w:top w:val="single" w:sz="4" w:space="0" w:color="auto"/>
              <w:left w:val="nil"/>
              <w:bottom w:val="single" w:sz="4" w:space="0" w:color="auto"/>
              <w:right w:val="single" w:sz="4" w:space="0" w:color="auto"/>
            </w:tcBorders>
            <w:shd w:val="clear" w:color="000000" w:fill="FFFFFF"/>
            <w:noWrap/>
            <w:vAlign w:val="center"/>
          </w:tcPr>
          <w:p w14:paraId="68A3BB1D" w14:textId="77777777" w:rsidR="00527550" w:rsidRPr="00BB3F36" w:rsidRDefault="00527550" w:rsidP="00C86D3C">
            <w:pPr>
              <w:rPr>
                <w:sz w:val="16"/>
                <w:szCs w:val="16"/>
                <w:lang w:val="en-GB" w:eastAsia="en-GB"/>
              </w:rPr>
            </w:pPr>
            <w:r>
              <w:rPr>
                <w:sz w:val="16"/>
                <w:szCs w:val="16"/>
                <w:lang w:val="en-GB" w:eastAsia="en-GB"/>
              </w:rPr>
              <w:t>45</w:t>
            </w:r>
          </w:p>
        </w:tc>
        <w:tc>
          <w:tcPr>
            <w:tcW w:w="2531" w:type="dxa"/>
            <w:tcBorders>
              <w:top w:val="single" w:sz="4" w:space="0" w:color="auto"/>
              <w:left w:val="nil"/>
              <w:bottom w:val="single" w:sz="4" w:space="0" w:color="auto"/>
              <w:right w:val="single" w:sz="4" w:space="0" w:color="auto"/>
            </w:tcBorders>
            <w:shd w:val="clear" w:color="000000" w:fill="FFFFFF"/>
            <w:vAlign w:val="center"/>
          </w:tcPr>
          <w:p w14:paraId="6C4E3C6C" w14:textId="77777777" w:rsidR="00527550" w:rsidRPr="00BB3F36" w:rsidRDefault="00527550" w:rsidP="00C86D3C">
            <w:pPr>
              <w:rPr>
                <w:sz w:val="16"/>
                <w:szCs w:val="16"/>
                <w:lang w:val="en-GB" w:eastAsia="en-GB"/>
              </w:rPr>
            </w:pPr>
            <w:proofErr w:type="spellStart"/>
            <w:r>
              <w:rPr>
                <w:sz w:val="16"/>
                <w:szCs w:val="16"/>
                <w:lang w:val="en-GB" w:eastAsia="en-GB"/>
              </w:rPr>
              <w:t>Rashodi</w:t>
            </w:r>
            <w:proofErr w:type="spellEnd"/>
            <w:r>
              <w:rPr>
                <w:sz w:val="16"/>
                <w:szCs w:val="16"/>
                <w:lang w:val="en-GB" w:eastAsia="en-GB"/>
              </w:rPr>
              <w:t xml:space="preserve"> za </w:t>
            </w:r>
            <w:proofErr w:type="spellStart"/>
            <w:r>
              <w:rPr>
                <w:sz w:val="16"/>
                <w:szCs w:val="16"/>
                <w:lang w:val="en-GB" w:eastAsia="en-GB"/>
              </w:rPr>
              <w:t>dodatna</w:t>
            </w:r>
            <w:proofErr w:type="spellEnd"/>
            <w:r>
              <w:rPr>
                <w:sz w:val="16"/>
                <w:szCs w:val="16"/>
                <w:lang w:val="en-GB" w:eastAsia="en-GB"/>
              </w:rPr>
              <w:t xml:space="preserve"> </w:t>
            </w:r>
            <w:proofErr w:type="spellStart"/>
            <w:r>
              <w:rPr>
                <w:sz w:val="16"/>
                <w:szCs w:val="16"/>
                <w:lang w:val="en-GB" w:eastAsia="en-GB"/>
              </w:rPr>
              <w:t>ulaganja</w:t>
            </w:r>
            <w:proofErr w:type="spellEnd"/>
            <w:r>
              <w:rPr>
                <w:sz w:val="16"/>
                <w:szCs w:val="16"/>
                <w:lang w:val="en-GB" w:eastAsia="en-GB"/>
              </w:rPr>
              <w:t xml:space="preserve"> </w:t>
            </w:r>
            <w:proofErr w:type="spellStart"/>
            <w:r>
              <w:rPr>
                <w:sz w:val="16"/>
                <w:szCs w:val="16"/>
                <w:lang w:val="en-GB" w:eastAsia="en-GB"/>
              </w:rPr>
              <w:t>na</w:t>
            </w:r>
            <w:proofErr w:type="spellEnd"/>
            <w:r>
              <w:rPr>
                <w:sz w:val="16"/>
                <w:szCs w:val="16"/>
                <w:lang w:val="en-GB" w:eastAsia="en-GB"/>
              </w:rPr>
              <w:t xml:space="preserve"> </w:t>
            </w:r>
            <w:proofErr w:type="spellStart"/>
            <w:r>
              <w:rPr>
                <w:sz w:val="16"/>
                <w:szCs w:val="16"/>
                <w:lang w:val="en-GB" w:eastAsia="en-GB"/>
              </w:rPr>
              <w:t>nefinancijskog</w:t>
            </w:r>
            <w:proofErr w:type="spellEnd"/>
            <w:r>
              <w:rPr>
                <w:sz w:val="16"/>
                <w:szCs w:val="16"/>
                <w:lang w:val="en-GB" w:eastAsia="en-GB"/>
              </w:rPr>
              <w:t xml:space="preserve"> </w:t>
            </w:r>
            <w:proofErr w:type="spellStart"/>
            <w:r>
              <w:rPr>
                <w:sz w:val="16"/>
                <w:szCs w:val="16"/>
                <w:lang w:val="en-GB" w:eastAsia="en-GB"/>
              </w:rPr>
              <w:t>imovini</w:t>
            </w:r>
            <w:proofErr w:type="spellEnd"/>
          </w:p>
        </w:tc>
        <w:tc>
          <w:tcPr>
            <w:tcW w:w="1065" w:type="dxa"/>
            <w:tcBorders>
              <w:top w:val="single" w:sz="4" w:space="0" w:color="auto"/>
              <w:left w:val="nil"/>
              <w:bottom w:val="single" w:sz="4" w:space="0" w:color="auto"/>
              <w:right w:val="single" w:sz="4" w:space="0" w:color="auto"/>
            </w:tcBorders>
            <w:shd w:val="clear" w:color="000000" w:fill="FFFFFF"/>
            <w:noWrap/>
            <w:vAlign w:val="center"/>
          </w:tcPr>
          <w:p w14:paraId="1070E2DD" w14:textId="77777777" w:rsidR="00527550" w:rsidRPr="00F817E5" w:rsidRDefault="00527550" w:rsidP="00C86D3C">
            <w:pPr>
              <w:jc w:val="right"/>
              <w:rPr>
                <w:sz w:val="16"/>
                <w:szCs w:val="16"/>
                <w:lang w:val="en-GB" w:eastAsia="en-GB"/>
              </w:rPr>
            </w:pPr>
            <w:r>
              <w:rPr>
                <w:sz w:val="16"/>
                <w:szCs w:val="16"/>
                <w:lang w:val="en-GB" w:eastAsia="en-GB"/>
              </w:rPr>
              <w:t>0,00</w:t>
            </w:r>
          </w:p>
        </w:tc>
        <w:tc>
          <w:tcPr>
            <w:tcW w:w="1065" w:type="dxa"/>
            <w:tcBorders>
              <w:top w:val="single" w:sz="4" w:space="0" w:color="auto"/>
              <w:left w:val="nil"/>
              <w:bottom w:val="single" w:sz="4" w:space="0" w:color="auto"/>
              <w:right w:val="single" w:sz="4" w:space="0" w:color="auto"/>
            </w:tcBorders>
            <w:shd w:val="clear" w:color="000000" w:fill="FFFFFF"/>
            <w:noWrap/>
            <w:vAlign w:val="center"/>
          </w:tcPr>
          <w:p w14:paraId="55BBF3DA" w14:textId="77777777" w:rsidR="00527550" w:rsidRPr="00F817E5" w:rsidRDefault="00527550" w:rsidP="00C86D3C">
            <w:pPr>
              <w:jc w:val="right"/>
              <w:rPr>
                <w:sz w:val="16"/>
                <w:szCs w:val="16"/>
                <w:lang w:val="en-GB" w:eastAsia="en-GB"/>
              </w:rPr>
            </w:pPr>
            <w:r>
              <w:rPr>
                <w:sz w:val="16"/>
                <w:szCs w:val="16"/>
                <w:lang w:val="en-GB" w:eastAsia="en-GB"/>
              </w:rPr>
              <w:t>3.185,00</w:t>
            </w:r>
          </w:p>
        </w:tc>
        <w:tc>
          <w:tcPr>
            <w:tcW w:w="1065" w:type="dxa"/>
            <w:tcBorders>
              <w:top w:val="single" w:sz="4" w:space="0" w:color="auto"/>
              <w:left w:val="nil"/>
              <w:bottom w:val="single" w:sz="4" w:space="0" w:color="auto"/>
              <w:right w:val="single" w:sz="4" w:space="0" w:color="auto"/>
            </w:tcBorders>
            <w:shd w:val="clear" w:color="000000" w:fill="FFFFFF"/>
            <w:noWrap/>
            <w:vAlign w:val="center"/>
          </w:tcPr>
          <w:p w14:paraId="2686DB8C" w14:textId="77777777" w:rsidR="00527550" w:rsidRPr="00294EDD" w:rsidRDefault="00527550" w:rsidP="00C86D3C">
            <w:pPr>
              <w:jc w:val="right"/>
              <w:rPr>
                <w:sz w:val="16"/>
                <w:szCs w:val="16"/>
                <w:lang w:val="en-GB" w:eastAsia="en-GB"/>
              </w:rPr>
            </w:pPr>
            <w:r w:rsidRPr="00294EDD">
              <w:rPr>
                <w:sz w:val="16"/>
                <w:szCs w:val="16"/>
                <w:lang w:val="en-GB" w:eastAsia="en-GB"/>
              </w:rPr>
              <w:t>0,00</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1EA14C2C" w14:textId="77777777" w:rsidR="00527550" w:rsidRPr="00294EDD" w:rsidRDefault="00527550" w:rsidP="00C86D3C">
            <w:pPr>
              <w:jc w:val="right"/>
              <w:rPr>
                <w:color w:val="ED0000"/>
                <w:sz w:val="16"/>
                <w:szCs w:val="16"/>
                <w:lang w:val="en-GB" w:eastAsia="en-GB"/>
              </w:rPr>
            </w:pPr>
            <w:r w:rsidRPr="00F73BDC">
              <w:rPr>
                <w:sz w:val="16"/>
                <w:szCs w:val="16"/>
                <w:lang w:val="en-GB" w:eastAsia="en-GB"/>
              </w:rPr>
              <w:t>0,00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F4044F" w14:textId="77777777" w:rsidR="00527550" w:rsidRPr="00F73BDC" w:rsidRDefault="00527550" w:rsidP="00C86D3C">
            <w:pPr>
              <w:jc w:val="right"/>
              <w:rPr>
                <w:color w:val="000000"/>
                <w:sz w:val="16"/>
                <w:szCs w:val="16"/>
                <w:lang w:val="en-GB" w:eastAsia="en-GB"/>
              </w:rPr>
            </w:pPr>
            <w:r w:rsidRPr="00F73BDC">
              <w:rPr>
                <w:color w:val="000000"/>
                <w:sz w:val="16"/>
                <w:szCs w:val="16"/>
                <w:lang w:val="en-GB" w:eastAsia="en-GB"/>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285619C0" w14:textId="77777777" w:rsidR="00527550" w:rsidRPr="00F73BDC" w:rsidRDefault="00527550" w:rsidP="00C86D3C">
            <w:pPr>
              <w:jc w:val="right"/>
              <w:rPr>
                <w:color w:val="000000"/>
                <w:sz w:val="16"/>
                <w:szCs w:val="16"/>
                <w:lang w:val="en-GB" w:eastAsia="en-GB"/>
              </w:rPr>
            </w:pPr>
            <w:r w:rsidRPr="00F73BDC">
              <w:rPr>
                <w:color w:val="000000"/>
                <w:sz w:val="16"/>
                <w:szCs w:val="16"/>
                <w:lang w:val="en-GB" w:eastAsia="en-GB"/>
              </w:rPr>
              <w:t>0</w:t>
            </w:r>
          </w:p>
        </w:tc>
      </w:tr>
    </w:tbl>
    <w:p w14:paraId="372CD409" w14:textId="77777777" w:rsidR="00527550" w:rsidRDefault="00527550" w:rsidP="00B81285">
      <w:pPr>
        <w:spacing w:before="120"/>
        <w:rPr>
          <w:b/>
          <w:color w:val="FF0000"/>
          <w:sz w:val="22"/>
          <w:szCs w:val="22"/>
        </w:rPr>
      </w:pPr>
    </w:p>
    <w:p w14:paraId="3DA97DFB" w14:textId="77777777" w:rsidR="001D4437" w:rsidRDefault="001D4437" w:rsidP="003D2A33">
      <w:pPr>
        <w:spacing w:before="120"/>
        <w:ind w:left="-567" w:firstLine="567"/>
        <w:rPr>
          <w:b/>
          <w:color w:val="FF0000"/>
          <w:sz w:val="22"/>
          <w:szCs w:val="22"/>
        </w:rPr>
      </w:pPr>
    </w:p>
    <w:p w14:paraId="73A1F033" w14:textId="101D9AFB" w:rsidR="00F36719" w:rsidRPr="00B81285" w:rsidRDefault="00CA0D2F" w:rsidP="00CA0D2F">
      <w:pPr>
        <w:tabs>
          <w:tab w:val="left" w:pos="7935"/>
        </w:tabs>
        <w:ind w:firstLine="426"/>
        <w:rPr>
          <w:b/>
          <w:bCs/>
          <w:color w:val="000000"/>
          <w:sz w:val="24"/>
          <w:szCs w:val="24"/>
          <w:lang w:val="en-GB" w:eastAsia="en-GB"/>
        </w:rPr>
      </w:pPr>
      <w:r w:rsidRPr="00B81285">
        <w:rPr>
          <w:b/>
          <w:bCs/>
          <w:color w:val="000000"/>
          <w:sz w:val="24"/>
          <w:szCs w:val="24"/>
          <w:lang w:val="en-GB" w:eastAsia="en-GB"/>
        </w:rPr>
        <w:t xml:space="preserve">B-2) </w:t>
      </w:r>
      <w:proofErr w:type="spellStart"/>
      <w:r w:rsidRPr="00B81285">
        <w:rPr>
          <w:b/>
          <w:bCs/>
          <w:color w:val="000000"/>
          <w:sz w:val="24"/>
          <w:szCs w:val="24"/>
          <w:lang w:val="en-GB" w:eastAsia="en-GB"/>
        </w:rPr>
        <w:t>Izvještaj</w:t>
      </w:r>
      <w:proofErr w:type="spellEnd"/>
      <w:r w:rsidRPr="00B81285">
        <w:rPr>
          <w:b/>
          <w:bCs/>
          <w:color w:val="000000"/>
          <w:sz w:val="24"/>
          <w:szCs w:val="24"/>
          <w:lang w:val="en-GB" w:eastAsia="en-GB"/>
        </w:rPr>
        <w:t xml:space="preserve"> o </w:t>
      </w:r>
      <w:proofErr w:type="spellStart"/>
      <w:r w:rsidRPr="00B81285">
        <w:rPr>
          <w:b/>
          <w:bCs/>
          <w:color w:val="000000"/>
          <w:sz w:val="24"/>
          <w:szCs w:val="24"/>
          <w:lang w:val="en-GB" w:eastAsia="en-GB"/>
        </w:rPr>
        <w:t>prihodima</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i</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rashodima</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prema</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izvorima</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financiranja</w:t>
      </w:r>
      <w:proofErr w:type="spellEnd"/>
    </w:p>
    <w:p w14:paraId="09DA783F" w14:textId="77777777" w:rsidR="00BB3F36" w:rsidRDefault="00BB3F36" w:rsidP="003D2A33">
      <w:pPr>
        <w:spacing w:before="120"/>
        <w:ind w:left="-567" w:firstLine="567"/>
        <w:rPr>
          <w:b/>
          <w:color w:val="FF0000"/>
          <w:sz w:val="22"/>
          <w:szCs w:val="22"/>
        </w:rPr>
      </w:pPr>
    </w:p>
    <w:tbl>
      <w:tblPr>
        <w:tblW w:w="10309" w:type="dxa"/>
        <w:tblInd w:w="-147" w:type="dxa"/>
        <w:tblLayout w:type="fixed"/>
        <w:tblLook w:val="04A0" w:firstRow="1" w:lastRow="0" w:firstColumn="1" w:lastColumn="0" w:noHBand="0" w:noVBand="1"/>
      </w:tblPr>
      <w:tblGrid>
        <w:gridCol w:w="3033"/>
        <w:gridCol w:w="1363"/>
        <w:gridCol w:w="1213"/>
        <w:gridCol w:w="1213"/>
        <w:gridCol w:w="1365"/>
        <w:gridCol w:w="1061"/>
        <w:gridCol w:w="1061"/>
      </w:tblGrid>
      <w:tr w:rsidR="00F36719" w:rsidRPr="00573FB2" w14:paraId="2EF9E10C" w14:textId="77777777" w:rsidTr="002358A9">
        <w:trPr>
          <w:trHeight w:val="634"/>
        </w:trPr>
        <w:tc>
          <w:tcPr>
            <w:tcW w:w="30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9AC170" w14:textId="119032DE" w:rsidR="00F36719" w:rsidRPr="00CA6F19" w:rsidRDefault="00F36719" w:rsidP="00D258B0">
            <w:pPr>
              <w:jc w:val="center"/>
              <w:rPr>
                <w:b/>
                <w:bCs/>
                <w:color w:val="000000"/>
                <w:sz w:val="16"/>
                <w:szCs w:val="16"/>
                <w:lang w:val="en-GB" w:eastAsia="en-GB"/>
              </w:rPr>
            </w:pPr>
            <w:proofErr w:type="spellStart"/>
            <w:r w:rsidRPr="00CA6F19">
              <w:rPr>
                <w:b/>
                <w:bCs/>
                <w:color w:val="000000"/>
                <w:sz w:val="16"/>
                <w:szCs w:val="16"/>
                <w:lang w:val="en-GB" w:eastAsia="en-GB"/>
              </w:rPr>
              <w:t>Brojčana</w:t>
            </w:r>
            <w:proofErr w:type="spellEnd"/>
            <w:r w:rsidRPr="00CA6F19">
              <w:rPr>
                <w:b/>
                <w:bCs/>
                <w:color w:val="000000"/>
                <w:sz w:val="16"/>
                <w:szCs w:val="16"/>
                <w:lang w:val="en-GB" w:eastAsia="en-GB"/>
              </w:rPr>
              <w:t xml:space="preserve"> </w:t>
            </w:r>
            <w:proofErr w:type="spellStart"/>
            <w:r w:rsidRPr="00CA6F19">
              <w:rPr>
                <w:b/>
                <w:bCs/>
                <w:color w:val="000000"/>
                <w:sz w:val="16"/>
                <w:szCs w:val="16"/>
                <w:lang w:val="en-GB" w:eastAsia="en-GB"/>
              </w:rPr>
              <w:t>oznaka</w:t>
            </w:r>
            <w:proofErr w:type="spellEnd"/>
            <w:r w:rsidRPr="00CA6F19">
              <w:rPr>
                <w:b/>
                <w:bCs/>
                <w:color w:val="000000"/>
                <w:sz w:val="16"/>
                <w:szCs w:val="16"/>
                <w:lang w:val="en-GB" w:eastAsia="en-GB"/>
              </w:rPr>
              <w:t xml:space="preserve"> </w:t>
            </w:r>
            <w:proofErr w:type="spellStart"/>
            <w:r w:rsidRPr="00CA6F19">
              <w:rPr>
                <w:b/>
                <w:bCs/>
                <w:color w:val="000000"/>
                <w:sz w:val="16"/>
                <w:szCs w:val="16"/>
                <w:lang w:val="en-GB" w:eastAsia="en-GB"/>
              </w:rPr>
              <w:t>i</w:t>
            </w:r>
            <w:proofErr w:type="spellEnd"/>
            <w:r w:rsidRPr="00CA6F19">
              <w:rPr>
                <w:b/>
                <w:bCs/>
                <w:color w:val="000000"/>
                <w:sz w:val="16"/>
                <w:szCs w:val="16"/>
                <w:lang w:val="en-GB" w:eastAsia="en-GB"/>
              </w:rPr>
              <w:t xml:space="preserve"> </w:t>
            </w:r>
            <w:proofErr w:type="spellStart"/>
            <w:r w:rsidRPr="00CA6F19">
              <w:rPr>
                <w:b/>
                <w:bCs/>
                <w:color w:val="000000"/>
                <w:sz w:val="16"/>
                <w:szCs w:val="16"/>
                <w:lang w:val="en-GB" w:eastAsia="en-GB"/>
              </w:rPr>
              <w:t>naziv</w:t>
            </w:r>
            <w:proofErr w:type="spellEnd"/>
            <w:r w:rsidRPr="00CA6F19">
              <w:rPr>
                <w:b/>
                <w:bCs/>
                <w:color w:val="000000"/>
                <w:sz w:val="16"/>
                <w:szCs w:val="16"/>
                <w:lang w:val="en-GB" w:eastAsia="en-GB"/>
              </w:rPr>
              <w:t xml:space="preserve"> </w:t>
            </w:r>
          </w:p>
        </w:tc>
        <w:tc>
          <w:tcPr>
            <w:tcW w:w="1363" w:type="dxa"/>
            <w:tcBorders>
              <w:top w:val="single" w:sz="4" w:space="0" w:color="auto"/>
              <w:left w:val="nil"/>
              <w:bottom w:val="single" w:sz="4" w:space="0" w:color="auto"/>
              <w:right w:val="single" w:sz="4" w:space="0" w:color="auto"/>
            </w:tcBorders>
            <w:shd w:val="clear" w:color="000000" w:fill="D9D9D9"/>
            <w:vAlign w:val="center"/>
            <w:hideMark/>
          </w:tcPr>
          <w:p w14:paraId="1EFBD09D" w14:textId="77777777" w:rsidR="00F36719" w:rsidRPr="00CA6F19" w:rsidRDefault="00F36719" w:rsidP="00D258B0">
            <w:pPr>
              <w:jc w:val="center"/>
              <w:rPr>
                <w:b/>
                <w:bCs/>
                <w:color w:val="000000"/>
                <w:sz w:val="16"/>
                <w:szCs w:val="16"/>
                <w:lang w:val="en-GB" w:eastAsia="en-GB"/>
              </w:rPr>
            </w:pPr>
            <w:proofErr w:type="spellStart"/>
            <w:r w:rsidRPr="00CA6F19">
              <w:rPr>
                <w:b/>
                <w:bCs/>
                <w:color w:val="000000"/>
                <w:sz w:val="16"/>
                <w:szCs w:val="16"/>
                <w:lang w:val="en-GB" w:eastAsia="en-GB"/>
              </w:rPr>
              <w:t>Izvršenje</w:t>
            </w:r>
            <w:proofErr w:type="spellEnd"/>
          </w:p>
          <w:p w14:paraId="3D7ED24E" w14:textId="77777777" w:rsidR="00F36719" w:rsidRPr="00CA6F19" w:rsidRDefault="00F36719" w:rsidP="00D258B0">
            <w:pPr>
              <w:jc w:val="center"/>
              <w:rPr>
                <w:b/>
                <w:bCs/>
                <w:color w:val="000000"/>
                <w:sz w:val="16"/>
                <w:szCs w:val="16"/>
                <w:lang w:val="en-GB" w:eastAsia="en-GB"/>
              </w:rPr>
            </w:pPr>
            <w:r w:rsidRPr="00CA6F19">
              <w:rPr>
                <w:b/>
                <w:bCs/>
                <w:color w:val="000000"/>
                <w:sz w:val="16"/>
                <w:szCs w:val="16"/>
                <w:lang w:val="en-GB" w:eastAsia="en-GB"/>
              </w:rPr>
              <w:t xml:space="preserve"> 1-12/2022.</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4556C7D0" w14:textId="77777777" w:rsidR="00F36719" w:rsidRPr="00CA6F19" w:rsidRDefault="00F36719" w:rsidP="00D258B0">
            <w:pPr>
              <w:jc w:val="center"/>
              <w:rPr>
                <w:b/>
                <w:bCs/>
                <w:color w:val="000000"/>
                <w:sz w:val="16"/>
                <w:szCs w:val="16"/>
                <w:lang w:val="en-GB" w:eastAsia="en-GB"/>
              </w:rPr>
            </w:pPr>
            <w:proofErr w:type="spellStart"/>
            <w:r w:rsidRPr="00CA6F19">
              <w:rPr>
                <w:b/>
                <w:bCs/>
                <w:color w:val="000000"/>
                <w:sz w:val="16"/>
                <w:szCs w:val="16"/>
                <w:lang w:val="en-GB" w:eastAsia="en-GB"/>
              </w:rPr>
              <w:t>Izvorni</w:t>
            </w:r>
            <w:proofErr w:type="spellEnd"/>
            <w:r w:rsidRPr="00CA6F19">
              <w:rPr>
                <w:b/>
                <w:bCs/>
                <w:color w:val="000000"/>
                <w:sz w:val="16"/>
                <w:szCs w:val="16"/>
                <w:lang w:val="en-GB" w:eastAsia="en-GB"/>
              </w:rPr>
              <w:t xml:space="preserve"> plan 2023.</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2D3C495C" w14:textId="77777777" w:rsidR="00F36719" w:rsidRPr="00CA6F19" w:rsidRDefault="00F36719" w:rsidP="00D258B0">
            <w:pPr>
              <w:jc w:val="center"/>
              <w:rPr>
                <w:b/>
                <w:bCs/>
                <w:color w:val="000000"/>
                <w:sz w:val="16"/>
                <w:szCs w:val="16"/>
                <w:lang w:val="en-GB" w:eastAsia="en-GB"/>
              </w:rPr>
            </w:pPr>
            <w:proofErr w:type="spellStart"/>
            <w:r w:rsidRPr="00CA6F19">
              <w:rPr>
                <w:b/>
                <w:bCs/>
                <w:color w:val="000000"/>
                <w:sz w:val="16"/>
                <w:szCs w:val="16"/>
                <w:lang w:val="en-GB" w:eastAsia="en-GB"/>
              </w:rPr>
              <w:t>Tekući</w:t>
            </w:r>
            <w:proofErr w:type="spellEnd"/>
            <w:r w:rsidRPr="00CA6F19">
              <w:rPr>
                <w:b/>
                <w:bCs/>
                <w:color w:val="000000"/>
                <w:sz w:val="16"/>
                <w:szCs w:val="16"/>
                <w:lang w:val="en-GB" w:eastAsia="en-GB"/>
              </w:rPr>
              <w:t xml:space="preserve"> plan 2023.</w:t>
            </w:r>
          </w:p>
        </w:tc>
        <w:tc>
          <w:tcPr>
            <w:tcW w:w="1365" w:type="dxa"/>
            <w:tcBorders>
              <w:top w:val="single" w:sz="4" w:space="0" w:color="auto"/>
              <w:left w:val="nil"/>
              <w:bottom w:val="single" w:sz="4" w:space="0" w:color="auto"/>
              <w:right w:val="single" w:sz="4" w:space="0" w:color="auto"/>
            </w:tcBorders>
            <w:shd w:val="clear" w:color="000000" w:fill="D9D9D9"/>
            <w:vAlign w:val="center"/>
          </w:tcPr>
          <w:p w14:paraId="7CD71D3E" w14:textId="77777777" w:rsidR="00F36719" w:rsidRPr="00CA6F19" w:rsidRDefault="00F36719" w:rsidP="00D258B0">
            <w:pPr>
              <w:jc w:val="center"/>
              <w:rPr>
                <w:b/>
                <w:bCs/>
                <w:color w:val="000000"/>
                <w:sz w:val="16"/>
                <w:szCs w:val="16"/>
                <w:lang w:val="en-GB" w:eastAsia="en-GB"/>
              </w:rPr>
            </w:pPr>
            <w:proofErr w:type="spellStart"/>
            <w:r w:rsidRPr="00CA6F19">
              <w:rPr>
                <w:b/>
                <w:bCs/>
                <w:color w:val="000000"/>
                <w:sz w:val="16"/>
                <w:szCs w:val="16"/>
                <w:lang w:val="en-GB" w:eastAsia="en-GB"/>
              </w:rPr>
              <w:t>Izvršenje</w:t>
            </w:r>
            <w:proofErr w:type="spellEnd"/>
          </w:p>
          <w:p w14:paraId="6389D705" w14:textId="77777777" w:rsidR="00F36719" w:rsidRPr="00CA6F19" w:rsidRDefault="00F36719" w:rsidP="00D258B0">
            <w:pPr>
              <w:jc w:val="center"/>
              <w:rPr>
                <w:b/>
                <w:bCs/>
                <w:color w:val="000000"/>
                <w:sz w:val="16"/>
                <w:szCs w:val="16"/>
                <w:lang w:val="en-GB" w:eastAsia="en-GB"/>
              </w:rPr>
            </w:pPr>
            <w:r w:rsidRPr="00CA6F19">
              <w:rPr>
                <w:b/>
                <w:bCs/>
                <w:color w:val="000000"/>
                <w:sz w:val="16"/>
                <w:szCs w:val="16"/>
                <w:lang w:val="en-GB" w:eastAsia="en-GB"/>
              </w:rPr>
              <w:t xml:space="preserve"> 1-12/2023.</w:t>
            </w:r>
          </w:p>
        </w:tc>
        <w:tc>
          <w:tcPr>
            <w:tcW w:w="10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469634" w14:textId="77777777" w:rsidR="00F36719" w:rsidRPr="00CA6F19" w:rsidRDefault="00F36719" w:rsidP="00D258B0">
            <w:pPr>
              <w:jc w:val="center"/>
              <w:rPr>
                <w:b/>
                <w:bCs/>
                <w:color w:val="000000"/>
                <w:sz w:val="16"/>
                <w:szCs w:val="16"/>
                <w:lang w:val="en-GB" w:eastAsia="en-GB"/>
              </w:rPr>
            </w:pPr>
            <w:proofErr w:type="spellStart"/>
            <w:r w:rsidRPr="00CA6F19">
              <w:rPr>
                <w:b/>
                <w:bCs/>
                <w:color w:val="000000"/>
                <w:sz w:val="16"/>
                <w:szCs w:val="16"/>
                <w:lang w:val="en-GB" w:eastAsia="en-GB"/>
              </w:rPr>
              <w:t>Indeks</w:t>
            </w:r>
            <w:proofErr w:type="spellEnd"/>
          </w:p>
          <w:p w14:paraId="3A0AD2A1" w14:textId="77777777" w:rsidR="00F36719" w:rsidRPr="00CA6F19" w:rsidRDefault="00F36719" w:rsidP="00D258B0">
            <w:pPr>
              <w:jc w:val="center"/>
              <w:rPr>
                <w:b/>
                <w:bCs/>
                <w:color w:val="000000"/>
                <w:sz w:val="16"/>
                <w:szCs w:val="16"/>
                <w:lang w:val="en-GB" w:eastAsia="en-GB"/>
              </w:rPr>
            </w:pPr>
          </w:p>
        </w:tc>
        <w:tc>
          <w:tcPr>
            <w:tcW w:w="1061" w:type="dxa"/>
            <w:tcBorders>
              <w:top w:val="single" w:sz="4" w:space="0" w:color="auto"/>
              <w:left w:val="nil"/>
              <w:bottom w:val="single" w:sz="4" w:space="0" w:color="auto"/>
              <w:right w:val="single" w:sz="4" w:space="0" w:color="auto"/>
            </w:tcBorders>
            <w:shd w:val="clear" w:color="000000" w:fill="D9D9D9"/>
            <w:vAlign w:val="center"/>
            <w:hideMark/>
          </w:tcPr>
          <w:p w14:paraId="381F0925" w14:textId="77777777" w:rsidR="00F36719" w:rsidRPr="00CA6F19" w:rsidRDefault="00F36719" w:rsidP="00D258B0">
            <w:pPr>
              <w:ind w:right="62"/>
              <w:jc w:val="center"/>
              <w:rPr>
                <w:b/>
                <w:bCs/>
                <w:color w:val="000000"/>
                <w:sz w:val="16"/>
                <w:szCs w:val="16"/>
                <w:lang w:val="en-GB" w:eastAsia="en-GB"/>
              </w:rPr>
            </w:pPr>
            <w:proofErr w:type="spellStart"/>
            <w:r w:rsidRPr="00CA6F19">
              <w:rPr>
                <w:b/>
                <w:bCs/>
                <w:color w:val="000000"/>
                <w:sz w:val="16"/>
                <w:szCs w:val="16"/>
                <w:lang w:val="en-GB" w:eastAsia="en-GB"/>
              </w:rPr>
              <w:t>Indeks</w:t>
            </w:r>
            <w:proofErr w:type="spellEnd"/>
          </w:p>
          <w:p w14:paraId="4C3F2EF9" w14:textId="77777777" w:rsidR="00F36719" w:rsidRPr="00CA6F19" w:rsidRDefault="00F36719" w:rsidP="00D258B0">
            <w:pPr>
              <w:ind w:right="62"/>
              <w:jc w:val="center"/>
              <w:rPr>
                <w:b/>
                <w:bCs/>
                <w:color w:val="000000"/>
                <w:sz w:val="16"/>
                <w:szCs w:val="16"/>
                <w:lang w:val="en-GB" w:eastAsia="en-GB"/>
              </w:rPr>
            </w:pPr>
          </w:p>
        </w:tc>
      </w:tr>
      <w:tr w:rsidR="00F36719" w:rsidRPr="00573FB2" w14:paraId="5D763859" w14:textId="77777777" w:rsidTr="002358A9">
        <w:trPr>
          <w:trHeight w:val="186"/>
        </w:trPr>
        <w:tc>
          <w:tcPr>
            <w:tcW w:w="3033" w:type="dxa"/>
            <w:tcBorders>
              <w:top w:val="single" w:sz="4" w:space="0" w:color="auto"/>
              <w:left w:val="single" w:sz="4" w:space="0" w:color="auto"/>
              <w:bottom w:val="single" w:sz="4" w:space="0" w:color="auto"/>
              <w:right w:val="single" w:sz="4" w:space="0" w:color="auto"/>
            </w:tcBorders>
            <w:shd w:val="clear" w:color="000000" w:fill="D9D9D9"/>
            <w:vAlign w:val="center"/>
          </w:tcPr>
          <w:p w14:paraId="07E91F1E" w14:textId="77777777" w:rsidR="00F36719" w:rsidRPr="00CA6F19" w:rsidRDefault="00F36719" w:rsidP="00D258B0">
            <w:pPr>
              <w:jc w:val="center"/>
              <w:rPr>
                <w:b/>
                <w:bCs/>
                <w:color w:val="000000"/>
                <w:sz w:val="16"/>
                <w:szCs w:val="16"/>
                <w:lang w:val="en-GB" w:eastAsia="en-GB"/>
              </w:rPr>
            </w:pPr>
            <w:r w:rsidRPr="00CA6F19">
              <w:rPr>
                <w:b/>
                <w:bCs/>
                <w:color w:val="000000"/>
                <w:sz w:val="16"/>
                <w:szCs w:val="16"/>
                <w:lang w:val="en-GB" w:eastAsia="en-GB"/>
              </w:rPr>
              <w:t>1</w:t>
            </w:r>
          </w:p>
        </w:tc>
        <w:tc>
          <w:tcPr>
            <w:tcW w:w="1363" w:type="dxa"/>
            <w:tcBorders>
              <w:top w:val="single" w:sz="4" w:space="0" w:color="auto"/>
              <w:left w:val="nil"/>
              <w:bottom w:val="single" w:sz="4" w:space="0" w:color="auto"/>
              <w:right w:val="single" w:sz="4" w:space="0" w:color="auto"/>
            </w:tcBorders>
            <w:shd w:val="clear" w:color="000000" w:fill="D9D9D9"/>
            <w:vAlign w:val="center"/>
          </w:tcPr>
          <w:p w14:paraId="155B6A70" w14:textId="77777777" w:rsidR="00F36719" w:rsidRPr="00CA6F19" w:rsidRDefault="00F36719" w:rsidP="00D258B0">
            <w:pPr>
              <w:jc w:val="center"/>
              <w:rPr>
                <w:b/>
                <w:bCs/>
                <w:color w:val="000000"/>
                <w:sz w:val="16"/>
                <w:szCs w:val="16"/>
                <w:lang w:val="en-GB" w:eastAsia="en-GB"/>
              </w:rPr>
            </w:pPr>
            <w:r w:rsidRPr="00CA6F19">
              <w:rPr>
                <w:b/>
                <w:bCs/>
                <w:color w:val="000000"/>
                <w:sz w:val="16"/>
                <w:szCs w:val="16"/>
                <w:lang w:val="en-GB" w:eastAsia="en-GB"/>
              </w:rPr>
              <w:t>2</w:t>
            </w:r>
          </w:p>
        </w:tc>
        <w:tc>
          <w:tcPr>
            <w:tcW w:w="1213" w:type="dxa"/>
            <w:tcBorders>
              <w:top w:val="single" w:sz="4" w:space="0" w:color="auto"/>
              <w:left w:val="nil"/>
              <w:bottom w:val="single" w:sz="4" w:space="0" w:color="auto"/>
              <w:right w:val="single" w:sz="4" w:space="0" w:color="auto"/>
            </w:tcBorders>
            <w:shd w:val="clear" w:color="000000" w:fill="D9D9D9"/>
            <w:vAlign w:val="center"/>
          </w:tcPr>
          <w:p w14:paraId="6F0F086D" w14:textId="77777777" w:rsidR="00F36719" w:rsidRPr="00CA6F19" w:rsidRDefault="00F36719" w:rsidP="00D258B0">
            <w:pPr>
              <w:jc w:val="center"/>
              <w:rPr>
                <w:b/>
                <w:bCs/>
                <w:color w:val="000000"/>
                <w:sz w:val="16"/>
                <w:szCs w:val="16"/>
                <w:lang w:val="en-GB" w:eastAsia="en-GB"/>
              </w:rPr>
            </w:pPr>
            <w:r w:rsidRPr="00CA6F19">
              <w:rPr>
                <w:b/>
                <w:bCs/>
                <w:color w:val="000000"/>
                <w:sz w:val="16"/>
                <w:szCs w:val="16"/>
                <w:lang w:val="en-GB" w:eastAsia="en-GB"/>
              </w:rPr>
              <w:t>3</w:t>
            </w:r>
          </w:p>
        </w:tc>
        <w:tc>
          <w:tcPr>
            <w:tcW w:w="1213" w:type="dxa"/>
            <w:tcBorders>
              <w:top w:val="single" w:sz="4" w:space="0" w:color="auto"/>
              <w:left w:val="nil"/>
              <w:bottom w:val="single" w:sz="4" w:space="0" w:color="auto"/>
              <w:right w:val="single" w:sz="4" w:space="0" w:color="auto"/>
            </w:tcBorders>
            <w:shd w:val="clear" w:color="000000" w:fill="D9D9D9"/>
            <w:vAlign w:val="center"/>
          </w:tcPr>
          <w:p w14:paraId="2EC33137" w14:textId="26A418ED" w:rsidR="00F36719" w:rsidRPr="00CA6F19" w:rsidRDefault="007D5144" w:rsidP="00D258B0">
            <w:pPr>
              <w:jc w:val="center"/>
              <w:rPr>
                <w:b/>
                <w:bCs/>
                <w:color w:val="000000"/>
                <w:sz w:val="16"/>
                <w:szCs w:val="16"/>
                <w:lang w:val="en-GB" w:eastAsia="en-GB"/>
              </w:rPr>
            </w:pPr>
            <w:r>
              <w:rPr>
                <w:b/>
                <w:bCs/>
                <w:color w:val="000000"/>
                <w:sz w:val="16"/>
                <w:szCs w:val="16"/>
                <w:lang w:val="en-GB" w:eastAsia="en-GB"/>
              </w:rPr>
              <w:t>4</w:t>
            </w:r>
          </w:p>
        </w:tc>
        <w:tc>
          <w:tcPr>
            <w:tcW w:w="1365" w:type="dxa"/>
            <w:tcBorders>
              <w:top w:val="single" w:sz="4" w:space="0" w:color="auto"/>
              <w:left w:val="nil"/>
              <w:bottom w:val="single" w:sz="4" w:space="0" w:color="auto"/>
              <w:right w:val="single" w:sz="4" w:space="0" w:color="auto"/>
            </w:tcBorders>
            <w:shd w:val="clear" w:color="000000" w:fill="D9D9D9"/>
            <w:vAlign w:val="center"/>
          </w:tcPr>
          <w:p w14:paraId="1143C8F3" w14:textId="09AD1D13" w:rsidR="00F36719" w:rsidRPr="00CA6F19" w:rsidRDefault="007D5144" w:rsidP="00D258B0">
            <w:pPr>
              <w:jc w:val="center"/>
              <w:rPr>
                <w:b/>
                <w:bCs/>
                <w:color w:val="000000"/>
                <w:sz w:val="16"/>
                <w:szCs w:val="16"/>
                <w:lang w:val="en-GB" w:eastAsia="en-GB"/>
              </w:rPr>
            </w:pPr>
            <w:r>
              <w:rPr>
                <w:b/>
                <w:bCs/>
                <w:color w:val="000000"/>
                <w:sz w:val="16"/>
                <w:szCs w:val="16"/>
                <w:lang w:val="en-GB" w:eastAsia="en-GB"/>
              </w:rPr>
              <w:t>5</w:t>
            </w:r>
          </w:p>
        </w:tc>
        <w:tc>
          <w:tcPr>
            <w:tcW w:w="1061" w:type="dxa"/>
            <w:tcBorders>
              <w:top w:val="single" w:sz="4" w:space="0" w:color="auto"/>
              <w:left w:val="single" w:sz="4" w:space="0" w:color="auto"/>
              <w:bottom w:val="single" w:sz="4" w:space="0" w:color="auto"/>
              <w:right w:val="single" w:sz="4" w:space="0" w:color="auto"/>
            </w:tcBorders>
            <w:shd w:val="clear" w:color="000000" w:fill="D9D9D9"/>
            <w:vAlign w:val="center"/>
          </w:tcPr>
          <w:p w14:paraId="7080CE11" w14:textId="77777777" w:rsidR="00F36719" w:rsidRPr="00CA6F19" w:rsidRDefault="00F36719" w:rsidP="00D258B0">
            <w:pPr>
              <w:jc w:val="center"/>
              <w:rPr>
                <w:b/>
                <w:bCs/>
                <w:color w:val="000000"/>
                <w:sz w:val="16"/>
                <w:szCs w:val="16"/>
                <w:lang w:val="en-GB" w:eastAsia="en-GB"/>
              </w:rPr>
            </w:pPr>
            <w:r w:rsidRPr="00CA6F19">
              <w:rPr>
                <w:b/>
                <w:bCs/>
                <w:color w:val="000000"/>
                <w:sz w:val="16"/>
                <w:szCs w:val="16"/>
                <w:lang w:val="en-GB" w:eastAsia="en-GB"/>
              </w:rPr>
              <w:t>6=5/2*100</w:t>
            </w:r>
          </w:p>
        </w:tc>
        <w:tc>
          <w:tcPr>
            <w:tcW w:w="1061" w:type="dxa"/>
            <w:tcBorders>
              <w:top w:val="single" w:sz="4" w:space="0" w:color="auto"/>
              <w:left w:val="nil"/>
              <w:bottom w:val="single" w:sz="4" w:space="0" w:color="auto"/>
              <w:right w:val="single" w:sz="4" w:space="0" w:color="auto"/>
            </w:tcBorders>
            <w:shd w:val="clear" w:color="000000" w:fill="D9D9D9"/>
            <w:vAlign w:val="center"/>
          </w:tcPr>
          <w:p w14:paraId="186E606F" w14:textId="77777777" w:rsidR="00F36719" w:rsidRPr="00CA6F19" w:rsidRDefault="00F36719" w:rsidP="00D258B0">
            <w:pPr>
              <w:ind w:right="62"/>
              <w:jc w:val="center"/>
              <w:rPr>
                <w:b/>
                <w:bCs/>
                <w:color w:val="000000"/>
                <w:sz w:val="16"/>
                <w:szCs w:val="16"/>
                <w:lang w:val="en-GB" w:eastAsia="en-GB"/>
              </w:rPr>
            </w:pPr>
            <w:r w:rsidRPr="00CA6F19">
              <w:rPr>
                <w:b/>
                <w:bCs/>
                <w:color w:val="000000"/>
                <w:sz w:val="16"/>
                <w:szCs w:val="16"/>
                <w:lang w:val="en-GB" w:eastAsia="en-GB"/>
              </w:rPr>
              <w:t>7=5/4*100</w:t>
            </w:r>
          </w:p>
        </w:tc>
      </w:tr>
      <w:tr w:rsidR="00CA6F19" w:rsidRPr="00573FB2" w14:paraId="1E2EFC81"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E177F" w14:textId="64DDC443" w:rsidR="00CA6F19" w:rsidRPr="00CA6F19" w:rsidRDefault="00CA6F19" w:rsidP="00CA6F19">
            <w:pPr>
              <w:rPr>
                <w:b/>
                <w:bCs/>
                <w:color w:val="000000"/>
                <w:sz w:val="16"/>
                <w:szCs w:val="16"/>
                <w:lang w:val="en-GB" w:eastAsia="en-GB"/>
              </w:rPr>
            </w:pPr>
            <w:proofErr w:type="spellStart"/>
            <w:r w:rsidRPr="00CA6F19">
              <w:rPr>
                <w:b/>
                <w:bCs/>
                <w:color w:val="000000"/>
                <w:sz w:val="16"/>
                <w:szCs w:val="16"/>
                <w:lang w:val="en-GB" w:eastAsia="en-GB"/>
              </w:rPr>
              <w:t>PRIHODI</w:t>
            </w:r>
            <w:proofErr w:type="spellEnd"/>
            <w:r w:rsidRPr="00CA6F19">
              <w:rPr>
                <w:b/>
                <w:bCs/>
                <w:color w:val="000000"/>
                <w:sz w:val="16"/>
                <w:szCs w:val="16"/>
                <w:lang w:val="en-GB" w:eastAsia="en-GB"/>
              </w:rPr>
              <w:t xml:space="preserve"> </w:t>
            </w:r>
            <w:proofErr w:type="spellStart"/>
            <w:r w:rsidRPr="00CA6F19">
              <w:rPr>
                <w:b/>
                <w:bCs/>
                <w:color w:val="000000"/>
                <w:sz w:val="16"/>
                <w:szCs w:val="16"/>
                <w:lang w:val="en-GB" w:eastAsia="en-GB"/>
              </w:rPr>
              <w:t>UKUPNO</w:t>
            </w:r>
            <w:proofErr w:type="spellEnd"/>
          </w:p>
        </w:tc>
        <w:tc>
          <w:tcPr>
            <w:tcW w:w="1363" w:type="dxa"/>
            <w:tcBorders>
              <w:top w:val="nil"/>
              <w:left w:val="nil"/>
              <w:bottom w:val="single" w:sz="4" w:space="0" w:color="auto"/>
              <w:right w:val="single" w:sz="4" w:space="0" w:color="auto"/>
            </w:tcBorders>
            <w:shd w:val="clear" w:color="auto" w:fill="auto"/>
            <w:vAlign w:val="center"/>
            <w:hideMark/>
          </w:tcPr>
          <w:p w14:paraId="36F8509C" w14:textId="439C7E08" w:rsidR="00CA6F19" w:rsidRPr="00F817E5" w:rsidRDefault="00CA6F19" w:rsidP="00CA6F19">
            <w:pPr>
              <w:jc w:val="right"/>
              <w:rPr>
                <w:b/>
                <w:bCs/>
                <w:sz w:val="16"/>
                <w:szCs w:val="16"/>
                <w:lang w:val="en-GB" w:eastAsia="en-GB"/>
              </w:rPr>
            </w:pPr>
            <w:r>
              <w:rPr>
                <w:b/>
                <w:bCs/>
                <w:sz w:val="16"/>
                <w:szCs w:val="16"/>
                <w:lang w:val="en-GB" w:eastAsia="en-GB"/>
              </w:rPr>
              <w:t>1.123.393,33</w:t>
            </w:r>
          </w:p>
        </w:tc>
        <w:tc>
          <w:tcPr>
            <w:tcW w:w="1213" w:type="dxa"/>
            <w:tcBorders>
              <w:top w:val="nil"/>
              <w:left w:val="nil"/>
              <w:bottom w:val="single" w:sz="4" w:space="0" w:color="auto"/>
              <w:right w:val="single" w:sz="4" w:space="0" w:color="auto"/>
            </w:tcBorders>
            <w:shd w:val="clear" w:color="auto" w:fill="auto"/>
            <w:vAlign w:val="center"/>
            <w:hideMark/>
          </w:tcPr>
          <w:p w14:paraId="6F39329B" w14:textId="711C8DB8" w:rsidR="00CA6F19" w:rsidRPr="00F817E5" w:rsidRDefault="00CA6F19" w:rsidP="00CA6F19">
            <w:pPr>
              <w:jc w:val="right"/>
              <w:rPr>
                <w:b/>
                <w:bCs/>
                <w:sz w:val="16"/>
                <w:szCs w:val="16"/>
                <w:lang w:val="en-GB" w:eastAsia="en-GB"/>
              </w:rPr>
            </w:pPr>
            <w:r>
              <w:rPr>
                <w:b/>
                <w:bCs/>
                <w:sz w:val="16"/>
                <w:szCs w:val="16"/>
                <w:lang w:val="en-GB" w:eastAsia="en-GB"/>
              </w:rPr>
              <w:t>1.830.248,00</w:t>
            </w:r>
          </w:p>
        </w:tc>
        <w:tc>
          <w:tcPr>
            <w:tcW w:w="1213" w:type="dxa"/>
            <w:tcBorders>
              <w:top w:val="nil"/>
              <w:left w:val="nil"/>
              <w:bottom w:val="single" w:sz="4" w:space="0" w:color="auto"/>
              <w:right w:val="single" w:sz="4" w:space="0" w:color="auto"/>
            </w:tcBorders>
            <w:shd w:val="clear" w:color="auto" w:fill="auto"/>
            <w:vAlign w:val="center"/>
            <w:hideMark/>
          </w:tcPr>
          <w:p w14:paraId="00575E85" w14:textId="7A307E7D" w:rsidR="00CA6F19" w:rsidRPr="00F817E5" w:rsidRDefault="00270604" w:rsidP="00CA6F19">
            <w:pPr>
              <w:jc w:val="right"/>
              <w:rPr>
                <w:b/>
                <w:bCs/>
                <w:sz w:val="16"/>
                <w:szCs w:val="16"/>
                <w:lang w:val="en-GB" w:eastAsia="en-GB"/>
              </w:rPr>
            </w:pPr>
            <w:r>
              <w:rPr>
                <w:b/>
                <w:bCs/>
                <w:sz w:val="16"/>
                <w:szCs w:val="16"/>
                <w:lang w:val="en-GB" w:eastAsia="en-GB"/>
              </w:rPr>
              <w:t>1.448.663,00</w:t>
            </w:r>
          </w:p>
        </w:tc>
        <w:tc>
          <w:tcPr>
            <w:tcW w:w="1365" w:type="dxa"/>
            <w:tcBorders>
              <w:top w:val="single" w:sz="4" w:space="0" w:color="auto"/>
              <w:left w:val="nil"/>
              <w:bottom w:val="single" w:sz="4" w:space="0" w:color="auto"/>
              <w:right w:val="single" w:sz="4" w:space="0" w:color="auto"/>
            </w:tcBorders>
            <w:vAlign w:val="center"/>
          </w:tcPr>
          <w:p w14:paraId="32D1D1AF" w14:textId="2D4D342B" w:rsidR="00CA6F19" w:rsidRPr="000E04C2" w:rsidRDefault="00270604" w:rsidP="00CA6F19">
            <w:pPr>
              <w:jc w:val="right"/>
              <w:rPr>
                <w:b/>
                <w:bCs/>
                <w:sz w:val="16"/>
                <w:szCs w:val="16"/>
                <w:lang w:val="en-GB" w:eastAsia="en-GB"/>
              </w:rPr>
            </w:pPr>
            <w:r w:rsidRPr="000E04C2">
              <w:rPr>
                <w:b/>
                <w:bCs/>
                <w:sz w:val="16"/>
                <w:szCs w:val="16"/>
                <w:lang w:val="en-GB" w:eastAsia="en-GB"/>
              </w:rPr>
              <w:t>1.</w:t>
            </w:r>
            <w:r w:rsidR="00F73BDC" w:rsidRPr="000E04C2">
              <w:rPr>
                <w:b/>
                <w:bCs/>
                <w:sz w:val="16"/>
                <w:szCs w:val="16"/>
                <w:lang w:val="en-GB" w:eastAsia="en-GB"/>
              </w:rPr>
              <w:t>414.642,26</w:t>
            </w:r>
          </w:p>
        </w:tc>
        <w:tc>
          <w:tcPr>
            <w:tcW w:w="1061" w:type="dxa"/>
            <w:tcBorders>
              <w:top w:val="nil"/>
              <w:left w:val="single" w:sz="4" w:space="0" w:color="auto"/>
              <w:bottom w:val="single" w:sz="4" w:space="0" w:color="auto"/>
              <w:right w:val="single" w:sz="4" w:space="0" w:color="auto"/>
            </w:tcBorders>
            <w:shd w:val="clear" w:color="auto" w:fill="auto"/>
            <w:vAlign w:val="center"/>
          </w:tcPr>
          <w:p w14:paraId="3665F759" w14:textId="470B20A2" w:rsidR="00CA6F19" w:rsidRPr="00BB3F36" w:rsidRDefault="002358A9" w:rsidP="00CA6F19">
            <w:pPr>
              <w:jc w:val="right"/>
              <w:rPr>
                <w:b/>
                <w:bCs/>
                <w:sz w:val="16"/>
                <w:szCs w:val="16"/>
                <w:lang w:val="en-GB" w:eastAsia="en-GB"/>
              </w:rPr>
            </w:pPr>
            <w:r>
              <w:rPr>
                <w:b/>
                <w:bCs/>
                <w:sz w:val="16"/>
                <w:szCs w:val="16"/>
                <w:lang w:val="en-GB" w:eastAsia="en-GB"/>
              </w:rPr>
              <w:t>125,9</w:t>
            </w:r>
          </w:p>
        </w:tc>
        <w:tc>
          <w:tcPr>
            <w:tcW w:w="1061" w:type="dxa"/>
            <w:tcBorders>
              <w:top w:val="nil"/>
              <w:left w:val="nil"/>
              <w:bottom w:val="single" w:sz="4" w:space="0" w:color="auto"/>
              <w:right w:val="single" w:sz="4" w:space="0" w:color="auto"/>
            </w:tcBorders>
            <w:shd w:val="clear" w:color="auto" w:fill="auto"/>
            <w:vAlign w:val="center"/>
          </w:tcPr>
          <w:p w14:paraId="00CEF238" w14:textId="589F5334" w:rsidR="00CA6F19" w:rsidRPr="00BB3F36" w:rsidRDefault="002358A9" w:rsidP="00CA6F19">
            <w:pPr>
              <w:jc w:val="right"/>
              <w:rPr>
                <w:b/>
                <w:bCs/>
                <w:sz w:val="16"/>
                <w:szCs w:val="16"/>
                <w:lang w:val="en-GB" w:eastAsia="en-GB"/>
              </w:rPr>
            </w:pPr>
            <w:r>
              <w:rPr>
                <w:b/>
                <w:bCs/>
                <w:sz w:val="16"/>
                <w:szCs w:val="16"/>
                <w:lang w:val="en-GB" w:eastAsia="en-GB"/>
              </w:rPr>
              <w:t>97,6</w:t>
            </w:r>
          </w:p>
        </w:tc>
      </w:tr>
      <w:tr w:rsidR="00CA6F19" w:rsidRPr="00573FB2" w14:paraId="6DED35B2"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95275" w14:textId="00404C30" w:rsidR="00CA6F19" w:rsidRPr="00CA6F19" w:rsidRDefault="00CA6F19" w:rsidP="00CA6F19">
            <w:pPr>
              <w:rPr>
                <w:b/>
                <w:bCs/>
                <w:sz w:val="16"/>
                <w:szCs w:val="16"/>
                <w:lang w:val="en-GB" w:eastAsia="en-GB"/>
              </w:rPr>
            </w:pPr>
            <w:r w:rsidRPr="00CA6F19">
              <w:rPr>
                <w:b/>
                <w:bCs/>
                <w:sz w:val="16"/>
                <w:szCs w:val="16"/>
                <w:lang w:val="en-GB" w:eastAsia="en-GB"/>
              </w:rPr>
              <w:t xml:space="preserve">1 </w:t>
            </w:r>
            <w:proofErr w:type="spellStart"/>
            <w:r w:rsidRPr="00CA6F19">
              <w:rPr>
                <w:b/>
                <w:bCs/>
                <w:sz w:val="16"/>
                <w:szCs w:val="16"/>
                <w:lang w:val="en-GB" w:eastAsia="en-GB"/>
              </w:rPr>
              <w:t>Opći</w:t>
            </w:r>
            <w:proofErr w:type="spellEnd"/>
            <w:r w:rsidRPr="00CA6F19">
              <w:rPr>
                <w:b/>
                <w:bCs/>
                <w:sz w:val="16"/>
                <w:szCs w:val="16"/>
                <w:lang w:val="en-GB" w:eastAsia="en-GB"/>
              </w:rPr>
              <w:t xml:space="preserve"> </w:t>
            </w:r>
            <w:proofErr w:type="spellStart"/>
            <w:r w:rsidRPr="00CA6F19">
              <w:rPr>
                <w:b/>
                <w:bCs/>
                <w:sz w:val="16"/>
                <w:szCs w:val="16"/>
                <w:lang w:val="en-GB" w:eastAsia="en-GB"/>
              </w:rPr>
              <w:t>prihodi</w:t>
            </w:r>
            <w:proofErr w:type="spellEnd"/>
            <w:r w:rsidRPr="00CA6F19">
              <w:rPr>
                <w:b/>
                <w:bCs/>
                <w:sz w:val="16"/>
                <w:szCs w:val="16"/>
                <w:lang w:val="en-GB" w:eastAsia="en-GB"/>
              </w:rPr>
              <w:t xml:space="preserve"> </w:t>
            </w:r>
            <w:proofErr w:type="spellStart"/>
            <w:r w:rsidRPr="00CA6F19">
              <w:rPr>
                <w:b/>
                <w:bCs/>
                <w:sz w:val="16"/>
                <w:szCs w:val="16"/>
                <w:lang w:val="en-GB" w:eastAsia="en-GB"/>
              </w:rPr>
              <w:t>i</w:t>
            </w:r>
            <w:proofErr w:type="spellEnd"/>
            <w:r w:rsidRPr="00CA6F19">
              <w:rPr>
                <w:b/>
                <w:bCs/>
                <w:sz w:val="16"/>
                <w:szCs w:val="16"/>
                <w:lang w:val="en-GB" w:eastAsia="en-GB"/>
              </w:rPr>
              <w:t xml:space="preserve"> </w:t>
            </w:r>
            <w:proofErr w:type="spellStart"/>
            <w:r w:rsidRPr="00CA6F19">
              <w:rPr>
                <w:b/>
                <w:bCs/>
                <w:sz w:val="16"/>
                <w:szCs w:val="16"/>
                <w:lang w:val="en-GB" w:eastAsia="en-GB"/>
              </w:rPr>
              <w:t>primici</w:t>
            </w:r>
            <w:proofErr w:type="spellEnd"/>
          </w:p>
        </w:tc>
        <w:tc>
          <w:tcPr>
            <w:tcW w:w="1363" w:type="dxa"/>
            <w:tcBorders>
              <w:top w:val="nil"/>
              <w:left w:val="nil"/>
              <w:bottom w:val="single" w:sz="4" w:space="0" w:color="auto"/>
              <w:right w:val="single" w:sz="4" w:space="0" w:color="auto"/>
            </w:tcBorders>
            <w:shd w:val="clear" w:color="000000" w:fill="FFFFFF"/>
            <w:noWrap/>
            <w:vAlign w:val="center"/>
            <w:hideMark/>
          </w:tcPr>
          <w:p w14:paraId="4A4D0C29" w14:textId="67BD0716" w:rsidR="00CA6F19" w:rsidRPr="00F817E5" w:rsidRDefault="00270604" w:rsidP="00CA6F19">
            <w:pPr>
              <w:jc w:val="right"/>
              <w:rPr>
                <w:b/>
                <w:bCs/>
                <w:sz w:val="16"/>
                <w:szCs w:val="16"/>
                <w:lang w:val="en-GB" w:eastAsia="en-GB"/>
              </w:rPr>
            </w:pPr>
            <w:r>
              <w:rPr>
                <w:b/>
                <w:bCs/>
                <w:sz w:val="16"/>
                <w:szCs w:val="16"/>
                <w:lang w:val="en-GB" w:eastAsia="en-GB"/>
              </w:rPr>
              <w:t>605.709,59</w:t>
            </w:r>
          </w:p>
        </w:tc>
        <w:tc>
          <w:tcPr>
            <w:tcW w:w="1213" w:type="dxa"/>
            <w:tcBorders>
              <w:top w:val="nil"/>
              <w:left w:val="nil"/>
              <w:bottom w:val="single" w:sz="4" w:space="0" w:color="auto"/>
              <w:right w:val="single" w:sz="4" w:space="0" w:color="auto"/>
            </w:tcBorders>
            <w:shd w:val="clear" w:color="000000" w:fill="FFFFFF"/>
            <w:noWrap/>
            <w:vAlign w:val="center"/>
            <w:hideMark/>
          </w:tcPr>
          <w:p w14:paraId="08D86531" w14:textId="24460A71" w:rsidR="00CA6F19" w:rsidRPr="00F817E5" w:rsidRDefault="00270604" w:rsidP="00CA6F19">
            <w:pPr>
              <w:jc w:val="right"/>
              <w:rPr>
                <w:b/>
                <w:bCs/>
                <w:sz w:val="16"/>
                <w:szCs w:val="16"/>
                <w:lang w:val="en-GB" w:eastAsia="en-GB"/>
              </w:rPr>
            </w:pPr>
            <w:r>
              <w:rPr>
                <w:b/>
                <w:bCs/>
                <w:sz w:val="16"/>
                <w:szCs w:val="16"/>
                <w:lang w:val="en-GB" w:eastAsia="en-GB"/>
              </w:rPr>
              <w:t>761.664,00</w:t>
            </w:r>
          </w:p>
        </w:tc>
        <w:tc>
          <w:tcPr>
            <w:tcW w:w="1213" w:type="dxa"/>
            <w:tcBorders>
              <w:top w:val="nil"/>
              <w:left w:val="nil"/>
              <w:bottom w:val="single" w:sz="4" w:space="0" w:color="auto"/>
              <w:right w:val="single" w:sz="4" w:space="0" w:color="auto"/>
            </w:tcBorders>
            <w:shd w:val="clear" w:color="000000" w:fill="FFFFFF"/>
            <w:noWrap/>
            <w:vAlign w:val="center"/>
            <w:hideMark/>
          </w:tcPr>
          <w:p w14:paraId="70AEADF6" w14:textId="2DDBCF40" w:rsidR="00CA6F19" w:rsidRPr="00F817E5" w:rsidRDefault="00270604" w:rsidP="00CA6F19">
            <w:pPr>
              <w:jc w:val="right"/>
              <w:rPr>
                <w:b/>
                <w:bCs/>
                <w:sz w:val="16"/>
                <w:szCs w:val="16"/>
                <w:lang w:val="en-GB" w:eastAsia="en-GB"/>
              </w:rPr>
            </w:pPr>
            <w:r>
              <w:rPr>
                <w:b/>
                <w:bCs/>
                <w:sz w:val="16"/>
                <w:szCs w:val="16"/>
                <w:lang w:val="en-GB" w:eastAsia="en-GB"/>
              </w:rPr>
              <w:t>762.952,00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6576CA94" w14:textId="72202F4C" w:rsidR="00CA6F19" w:rsidRPr="000E04C2" w:rsidRDefault="002358A9" w:rsidP="00CA6F19">
            <w:pPr>
              <w:jc w:val="right"/>
              <w:rPr>
                <w:b/>
                <w:bCs/>
                <w:sz w:val="16"/>
                <w:szCs w:val="16"/>
                <w:lang w:val="en-GB" w:eastAsia="en-GB"/>
              </w:rPr>
            </w:pPr>
            <w:r w:rsidRPr="000E04C2">
              <w:rPr>
                <w:b/>
                <w:bCs/>
                <w:sz w:val="16"/>
                <w:szCs w:val="16"/>
                <w:lang w:val="en-GB" w:eastAsia="en-GB"/>
              </w:rPr>
              <w:t>727.492,16</w:t>
            </w:r>
          </w:p>
        </w:tc>
        <w:tc>
          <w:tcPr>
            <w:tcW w:w="1061" w:type="dxa"/>
            <w:tcBorders>
              <w:top w:val="nil"/>
              <w:left w:val="single" w:sz="4" w:space="0" w:color="auto"/>
              <w:bottom w:val="single" w:sz="4" w:space="0" w:color="auto"/>
              <w:right w:val="single" w:sz="4" w:space="0" w:color="auto"/>
            </w:tcBorders>
            <w:shd w:val="clear" w:color="000000" w:fill="FFFFFF"/>
            <w:noWrap/>
            <w:vAlign w:val="center"/>
          </w:tcPr>
          <w:p w14:paraId="19466A35" w14:textId="4F5E34DE" w:rsidR="00CA6F19" w:rsidRPr="00BB3F36" w:rsidRDefault="00D853B1" w:rsidP="00CA6F19">
            <w:pPr>
              <w:jc w:val="right"/>
              <w:rPr>
                <w:b/>
                <w:bCs/>
                <w:color w:val="000000"/>
                <w:sz w:val="16"/>
                <w:szCs w:val="16"/>
                <w:lang w:val="en-GB" w:eastAsia="en-GB"/>
              </w:rPr>
            </w:pPr>
            <w:r>
              <w:rPr>
                <w:b/>
                <w:bCs/>
                <w:color w:val="000000"/>
                <w:sz w:val="16"/>
                <w:szCs w:val="16"/>
                <w:lang w:val="en-GB" w:eastAsia="en-GB"/>
              </w:rPr>
              <w:t>120,1</w:t>
            </w:r>
          </w:p>
        </w:tc>
        <w:tc>
          <w:tcPr>
            <w:tcW w:w="1061" w:type="dxa"/>
            <w:tcBorders>
              <w:top w:val="nil"/>
              <w:left w:val="nil"/>
              <w:bottom w:val="single" w:sz="4" w:space="0" w:color="auto"/>
              <w:right w:val="single" w:sz="4" w:space="0" w:color="auto"/>
            </w:tcBorders>
            <w:shd w:val="clear" w:color="000000" w:fill="FFFFFF"/>
            <w:noWrap/>
            <w:vAlign w:val="center"/>
          </w:tcPr>
          <w:p w14:paraId="3D652FF2" w14:textId="45D0DA8D" w:rsidR="00CA6F19" w:rsidRPr="00BB3F36" w:rsidRDefault="00D853B1" w:rsidP="00CA6F19">
            <w:pPr>
              <w:jc w:val="right"/>
              <w:rPr>
                <w:b/>
                <w:bCs/>
                <w:color w:val="000000"/>
                <w:sz w:val="16"/>
                <w:szCs w:val="16"/>
                <w:lang w:val="en-GB" w:eastAsia="en-GB"/>
              </w:rPr>
            </w:pPr>
            <w:r>
              <w:rPr>
                <w:b/>
                <w:bCs/>
                <w:color w:val="000000"/>
                <w:sz w:val="16"/>
                <w:szCs w:val="16"/>
                <w:lang w:val="en-GB" w:eastAsia="en-GB"/>
              </w:rPr>
              <w:t>95,3</w:t>
            </w:r>
          </w:p>
        </w:tc>
      </w:tr>
      <w:tr w:rsidR="00CA6F19" w:rsidRPr="00573FB2" w14:paraId="6E3F3997"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5A4C0" w14:textId="44C7F7F2" w:rsidR="00CA6F19" w:rsidRPr="00CA6F19" w:rsidRDefault="00CA6F19" w:rsidP="00CA6F19">
            <w:pPr>
              <w:jc w:val="both"/>
              <w:rPr>
                <w:sz w:val="16"/>
                <w:szCs w:val="16"/>
                <w:lang w:val="en-GB" w:eastAsia="en-GB"/>
              </w:rPr>
            </w:pPr>
            <w:r w:rsidRPr="00CA6F19">
              <w:rPr>
                <w:sz w:val="16"/>
                <w:szCs w:val="16"/>
                <w:lang w:val="en-GB" w:eastAsia="en-GB"/>
              </w:rPr>
              <w:t xml:space="preserve">  11 </w:t>
            </w:r>
            <w:proofErr w:type="spellStart"/>
            <w:r w:rsidRPr="00CA6F19">
              <w:rPr>
                <w:sz w:val="16"/>
                <w:szCs w:val="16"/>
                <w:lang w:val="en-GB" w:eastAsia="en-GB"/>
              </w:rPr>
              <w:t>Opći</w:t>
            </w:r>
            <w:proofErr w:type="spellEnd"/>
            <w:r w:rsidRPr="00CA6F19">
              <w:rPr>
                <w:sz w:val="16"/>
                <w:szCs w:val="16"/>
                <w:lang w:val="en-GB" w:eastAsia="en-GB"/>
              </w:rPr>
              <w:t xml:space="preserve"> </w:t>
            </w:r>
            <w:proofErr w:type="spellStart"/>
            <w:r w:rsidRPr="00CA6F19">
              <w:rPr>
                <w:sz w:val="16"/>
                <w:szCs w:val="16"/>
                <w:lang w:val="en-GB" w:eastAsia="en-GB"/>
              </w:rPr>
              <w:t>prihodi</w:t>
            </w:r>
            <w:proofErr w:type="spellEnd"/>
            <w:r w:rsidRPr="00CA6F19">
              <w:rPr>
                <w:sz w:val="16"/>
                <w:szCs w:val="16"/>
                <w:lang w:val="en-GB" w:eastAsia="en-GB"/>
              </w:rPr>
              <w:t xml:space="preserve"> </w:t>
            </w:r>
            <w:proofErr w:type="spellStart"/>
            <w:r w:rsidRPr="00CA6F19">
              <w:rPr>
                <w:sz w:val="16"/>
                <w:szCs w:val="16"/>
                <w:lang w:val="en-GB" w:eastAsia="en-GB"/>
              </w:rPr>
              <w:t>i</w:t>
            </w:r>
            <w:proofErr w:type="spellEnd"/>
            <w:r w:rsidRPr="00CA6F19">
              <w:rPr>
                <w:sz w:val="16"/>
                <w:szCs w:val="16"/>
                <w:lang w:val="en-GB" w:eastAsia="en-GB"/>
              </w:rPr>
              <w:t xml:space="preserve"> </w:t>
            </w:r>
            <w:proofErr w:type="spellStart"/>
            <w:r w:rsidRPr="00CA6F19">
              <w:rPr>
                <w:sz w:val="16"/>
                <w:szCs w:val="16"/>
                <w:lang w:val="en-GB" w:eastAsia="en-GB"/>
              </w:rPr>
              <w:t>primici</w:t>
            </w:r>
            <w:proofErr w:type="spellEnd"/>
          </w:p>
        </w:tc>
        <w:tc>
          <w:tcPr>
            <w:tcW w:w="1363" w:type="dxa"/>
            <w:tcBorders>
              <w:top w:val="nil"/>
              <w:left w:val="nil"/>
              <w:bottom w:val="single" w:sz="4" w:space="0" w:color="auto"/>
              <w:right w:val="single" w:sz="4" w:space="0" w:color="auto"/>
            </w:tcBorders>
            <w:shd w:val="clear" w:color="000000" w:fill="FFFFFF"/>
            <w:noWrap/>
            <w:vAlign w:val="center"/>
            <w:hideMark/>
          </w:tcPr>
          <w:p w14:paraId="13AE499F" w14:textId="01070475" w:rsidR="00CA6F19" w:rsidRPr="00F817E5" w:rsidRDefault="00270604" w:rsidP="00CA6F19">
            <w:pPr>
              <w:jc w:val="right"/>
              <w:rPr>
                <w:sz w:val="16"/>
                <w:szCs w:val="16"/>
                <w:lang w:val="en-GB" w:eastAsia="en-GB"/>
              </w:rPr>
            </w:pPr>
            <w:r>
              <w:rPr>
                <w:sz w:val="16"/>
                <w:szCs w:val="16"/>
                <w:lang w:val="en-GB" w:eastAsia="en-GB"/>
              </w:rPr>
              <w:t>605.709,59</w:t>
            </w:r>
          </w:p>
        </w:tc>
        <w:tc>
          <w:tcPr>
            <w:tcW w:w="1213" w:type="dxa"/>
            <w:tcBorders>
              <w:top w:val="nil"/>
              <w:left w:val="nil"/>
              <w:bottom w:val="single" w:sz="4" w:space="0" w:color="auto"/>
              <w:right w:val="single" w:sz="4" w:space="0" w:color="auto"/>
            </w:tcBorders>
            <w:shd w:val="clear" w:color="000000" w:fill="FFFFFF"/>
            <w:noWrap/>
            <w:vAlign w:val="center"/>
            <w:hideMark/>
          </w:tcPr>
          <w:p w14:paraId="204B1382" w14:textId="5D8BBBC5" w:rsidR="00CA6F19" w:rsidRPr="00F817E5" w:rsidRDefault="00270604" w:rsidP="00CA6F19">
            <w:pPr>
              <w:jc w:val="right"/>
              <w:rPr>
                <w:sz w:val="16"/>
                <w:szCs w:val="16"/>
                <w:lang w:val="en-GB" w:eastAsia="en-GB"/>
              </w:rPr>
            </w:pPr>
            <w:r>
              <w:rPr>
                <w:sz w:val="16"/>
                <w:szCs w:val="16"/>
                <w:lang w:val="en-GB" w:eastAsia="en-GB"/>
              </w:rPr>
              <w:t>761.664,00</w:t>
            </w:r>
          </w:p>
        </w:tc>
        <w:tc>
          <w:tcPr>
            <w:tcW w:w="1213" w:type="dxa"/>
            <w:tcBorders>
              <w:top w:val="nil"/>
              <w:left w:val="nil"/>
              <w:bottom w:val="single" w:sz="4" w:space="0" w:color="auto"/>
              <w:right w:val="single" w:sz="4" w:space="0" w:color="auto"/>
            </w:tcBorders>
            <w:shd w:val="clear" w:color="000000" w:fill="FFFFFF"/>
            <w:noWrap/>
            <w:vAlign w:val="center"/>
            <w:hideMark/>
          </w:tcPr>
          <w:p w14:paraId="7B382549" w14:textId="5CF9491D" w:rsidR="00CA6F19" w:rsidRPr="00F817E5" w:rsidRDefault="00270604" w:rsidP="00CA6F19">
            <w:pPr>
              <w:jc w:val="right"/>
              <w:rPr>
                <w:sz w:val="16"/>
                <w:szCs w:val="16"/>
                <w:lang w:val="en-GB" w:eastAsia="en-GB"/>
              </w:rPr>
            </w:pPr>
            <w:r>
              <w:rPr>
                <w:sz w:val="16"/>
                <w:szCs w:val="16"/>
                <w:lang w:val="en-GB" w:eastAsia="en-GB"/>
              </w:rPr>
              <w:t>762.952,00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4B65849C" w14:textId="2256BE82" w:rsidR="00CA6F19" w:rsidRPr="000E04C2" w:rsidRDefault="002358A9" w:rsidP="00CA6F19">
            <w:pPr>
              <w:jc w:val="right"/>
              <w:rPr>
                <w:sz w:val="16"/>
                <w:szCs w:val="16"/>
                <w:lang w:val="en-GB" w:eastAsia="en-GB"/>
              </w:rPr>
            </w:pPr>
            <w:r w:rsidRPr="000E04C2">
              <w:rPr>
                <w:sz w:val="16"/>
                <w:szCs w:val="16"/>
                <w:lang w:val="en-GB" w:eastAsia="en-GB"/>
              </w:rPr>
              <w:t>727.492,16</w:t>
            </w:r>
          </w:p>
        </w:tc>
        <w:tc>
          <w:tcPr>
            <w:tcW w:w="1061" w:type="dxa"/>
            <w:tcBorders>
              <w:top w:val="nil"/>
              <w:left w:val="single" w:sz="4" w:space="0" w:color="auto"/>
              <w:bottom w:val="single" w:sz="4" w:space="0" w:color="auto"/>
              <w:right w:val="single" w:sz="4" w:space="0" w:color="auto"/>
            </w:tcBorders>
            <w:shd w:val="clear" w:color="000000" w:fill="FFFFFF"/>
            <w:noWrap/>
            <w:vAlign w:val="center"/>
          </w:tcPr>
          <w:p w14:paraId="109D3209" w14:textId="4164D181" w:rsidR="00CA6F19" w:rsidRPr="00BB3F36" w:rsidRDefault="00D853B1" w:rsidP="00CA6F19">
            <w:pPr>
              <w:jc w:val="right"/>
              <w:rPr>
                <w:color w:val="000000"/>
                <w:sz w:val="16"/>
                <w:szCs w:val="16"/>
                <w:lang w:val="en-GB" w:eastAsia="en-GB"/>
              </w:rPr>
            </w:pPr>
            <w:r>
              <w:rPr>
                <w:color w:val="000000"/>
                <w:sz w:val="16"/>
                <w:szCs w:val="16"/>
                <w:lang w:val="en-GB" w:eastAsia="en-GB"/>
              </w:rPr>
              <w:t>120,1</w:t>
            </w:r>
          </w:p>
        </w:tc>
        <w:tc>
          <w:tcPr>
            <w:tcW w:w="1061" w:type="dxa"/>
            <w:tcBorders>
              <w:top w:val="nil"/>
              <w:left w:val="nil"/>
              <w:bottom w:val="single" w:sz="4" w:space="0" w:color="auto"/>
              <w:right w:val="single" w:sz="4" w:space="0" w:color="auto"/>
            </w:tcBorders>
            <w:shd w:val="clear" w:color="000000" w:fill="FFFFFF"/>
            <w:noWrap/>
            <w:vAlign w:val="center"/>
          </w:tcPr>
          <w:p w14:paraId="7995432E" w14:textId="51280ABF" w:rsidR="00CA6F19" w:rsidRPr="00BB3F36" w:rsidRDefault="00D853B1" w:rsidP="00CA6F19">
            <w:pPr>
              <w:jc w:val="right"/>
              <w:rPr>
                <w:color w:val="000000"/>
                <w:sz w:val="16"/>
                <w:szCs w:val="16"/>
                <w:lang w:val="en-GB" w:eastAsia="en-GB"/>
              </w:rPr>
            </w:pPr>
            <w:r>
              <w:rPr>
                <w:color w:val="000000"/>
                <w:sz w:val="16"/>
                <w:szCs w:val="16"/>
                <w:lang w:val="en-GB" w:eastAsia="en-GB"/>
              </w:rPr>
              <w:t>95,3</w:t>
            </w:r>
          </w:p>
        </w:tc>
      </w:tr>
      <w:tr w:rsidR="00CA6F19" w:rsidRPr="00573FB2" w14:paraId="41A77E2D"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C9819" w14:textId="4F95F3E6" w:rsidR="00CA6F19" w:rsidRPr="00270604" w:rsidRDefault="00CA6F19" w:rsidP="00CA6F19">
            <w:pPr>
              <w:rPr>
                <w:b/>
                <w:bCs/>
                <w:sz w:val="16"/>
                <w:szCs w:val="16"/>
                <w:lang w:val="en-GB" w:eastAsia="en-GB"/>
              </w:rPr>
            </w:pPr>
            <w:r w:rsidRPr="00270604">
              <w:rPr>
                <w:b/>
                <w:bCs/>
                <w:sz w:val="16"/>
                <w:szCs w:val="16"/>
              </w:rPr>
              <w:t>3 Vlastiti prihodi</w:t>
            </w:r>
          </w:p>
        </w:tc>
        <w:tc>
          <w:tcPr>
            <w:tcW w:w="1363" w:type="dxa"/>
            <w:tcBorders>
              <w:top w:val="nil"/>
              <w:left w:val="nil"/>
              <w:bottom w:val="single" w:sz="4" w:space="0" w:color="auto"/>
              <w:right w:val="single" w:sz="4" w:space="0" w:color="auto"/>
            </w:tcBorders>
            <w:shd w:val="clear" w:color="000000" w:fill="FFFFFF"/>
            <w:noWrap/>
            <w:vAlign w:val="center"/>
            <w:hideMark/>
          </w:tcPr>
          <w:p w14:paraId="07E3B919" w14:textId="30428092" w:rsidR="00CA6F19" w:rsidRPr="00270604" w:rsidRDefault="00270604" w:rsidP="00CA6F19">
            <w:pPr>
              <w:jc w:val="right"/>
              <w:rPr>
                <w:b/>
                <w:bCs/>
                <w:sz w:val="16"/>
                <w:szCs w:val="16"/>
                <w:lang w:val="en-GB" w:eastAsia="en-GB"/>
              </w:rPr>
            </w:pPr>
            <w:r w:rsidRPr="00270604">
              <w:rPr>
                <w:b/>
                <w:bCs/>
                <w:sz w:val="16"/>
                <w:szCs w:val="16"/>
                <w:lang w:val="en-GB" w:eastAsia="en-GB"/>
              </w:rPr>
              <w:t>8.642,25</w:t>
            </w:r>
          </w:p>
        </w:tc>
        <w:tc>
          <w:tcPr>
            <w:tcW w:w="1213" w:type="dxa"/>
            <w:tcBorders>
              <w:top w:val="nil"/>
              <w:left w:val="nil"/>
              <w:bottom w:val="single" w:sz="4" w:space="0" w:color="auto"/>
              <w:right w:val="single" w:sz="4" w:space="0" w:color="auto"/>
            </w:tcBorders>
            <w:shd w:val="clear" w:color="000000" w:fill="FFFFFF"/>
            <w:noWrap/>
            <w:vAlign w:val="center"/>
            <w:hideMark/>
          </w:tcPr>
          <w:p w14:paraId="4640A888" w14:textId="706938D5" w:rsidR="00CA6F19" w:rsidRPr="00270604" w:rsidRDefault="00270604" w:rsidP="00CA6F19">
            <w:pPr>
              <w:jc w:val="right"/>
              <w:rPr>
                <w:b/>
                <w:bCs/>
                <w:sz w:val="16"/>
                <w:szCs w:val="16"/>
                <w:lang w:val="en-GB" w:eastAsia="en-GB"/>
              </w:rPr>
            </w:pPr>
            <w:r w:rsidRPr="00270604">
              <w:rPr>
                <w:b/>
                <w:bCs/>
                <w:sz w:val="16"/>
                <w:szCs w:val="16"/>
                <w:lang w:val="en-GB" w:eastAsia="en-GB"/>
              </w:rPr>
              <w:t>4.247,00</w:t>
            </w:r>
          </w:p>
        </w:tc>
        <w:tc>
          <w:tcPr>
            <w:tcW w:w="1213" w:type="dxa"/>
            <w:tcBorders>
              <w:top w:val="nil"/>
              <w:left w:val="nil"/>
              <w:bottom w:val="single" w:sz="4" w:space="0" w:color="auto"/>
              <w:right w:val="single" w:sz="4" w:space="0" w:color="auto"/>
            </w:tcBorders>
            <w:shd w:val="clear" w:color="000000" w:fill="FFFFFF"/>
            <w:noWrap/>
            <w:vAlign w:val="center"/>
            <w:hideMark/>
          </w:tcPr>
          <w:p w14:paraId="398E48F1" w14:textId="2E3B1B50" w:rsidR="00CA6F19" w:rsidRPr="00270604" w:rsidRDefault="00270604" w:rsidP="00CA6F19">
            <w:pPr>
              <w:jc w:val="right"/>
              <w:rPr>
                <w:b/>
                <w:bCs/>
                <w:sz w:val="16"/>
                <w:szCs w:val="16"/>
                <w:lang w:val="en-GB" w:eastAsia="en-GB"/>
              </w:rPr>
            </w:pPr>
            <w:r w:rsidRPr="00270604">
              <w:rPr>
                <w:b/>
                <w:bCs/>
                <w:sz w:val="16"/>
                <w:szCs w:val="16"/>
                <w:lang w:val="en-GB" w:eastAsia="en-GB"/>
              </w:rPr>
              <w:t>11.247,00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22910FBB" w14:textId="44352020" w:rsidR="00CA6F19" w:rsidRPr="000E04C2" w:rsidRDefault="00270604" w:rsidP="00CA6F19">
            <w:pPr>
              <w:jc w:val="right"/>
              <w:rPr>
                <w:b/>
                <w:bCs/>
                <w:sz w:val="16"/>
                <w:szCs w:val="16"/>
                <w:lang w:val="en-GB" w:eastAsia="en-GB"/>
              </w:rPr>
            </w:pPr>
            <w:r w:rsidRPr="000E04C2">
              <w:rPr>
                <w:b/>
                <w:bCs/>
                <w:sz w:val="16"/>
                <w:szCs w:val="16"/>
                <w:lang w:val="en-GB" w:eastAsia="en-GB"/>
              </w:rPr>
              <w:t>14.032,</w:t>
            </w:r>
            <w:r w:rsidR="002358A9" w:rsidRPr="000E04C2">
              <w:rPr>
                <w:b/>
                <w:bCs/>
                <w:sz w:val="16"/>
                <w:szCs w:val="16"/>
                <w:lang w:val="en-GB" w:eastAsia="en-GB"/>
              </w:rPr>
              <w:t>90</w:t>
            </w:r>
          </w:p>
        </w:tc>
        <w:tc>
          <w:tcPr>
            <w:tcW w:w="1061" w:type="dxa"/>
            <w:tcBorders>
              <w:top w:val="nil"/>
              <w:left w:val="single" w:sz="4" w:space="0" w:color="auto"/>
              <w:bottom w:val="single" w:sz="4" w:space="0" w:color="auto"/>
              <w:right w:val="single" w:sz="4" w:space="0" w:color="auto"/>
            </w:tcBorders>
            <w:shd w:val="clear" w:color="000000" w:fill="FFFFFF"/>
            <w:noWrap/>
            <w:vAlign w:val="center"/>
          </w:tcPr>
          <w:p w14:paraId="32154C08" w14:textId="6161EEE8" w:rsidR="00CA6F19" w:rsidRPr="00D853B1" w:rsidRDefault="00D853B1" w:rsidP="00CA6F19">
            <w:pPr>
              <w:jc w:val="right"/>
              <w:rPr>
                <w:b/>
                <w:bCs/>
                <w:color w:val="000000"/>
                <w:sz w:val="16"/>
                <w:szCs w:val="16"/>
                <w:lang w:val="en-GB" w:eastAsia="en-GB"/>
              </w:rPr>
            </w:pPr>
            <w:r w:rsidRPr="00D853B1">
              <w:rPr>
                <w:b/>
                <w:bCs/>
                <w:color w:val="000000"/>
                <w:sz w:val="16"/>
                <w:szCs w:val="16"/>
                <w:lang w:val="en-GB" w:eastAsia="en-GB"/>
              </w:rPr>
              <w:t>162,4</w:t>
            </w:r>
          </w:p>
        </w:tc>
        <w:tc>
          <w:tcPr>
            <w:tcW w:w="1061" w:type="dxa"/>
            <w:tcBorders>
              <w:top w:val="nil"/>
              <w:left w:val="nil"/>
              <w:bottom w:val="single" w:sz="4" w:space="0" w:color="auto"/>
              <w:right w:val="single" w:sz="4" w:space="0" w:color="auto"/>
            </w:tcBorders>
            <w:shd w:val="clear" w:color="000000" w:fill="FFFFFF"/>
            <w:noWrap/>
            <w:vAlign w:val="center"/>
          </w:tcPr>
          <w:p w14:paraId="7612933D" w14:textId="7B66734E" w:rsidR="00CA6F19" w:rsidRPr="00D853B1" w:rsidRDefault="00D853B1" w:rsidP="00CA6F19">
            <w:pPr>
              <w:jc w:val="right"/>
              <w:rPr>
                <w:b/>
                <w:bCs/>
                <w:color w:val="000000"/>
                <w:sz w:val="16"/>
                <w:szCs w:val="16"/>
                <w:lang w:val="en-GB" w:eastAsia="en-GB"/>
              </w:rPr>
            </w:pPr>
            <w:r w:rsidRPr="00D853B1">
              <w:rPr>
                <w:b/>
                <w:bCs/>
                <w:color w:val="000000"/>
                <w:sz w:val="16"/>
                <w:szCs w:val="16"/>
                <w:lang w:val="en-GB" w:eastAsia="en-GB"/>
              </w:rPr>
              <w:t>124,8</w:t>
            </w:r>
          </w:p>
        </w:tc>
      </w:tr>
      <w:tr w:rsidR="00CA6F19" w:rsidRPr="00573FB2" w14:paraId="3E6B5660" w14:textId="77777777" w:rsidTr="00F27C81">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9E29E" w14:textId="15A27B09" w:rsidR="00CA6F19" w:rsidRPr="00CA6F19" w:rsidRDefault="00800312" w:rsidP="00CA6F19">
            <w:pPr>
              <w:rPr>
                <w:sz w:val="16"/>
                <w:szCs w:val="16"/>
                <w:lang w:val="en-GB" w:eastAsia="en-GB"/>
              </w:rPr>
            </w:pPr>
            <w:r>
              <w:rPr>
                <w:sz w:val="16"/>
                <w:szCs w:val="16"/>
              </w:rPr>
              <w:lastRenderedPageBreak/>
              <w:t xml:space="preserve">  </w:t>
            </w:r>
            <w:r w:rsidR="00CA6F19" w:rsidRPr="00CA6F19">
              <w:rPr>
                <w:sz w:val="16"/>
                <w:szCs w:val="16"/>
              </w:rPr>
              <w:t>32 Vlastiti prihodi</w:t>
            </w:r>
          </w:p>
        </w:tc>
        <w:tc>
          <w:tcPr>
            <w:tcW w:w="1363" w:type="dxa"/>
            <w:tcBorders>
              <w:top w:val="single" w:sz="4" w:space="0" w:color="auto"/>
              <w:left w:val="nil"/>
              <w:bottom w:val="single" w:sz="4" w:space="0" w:color="auto"/>
              <w:right w:val="single" w:sz="4" w:space="0" w:color="auto"/>
            </w:tcBorders>
            <w:shd w:val="clear" w:color="000000" w:fill="FFFFFF"/>
            <w:noWrap/>
            <w:vAlign w:val="center"/>
            <w:hideMark/>
          </w:tcPr>
          <w:p w14:paraId="6A07BFE2" w14:textId="4DF97AA2" w:rsidR="00CA6F19" w:rsidRPr="00270604" w:rsidRDefault="00270604" w:rsidP="00CA6F19">
            <w:pPr>
              <w:jc w:val="right"/>
              <w:rPr>
                <w:sz w:val="16"/>
                <w:szCs w:val="16"/>
                <w:lang w:val="en-GB" w:eastAsia="en-GB"/>
              </w:rPr>
            </w:pPr>
            <w:r w:rsidRPr="00270604">
              <w:rPr>
                <w:sz w:val="16"/>
                <w:szCs w:val="16"/>
                <w:lang w:val="en-GB" w:eastAsia="en-GB"/>
              </w:rPr>
              <w:t>8.642,25</w:t>
            </w:r>
          </w:p>
        </w:tc>
        <w:tc>
          <w:tcPr>
            <w:tcW w:w="1213" w:type="dxa"/>
            <w:tcBorders>
              <w:top w:val="single" w:sz="4" w:space="0" w:color="auto"/>
              <w:left w:val="nil"/>
              <w:bottom w:val="single" w:sz="4" w:space="0" w:color="auto"/>
              <w:right w:val="single" w:sz="4" w:space="0" w:color="auto"/>
            </w:tcBorders>
            <w:shd w:val="clear" w:color="000000" w:fill="FFFFFF"/>
            <w:noWrap/>
            <w:vAlign w:val="center"/>
            <w:hideMark/>
          </w:tcPr>
          <w:p w14:paraId="46591DF0" w14:textId="003B84AB" w:rsidR="00CA6F19" w:rsidRPr="00270604" w:rsidRDefault="00270604" w:rsidP="00CA6F19">
            <w:pPr>
              <w:jc w:val="right"/>
              <w:rPr>
                <w:sz w:val="16"/>
                <w:szCs w:val="16"/>
                <w:lang w:val="en-GB" w:eastAsia="en-GB"/>
              </w:rPr>
            </w:pPr>
            <w:r w:rsidRPr="00270604">
              <w:rPr>
                <w:sz w:val="16"/>
                <w:szCs w:val="16"/>
                <w:lang w:val="en-GB" w:eastAsia="en-GB"/>
              </w:rPr>
              <w:t>4,247,00</w:t>
            </w:r>
          </w:p>
        </w:tc>
        <w:tc>
          <w:tcPr>
            <w:tcW w:w="1213" w:type="dxa"/>
            <w:tcBorders>
              <w:top w:val="single" w:sz="4" w:space="0" w:color="auto"/>
              <w:left w:val="nil"/>
              <w:bottom w:val="single" w:sz="4" w:space="0" w:color="auto"/>
              <w:right w:val="single" w:sz="4" w:space="0" w:color="auto"/>
            </w:tcBorders>
            <w:shd w:val="clear" w:color="000000" w:fill="FFFFFF"/>
            <w:noWrap/>
            <w:vAlign w:val="center"/>
            <w:hideMark/>
          </w:tcPr>
          <w:p w14:paraId="63DE5C0C" w14:textId="02000B27" w:rsidR="00CA6F19" w:rsidRPr="00270604" w:rsidRDefault="00270604" w:rsidP="00CA6F19">
            <w:pPr>
              <w:jc w:val="right"/>
              <w:rPr>
                <w:sz w:val="16"/>
                <w:szCs w:val="16"/>
                <w:lang w:val="en-GB" w:eastAsia="en-GB"/>
              </w:rPr>
            </w:pPr>
            <w:r w:rsidRPr="00270604">
              <w:rPr>
                <w:sz w:val="16"/>
                <w:szCs w:val="16"/>
                <w:lang w:val="en-GB" w:eastAsia="en-GB"/>
              </w:rPr>
              <w:t>11.247,00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647E2CB9" w14:textId="037AEA39" w:rsidR="00CA6F19" w:rsidRPr="000E04C2" w:rsidRDefault="00270604" w:rsidP="00CA6F19">
            <w:pPr>
              <w:jc w:val="right"/>
              <w:rPr>
                <w:sz w:val="16"/>
                <w:szCs w:val="16"/>
                <w:lang w:val="en-GB" w:eastAsia="en-GB"/>
              </w:rPr>
            </w:pPr>
            <w:r w:rsidRPr="000E04C2">
              <w:rPr>
                <w:sz w:val="16"/>
                <w:szCs w:val="16"/>
                <w:lang w:val="en-GB" w:eastAsia="en-GB"/>
              </w:rPr>
              <w:t>14.032,</w:t>
            </w:r>
            <w:r w:rsidR="002358A9" w:rsidRPr="000E04C2">
              <w:rPr>
                <w:sz w:val="16"/>
                <w:szCs w:val="16"/>
                <w:lang w:val="en-GB" w:eastAsia="en-GB"/>
              </w:rPr>
              <w:t>90</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6926B" w14:textId="10732FC7" w:rsidR="00CA6F19" w:rsidRPr="00BB3F36" w:rsidRDefault="00D853B1" w:rsidP="00CA6F19">
            <w:pPr>
              <w:jc w:val="right"/>
              <w:rPr>
                <w:color w:val="000000"/>
                <w:sz w:val="16"/>
                <w:szCs w:val="16"/>
                <w:lang w:val="en-GB" w:eastAsia="en-GB"/>
              </w:rPr>
            </w:pPr>
            <w:r>
              <w:rPr>
                <w:color w:val="000000"/>
                <w:sz w:val="16"/>
                <w:szCs w:val="16"/>
                <w:lang w:val="en-GB" w:eastAsia="en-GB"/>
              </w:rPr>
              <w:t>162,4</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60ABEB36" w14:textId="13CE6AF0" w:rsidR="00CA6F19" w:rsidRPr="00BB3F36" w:rsidRDefault="00D853B1" w:rsidP="00CA6F19">
            <w:pPr>
              <w:jc w:val="right"/>
              <w:rPr>
                <w:color w:val="000000"/>
                <w:sz w:val="16"/>
                <w:szCs w:val="16"/>
                <w:lang w:val="en-GB" w:eastAsia="en-GB"/>
              </w:rPr>
            </w:pPr>
            <w:r>
              <w:rPr>
                <w:color w:val="000000"/>
                <w:sz w:val="16"/>
                <w:szCs w:val="16"/>
                <w:lang w:val="en-GB" w:eastAsia="en-GB"/>
              </w:rPr>
              <w:t>124,8</w:t>
            </w:r>
          </w:p>
        </w:tc>
      </w:tr>
      <w:tr w:rsidR="00CA6F19" w:rsidRPr="00573FB2" w14:paraId="439D3B33"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CF5E8" w14:textId="01462D26" w:rsidR="00CA6F19" w:rsidRPr="00800312" w:rsidRDefault="00CA6F19" w:rsidP="00CA6F19">
            <w:pPr>
              <w:rPr>
                <w:b/>
                <w:bCs/>
                <w:sz w:val="16"/>
                <w:szCs w:val="16"/>
                <w:lang w:val="en-GB" w:eastAsia="en-GB"/>
              </w:rPr>
            </w:pPr>
            <w:r w:rsidRPr="00800312">
              <w:rPr>
                <w:b/>
                <w:bCs/>
                <w:sz w:val="16"/>
                <w:szCs w:val="16"/>
              </w:rPr>
              <w:t>4 Prihodi za posebne namjene</w:t>
            </w:r>
          </w:p>
        </w:tc>
        <w:tc>
          <w:tcPr>
            <w:tcW w:w="1363" w:type="dxa"/>
            <w:tcBorders>
              <w:top w:val="nil"/>
              <w:left w:val="nil"/>
              <w:bottom w:val="single" w:sz="4" w:space="0" w:color="auto"/>
              <w:right w:val="single" w:sz="4" w:space="0" w:color="auto"/>
            </w:tcBorders>
            <w:shd w:val="clear" w:color="000000" w:fill="FFFFFF"/>
            <w:noWrap/>
            <w:vAlign w:val="center"/>
            <w:hideMark/>
          </w:tcPr>
          <w:p w14:paraId="1012875F" w14:textId="2B905ECE" w:rsidR="00CA6F19" w:rsidRPr="00800312" w:rsidRDefault="00800312" w:rsidP="00CA6F19">
            <w:pPr>
              <w:jc w:val="right"/>
              <w:rPr>
                <w:b/>
                <w:bCs/>
                <w:sz w:val="16"/>
                <w:szCs w:val="16"/>
                <w:lang w:val="en-GB" w:eastAsia="en-GB"/>
              </w:rPr>
            </w:pPr>
            <w:r w:rsidRPr="00800312">
              <w:rPr>
                <w:b/>
                <w:bCs/>
                <w:sz w:val="16"/>
                <w:szCs w:val="16"/>
                <w:lang w:val="en-GB" w:eastAsia="en-GB"/>
              </w:rPr>
              <w:t>2.455,13</w:t>
            </w:r>
          </w:p>
        </w:tc>
        <w:tc>
          <w:tcPr>
            <w:tcW w:w="1213" w:type="dxa"/>
            <w:tcBorders>
              <w:top w:val="nil"/>
              <w:left w:val="nil"/>
              <w:bottom w:val="single" w:sz="4" w:space="0" w:color="auto"/>
              <w:right w:val="single" w:sz="4" w:space="0" w:color="auto"/>
            </w:tcBorders>
            <w:shd w:val="clear" w:color="000000" w:fill="FFFFFF"/>
            <w:noWrap/>
            <w:vAlign w:val="center"/>
            <w:hideMark/>
          </w:tcPr>
          <w:p w14:paraId="31E002EE" w14:textId="1DB8E450" w:rsidR="00CA6F19" w:rsidRPr="00800312" w:rsidRDefault="00800312" w:rsidP="00CA6F19">
            <w:pPr>
              <w:jc w:val="right"/>
              <w:rPr>
                <w:b/>
                <w:bCs/>
                <w:sz w:val="16"/>
                <w:szCs w:val="16"/>
                <w:lang w:val="en-GB" w:eastAsia="en-GB"/>
              </w:rPr>
            </w:pPr>
            <w:r w:rsidRPr="00800312">
              <w:rPr>
                <w:b/>
                <w:bCs/>
                <w:sz w:val="16"/>
                <w:szCs w:val="16"/>
                <w:lang w:val="en-GB" w:eastAsia="en-GB"/>
              </w:rPr>
              <w:t>0,00</w:t>
            </w:r>
          </w:p>
        </w:tc>
        <w:tc>
          <w:tcPr>
            <w:tcW w:w="1213" w:type="dxa"/>
            <w:tcBorders>
              <w:top w:val="nil"/>
              <w:left w:val="nil"/>
              <w:bottom w:val="single" w:sz="4" w:space="0" w:color="auto"/>
              <w:right w:val="single" w:sz="4" w:space="0" w:color="auto"/>
            </w:tcBorders>
            <w:shd w:val="clear" w:color="000000" w:fill="FFFFFF"/>
            <w:noWrap/>
            <w:vAlign w:val="center"/>
            <w:hideMark/>
          </w:tcPr>
          <w:p w14:paraId="79DD3FDF" w14:textId="308136CA" w:rsidR="00CA6F19" w:rsidRPr="00800312" w:rsidRDefault="00800312" w:rsidP="00CA6F19">
            <w:pPr>
              <w:jc w:val="right"/>
              <w:rPr>
                <w:b/>
                <w:bCs/>
                <w:sz w:val="16"/>
                <w:szCs w:val="16"/>
                <w:lang w:val="en-GB" w:eastAsia="en-GB"/>
              </w:rPr>
            </w:pPr>
            <w:r w:rsidRPr="00800312">
              <w:rPr>
                <w:b/>
                <w:bCs/>
                <w:sz w:val="16"/>
                <w:szCs w:val="16"/>
                <w:lang w:val="en-GB" w:eastAsia="en-GB"/>
              </w:rPr>
              <w:t>3.513,00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37E83EEE" w14:textId="7C9BB758" w:rsidR="00CA6F19" w:rsidRPr="000E04C2" w:rsidRDefault="00800312" w:rsidP="00CA6F19">
            <w:pPr>
              <w:jc w:val="right"/>
              <w:rPr>
                <w:b/>
                <w:bCs/>
                <w:sz w:val="16"/>
                <w:szCs w:val="16"/>
                <w:lang w:val="en-GB" w:eastAsia="en-GB"/>
              </w:rPr>
            </w:pPr>
            <w:r w:rsidRPr="000E04C2">
              <w:rPr>
                <w:b/>
                <w:bCs/>
                <w:sz w:val="16"/>
                <w:szCs w:val="16"/>
                <w:lang w:val="en-GB" w:eastAsia="en-GB"/>
              </w:rPr>
              <w:t>3.513,</w:t>
            </w:r>
            <w:r w:rsidR="002358A9" w:rsidRPr="000E04C2">
              <w:rPr>
                <w:b/>
                <w:bCs/>
                <w:sz w:val="16"/>
                <w:szCs w:val="16"/>
                <w:lang w:val="en-GB" w:eastAsia="en-GB"/>
              </w:rPr>
              <w:t>11</w:t>
            </w:r>
          </w:p>
        </w:tc>
        <w:tc>
          <w:tcPr>
            <w:tcW w:w="1061" w:type="dxa"/>
            <w:tcBorders>
              <w:top w:val="nil"/>
              <w:left w:val="single" w:sz="4" w:space="0" w:color="auto"/>
              <w:bottom w:val="single" w:sz="4" w:space="0" w:color="auto"/>
              <w:right w:val="single" w:sz="4" w:space="0" w:color="auto"/>
            </w:tcBorders>
            <w:shd w:val="clear" w:color="000000" w:fill="FFFFFF"/>
            <w:noWrap/>
            <w:vAlign w:val="center"/>
          </w:tcPr>
          <w:p w14:paraId="63C3001C" w14:textId="68548A65" w:rsidR="00CA6F19" w:rsidRPr="00BB3F36" w:rsidRDefault="00D853B1" w:rsidP="00CA6F19">
            <w:pPr>
              <w:jc w:val="right"/>
              <w:rPr>
                <w:b/>
                <w:bCs/>
                <w:color w:val="000000"/>
                <w:sz w:val="16"/>
                <w:szCs w:val="16"/>
                <w:lang w:val="en-GB" w:eastAsia="en-GB"/>
              </w:rPr>
            </w:pPr>
            <w:r>
              <w:rPr>
                <w:b/>
                <w:bCs/>
                <w:color w:val="000000"/>
                <w:sz w:val="16"/>
                <w:szCs w:val="16"/>
                <w:lang w:val="en-GB" w:eastAsia="en-GB"/>
              </w:rPr>
              <w:t>143,1</w:t>
            </w:r>
          </w:p>
        </w:tc>
        <w:tc>
          <w:tcPr>
            <w:tcW w:w="1061" w:type="dxa"/>
            <w:tcBorders>
              <w:top w:val="nil"/>
              <w:left w:val="nil"/>
              <w:bottom w:val="single" w:sz="4" w:space="0" w:color="auto"/>
              <w:right w:val="single" w:sz="4" w:space="0" w:color="auto"/>
            </w:tcBorders>
            <w:shd w:val="clear" w:color="000000" w:fill="FFFFFF"/>
            <w:noWrap/>
            <w:vAlign w:val="center"/>
          </w:tcPr>
          <w:p w14:paraId="4AE80F3C" w14:textId="214A6708" w:rsidR="00CA6F19" w:rsidRPr="00BB3F36" w:rsidRDefault="00D853B1" w:rsidP="00CA6F19">
            <w:pPr>
              <w:jc w:val="right"/>
              <w:rPr>
                <w:b/>
                <w:bCs/>
                <w:color w:val="000000"/>
                <w:sz w:val="16"/>
                <w:szCs w:val="16"/>
                <w:lang w:val="en-GB" w:eastAsia="en-GB"/>
              </w:rPr>
            </w:pPr>
            <w:r>
              <w:rPr>
                <w:b/>
                <w:bCs/>
                <w:color w:val="000000"/>
                <w:sz w:val="16"/>
                <w:szCs w:val="16"/>
                <w:lang w:val="en-GB" w:eastAsia="en-GB"/>
              </w:rPr>
              <w:t>100,0</w:t>
            </w:r>
          </w:p>
        </w:tc>
      </w:tr>
      <w:tr w:rsidR="00CA6F19" w:rsidRPr="00573FB2" w14:paraId="389EDABD"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0B7F7F05" w14:textId="4CC50E29" w:rsidR="00CA6F19" w:rsidRPr="00CA6F19" w:rsidRDefault="00CA6F19" w:rsidP="000D7A64">
            <w:pPr>
              <w:rPr>
                <w:sz w:val="16"/>
                <w:szCs w:val="16"/>
                <w:lang w:val="en-GB" w:eastAsia="en-GB"/>
              </w:rPr>
            </w:pPr>
            <w:r w:rsidRPr="00CA6F19">
              <w:rPr>
                <w:sz w:val="16"/>
                <w:szCs w:val="16"/>
              </w:rPr>
              <w:t xml:space="preserve">  </w:t>
            </w:r>
            <w:r w:rsidR="00836067">
              <w:rPr>
                <w:sz w:val="16"/>
                <w:szCs w:val="16"/>
              </w:rPr>
              <w:t xml:space="preserve">   </w:t>
            </w:r>
            <w:r w:rsidRPr="00CA6F19">
              <w:rPr>
                <w:sz w:val="16"/>
                <w:szCs w:val="16"/>
              </w:rPr>
              <w:t xml:space="preserve">45 Prihodi posebne namjene </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35389BC3" w14:textId="5C6CF0C2" w:rsidR="00CA6F19" w:rsidRPr="00F817E5" w:rsidRDefault="00800312" w:rsidP="00CA6F19">
            <w:pPr>
              <w:jc w:val="right"/>
              <w:rPr>
                <w:sz w:val="16"/>
                <w:szCs w:val="16"/>
                <w:lang w:val="en-GB" w:eastAsia="en-GB"/>
              </w:rPr>
            </w:pPr>
            <w:r>
              <w:rPr>
                <w:sz w:val="16"/>
                <w:szCs w:val="16"/>
                <w:lang w:val="en-GB" w:eastAsia="en-GB"/>
              </w:rPr>
              <w:t>2.455,13</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57BC637A" w14:textId="2CBF1287" w:rsidR="00CA6F19" w:rsidRPr="00F817E5" w:rsidRDefault="00800312" w:rsidP="00CA6F19">
            <w:pPr>
              <w:jc w:val="right"/>
              <w:rPr>
                <w:sz w:val="16"/>
                <w:szCs w:val="16"/>
                <w:lang w:val="en-GB" w:eastAsia="en-GB"/>
              </w:rPr>
            </w:pPr>
            <w:r>
              <w:rPr>
                <w:sz w:val="16"/>
                <w:szCs w:val="16"/>
                <w:lang w:val="en-GB" w:eastAsia="en-GB"/>
              </w:rPr>
              <w:t>0,00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1411EC7" w14:textId="288F06F6" w:rsidR="00CA6F19" w:rsidRPr="00294EDD" w:rsidRDefault="00800312" w:rsidP="00CA6F19">
            <w:pPr>
              <w:jc w:val="right"/>
              <w:rPr>
                <w:sz w:val="16"/>
                <w:szCs w:val="16"/>
                <w:lang w:val="en-GB" w:eastAsia="en-GB"/>
              </w:rPr>
            </w:pPr>
            <w:r>
              <w:rPr>
                <w:sz w:val="16"/>
                <w:szCs w:val="16"/>
                <w:lang w:val="en-GB" w:eastAsia="en-GB"/>
              </w:rPr>
              <w:t>3.513,00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6A46A1DD" w14:textId="720F1E40" w:rsidR="00CA6F19" w:rsidRPr="000E04C2" w:rsidRDefault="00800312" w:rsidP="00CA6F19">
            <w:pPr>
              <w:jc w:val="right"/>
              <w:rPr>
                <w:sz w:val="16"/>
                <w:szCs w:val="16"/>
                <w:lang w:val="en-GB" w:eastAsia="en-GB"/>
              </w:rPr>
            </w:pPr>
            <w:r w:rsidRPr="000E04C2">
              <w:rPr>
                <w:sz w:val="16"/>
                <w:szCs w:val="16"/>
                <w:lang w:val="en-GB" w:eastAsia="en-GB"/>
              </w:rPr>
              <w:t>3.513,</w:t>
            </w:r>
            <w:r w:rsidR="002358A9" w:rsidRPr="000E04C2">
              <w:rPr>
                <w:sz w:val="16"/>
                <w:szCs w:val="16"/>
                <w:lang w:val="en-GB" w:eastAsia="en-GB"/>
              </w:rPr>
              <w:t>11</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BC98F1" w14:textId="72BCDBE5" w:rsidR="00CA6F19" w:rsidRPr="00BB3F36" w:rsidRDefault="00D853B1" w:rsidP="00CA6F19">
            <w:pPr>
              <w:jc w:val="right"/>
              <w:rPr>
                <w:b/>
                <w:bCs/>
                <w:color w:val="000000"/>
                <w:sz w:val="16"/>
                <w:szCs w:val="16"/>
                <w:lang w:val="en-GB" w:eastAsia="en-GB"/>
              </w:rPr>
            </w:pPr>
            <w:r>
              <w:rPr>
                <w:b/>
                <w:bCs/>
                <w:color w:val="000000"/>
                <w:sz w:val="16"/>
                <w:szCs w:val="16"/>
                <w:lang w:val="en-GB" w:eastAsia="en-GB"/>
              </w:rPr>
              <w:t>143,1</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0844207C" w14:textId="50B505F0" w:rsidR="00CA6F19" w:rsidRPr="00BB3F36" w:rsidRDefault="00D853B1" w:rsidP="00CA6F19">
            <w:pPr>
              <w:jc w:val="right"/>
              <w:rPr>
                <w:b/>
                <w:bCs/>
                <w:color w:val="000000"/>
                <w:sz w:val="16"/>
                <w:szCs w:val="16"/>
                <w:lang w:val="en-GB" w:eastAsia="en-GB"/>
              </w:rPr>
            </w:pPr>
            <w:r>
              <w:rPr>
                <w:b/>
                <w:bCs/>
                <w:color w:val="000000"/>
                <w:sz w:val="16"/>
                <w:szCs w:val="16"/>
                <w:lang w:val="en-GB" w:eastAsia="en-GB"/>
              </w:rPr>
              <w:t>100,0</w:t>
            </w:r>
          </w:p>
        </w:tc>
      </w:tr>
      <w:tr w:rsidR="00800312" w:rsidRPr="00573FB2" w14:paraId="189CA9A6"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450CB160" w14:textId="39466B84" w:rsidR="00800312" w:rsidRPr="00800312" w:rsidRDefault="00800312" w:rsidP="00CA6F19">
            <w:pPr>
              <w:rPr>
                <w:b/>
                <w:bCs/>
                <w:sz w:val="16"/>
                <w:szCs w:val="16"/>
              </w:rPr>
            </w:pPr>
            <w:r w:rsidRPr="00800312">
              <w:rPr>
                <w:b/>
                <w:bCs/>
                <w:sz w:val="16"/>
                <w:szCs w:val="16"/>
              </w:rPr>
              <w:t>5 Pomoći</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12FD988E" w14:textId="7B46C183" w:rsidR="00800312" w:rsidRPr="00800312" w:rsidRDefault="00800312" w:rsidP="00CA6F19">
            <w:pPr>
              <w:jc w:val="right"/>
              <w:rPr>
                <w:b/>
                <w:bCs/>
                <w:sz w:val="16"/>
                <w:szCs w:val="16"/>
                <w:lang w:val="en-GB" w:eastAsia="en-GB"/>
              </w:rPr>
            </w:pPr>
            <w:r w:rsidRPr="00800312">
              <w:rPr>
                <w:b/>
                <w:bCs/>
                <w:sz w:val="16"/>
                <w:szCs w:val="16"/>
                <w:lang w:val="en-GB" w:eastAsia="en-GB"/>
              </w:rPr>
              <w:t>480.086,66</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25D2298C" w14:textId="74087D4E" w:rsidR="00800312" w:rsidRPr="00800312" w:rsidRDefault="00800312" w:rsidP="00CA6F19">
            <w:pPr>
              <w:jc w:val="right"/>
              <w:rPr>
                <w:b/>
                <w:bCs/>
                <w:sz w:val="16"/>
                <w:szCs w:val="16"/>
                <w:lang w:val="en-GB" w:eastAsia="en-GB"/>
              </w:rPr>
            </w:pPr>
            <w:r w:rsidRPr="00800312">
              <w:rPr>
                <w:b/>
                <w:bCs/>
                <w:sz w:val="16"/>
                <w:szCs w:val="16"/>
                <w:lang w:val="en-GB" w:eastAsia="en-GB"/>
              </w:rPr>
              <w:t>1.049.964,00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0A90AEEA" w14:textId="5647D2F7" w:rsidR="00800312" w:rsidRPr="00800312" w:rsidRDefault="00800312" w:rsidP="00CA6F19">
            <w:pPr>
              <w:jc w:val="right"/>
              <w:rPr>
                <w:b/>
                <w:bCs/>
                <w:sz w:val="16"/>
                <w:szCs w:val="16"/>
                <w:lang w:val="en-GB" w:eastAsia="en-GB"/>
              </w:rPr>
            </w:pPr>
            <w:r w:rsidRPr="00800312">
              <w:rPr>
                <w:b/>
                <w:bCs/>
                <w:sz w:val="16"/>
                <w:szCs w:val="16"/>
                <w:lang w:val="en-GB" w:eastAsia="en-GB"/>
              </w:rPr>
              <w:t>604.206,00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6B92EC52" w14:textId="032CFB2B" w:rsidR="00800312" w:rsidRPr="000E04C2" w:rsidRDefault="002358A9" w:rsidP="00CA6F19">
            <w:pPr>
              <w:jc w:val="right"/>
              <w:rPr>
                <w:sz w:val="16"/>
                <w:szCs w:val="16"/>
                <w:lang w:val="en-GB" w:eastAsia="en-GB"/>
              </w:rPr>
            </w:pPr>
            <w:r w:rsidRPr="000E04C2">
              <w:rPr>
                <w:sz w:val="16"/>
                <w:szCs w:val="16"/>
                <w:lang w:val="en-GB" w:eastAsia="en-GB"/>
              </w:rPr>
              <w:t>630.605,75</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80F128" w14:textId="51CEDE16" w:rsidR="00800312" w:rsidRPr="00BB3F36" w:rsidRDefault="00D853B1" w:rsidP="00CA6F19">
            <w:pPr>
              <w:jc w:val="right"/>
              <w:rPr>
                <w:b/>
                <w:bCs/>
                <w:color w:val="000000"/>
                <w:sz w:val="16"/>
                <w:szCs w:val="16"/>
                <w:lang w:val="en-GB" w:eastAsia="en-GB"/>
              </w:rPr>
            </w:pPr>
            <w:r>
              <w:rPr>
                <w:b/>
                <w:bCs/>
                <w:color w:val="000000"/>
                <w:sz w:val="16"/>
                <w:szCs w:val="16"/>
                <w:lang w:val="en-GB" w:eastAsia="en-GB"/>
              </w:rPr>
              <w:t>131,3</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33B096F9" w14:textId="614BE144" w:rsidR="00800312" w:rsidRPr="00BB3F36" w:rsidRDefault="00D853B1" w:rsidP="00CA6F19">
            <w:pPr>
              <w:jc w:val="right"/>
              <w:rPr>
                <w:b/>
                <w:bCs/>
                <w:color w:val="000000"/>
                <w:sz w:val="16"/>
                <w:szCs w:val="16"/>
                <w:lang w:val="en-GB" w:eastAsia="en-GB"/>
              </w:rPr>
            </w:pPr>
            <w:r>
              <w:rPr>
                <w:b/>
                <w:bCs/>
                <w:color w:val="000000"/>
                <w:sz w:val="16"/>
                <w:szCs w:val="16"/>
                <w:lang w:val="en-GB" w:eastAsia="en-GB"/>
              </w:rPr>
              <w:t>104,4</w:t>
            </w:r>
          </w:p>
        </w:tc>
      </w:tr>
      <w:tr w:rsidR="00241212" w:rsidRPr="00573FB2" w14:paraId="18D9A6FE"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10D4DFEF" w14:textId="3FDBB97B" w:rsidR="00241212" w:rsidRPr="00241212" w:rsidRDefault="00241212" w:rsidP="00CA6F19">
            <w:pPr>
              <w:rPr>
                <w:sz w:val="16"/>
                <w:szCs w:val="16"/>
              </w:rPr>
            </w:pPr>
            <w:r w:rsidRPr="00241212">
              <w:rPr>
                <w:sz w:val="16"/>
                <w:szCs w:val="16"/>
              </w:rPr>
              <w:t xml:space="preserve">   54 Ostale pomoći - korisnici</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519F9DB4" w14:textId="673866B3" w:rsidR="00241212" w:rsidRPr="00241212" w:rsidRDefault="00B3104B" w:rsidP="00CA6F19">
            <w:pPr>
              <w:jc w:val="right"/>
              <w:rPr>
                <w:sz w:val="16"/>
                <w:szCs w:val="16"/>
                <w:lang w:val="en-GB" w:eastAsia="en-GB"/>
              </w:rPr>
            </w:pPr>
            <w:r>
              <w:rPr>
                <w:sz w:val="16"/>
                <w:szCs w:val="16"/>
                <w:lang w:val="en-GB" w:eastAsia="en-GB"/>
              </w:rPr>
              <w:t>480.086,66</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371DFF9" w14:textId="430C6960" w:rsidR="00241212" w:rsidRPr="00241212" w:rsidRDefault="00B3104B" w:rsidP="00CA6F19">
            <w:pPr>
              <w:jc w:val="right"/>
              <w:rPr>
                <w:sz w:val="16"/>
                <w:szCs w:val="16"/>
                <w:lang w:val="en-GB" w:eastAsia="en-GB"/>
              </w:rPr>
            </w:pPr>
            <w:r>
              <w:rPr>
                <w:sz w:val="16"/>
                <w:szCs w:val="16"/>
                <w:lang w:val="en-GB" w:eastAsia="en-GB"/>
              </w:rPr>
              <w:t>1.049.964,00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2AA4EA3" w14:textId="6755C4B3" w:rsidR="00241212" w:rsidRPr="00241212" w:rsidRDefault="00B3104B" w:rsidP="00CA6F19">
            <w:pPr>
              <w:jc w:val="right"/>
              <w:rPr>
                <w:sz w:val="16"/>
                <w:szCs w:val="16"/>
                <w:lang w:val="en-GB" w:eastAsia="en-GB"/>
              </w:rPr>
            </w:pPr>
            <w:r>
              <w:rPr>
                <w:sz w:val="16"/>
                <w:szCs w:val="16"/>
                <w:lang w:val="en-GB" w:eastAsia="en-GB"/>
              </w:rPr>
              <w:t>604.206,00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0A97B4BC" w14:textId="41E995C4" w:rsidR="00241212" w:rsidRPr="000E04C2" w:rsidRDefault="002358A9" w:rsidP="00CA6F19">
            <w:pPr>
              <w:jc w:val="right"/>
              <w:rPr>
                <w:sz w:val="16"/>
                <w:szCs w:val="16"/>
                <w:lang w:val="en-GB" w:eastAsia="en-GB"/>
              </w:rPr>
            </w:pPr>
            <w:r w:rsidRPr="000E04C2">
              <w:rPr>
                <w:sz w:val="16"/>
                <w:szCs w:val="16"/>
                <w:lang w:val="en-GB" w:eastAsia="en-GB"/>
              </w:rPr>
              <w:t>630.605,75</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FD4AF6" w14:textId="5D9EBAFB" w:rsidR="00241212" w:rsidRPr="00D853B1" w:rsidRDefault="00D853B1" w:rsidP="00CA6F19">
            <w:pPr>
              <w:jc w:val="right"/>
              <w:rPr>
                <w:color w:val="000000"/>
                <w:sz w:val="16"/>
                <w:szCs w:val="16"/>
                <w:lang w:val="en-GB" w:eastAsia="en-GB"/>
              </w:rPr>
            </w:pPr>
            <w:r w:rsidRPr="00D853B1">
              <w:rPr>
                <w:color w:val="000000"/>
                <w:sz w:val="16"/>
                <w:szCs w:val="16"/>
                <w:lang w:val="en-GB" w:eastAsia="en-GB"/>
              </w:rPr>
              <w:t>131,3</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2831C830" w14:textId="2C24F2B2" w:rsidR="00241212" w:rsidRPr="00D853B1" w:rsidRDefault="00D853B1" w:rsidP="00CA6F19">
            <w:pPr>
              <w:jc w:val="right"/>
              <w:rPr>
                <w:color w:val="000000"/>
                <w:sz w:val="16"/>
                <w:szCs w:val="16"/>
                <w:lang w:val="en-GB" w:eastAsia="en-GB"/>
              </w:rPr>
            </w:pPr>
            <w:r>
              <w:rPr>
                <w:color w:val="000000"/>
                <w:sz w:val="16"/>
                <w:szCs w:val="16"/>
                <w:lang w:val="en-GB" w:eastAsia="en-GB"/>
              </w:rPr>
              <w:t>104,4</w:t>
            </w:r>
          </w:p>
        </w:tc>
      </w:tr>
      <w:tr w:rsidR="00B3104B" w:rsidRPr="00573FB2" w14:paraId="21DB0126"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0AAB2993" w14:textId="7B002014" w:rsidR="00B3104B" w:rsidRPr="00B3104B" w:rsidRDefault="00B3104B" w:rsidP="00CA6F19">
            <w:pPr>
              <w:rPr>
                <w:b/>
                <w:bCs/>
                <w:sz w:val="16"/>
                <w:szCs w:val="16"/>
              </w:rPr>
            </w:pPr>
            <w:r w:rsidRPr="00B3104B">
              <w:rPr>
                <w:b/>
                <w:bCs/>
                <w:sz w:val="16"/>
                <w:szCs w:val="16"/>
              </w:rPr>
              <w:t>6 Donacije</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63669DEE" w14:textId="059F7AA8" w:rsidR="00B3104B" w:rsidRPr="00B3104B" w:rsidRDefault="00B3104B" w:rsidP="00CA6F19">
            <w:pPr>
              <w:jc w:val="right"/>
              <w:rPr>
                <w:b/>
                <w:bCs/>
                <w:sz w:val="16"/>
                <w:szCs w:val="16"/>
                <w:lang w:val="en-GB" w:eastAsia="en-GB"/>
              </w:rPr>
            </w:pPr>
            <w:r>
              <w:rPr>
                <w:b/>
                <w:bCs/>
                <w:sz w:val="16"/>
                <w:szCs w:val="16"/>
                <w:lang w:val="en-GB" w:eastAsia="en-GB"/>
              </w:rPr>
              <w:t>2.357,74</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2C58FC5" w14:textId="7EE74745" w:rsidR="00B3104B" w:rsidRPr="00B3104B" w:rsidRDefault="00B3104B" w:rsidP="00CA6F19">
            <w:pPr>
              <w:jc w:val="right"/>
              <w:rPr>
                <w:b/>
                <w:bCs/>
                <w:sz w:val="16"/>
                <w:szCs w:val="16"/>
                <w:lang w:val="en-GB" w:eastAsia="en-GB"/>
              </w:rPr>
            </w:pPr>
            <w:r>
              <w:rPr>
                <w:b/>
                <w:bCs/>
                <w:sz w:val="16"/>
                <w:szCs w:val="16"/>
                <w:lang w:val="en-GB" w:eastAsia="en-GB"/>
              </w:rPr>
              <w:t>0,00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20297061" w14:textId="2230AEF0" w:rsidR="00B3104B" w:rsidRPr="00B3104B" w:rsidRDefault="00B3104B" w:rsidP="00CA6F19">
            <w:pPr>
              <w:jc w:val="right"/>
              <w:rPr>
                <w:b/>
                <w:bCs/>
                <w:sz w:val="16"/>
                <w:szCs w:val="16"/>
                <w:lang w:val="en-GB" w:eastAsia="en-GB"/>
              </w:rPr>
            </w:pPr>
            <w:r>
              <w:rPr>
                <w:b/>
                <w:bCs/>
                <w:sz w:val="16"/>
                <w:szCs w:val="16"/>
                <w:lang w:val="en-GB" w:eastAsia="en-GB"/>
              </w:rPr>
              <w:t>28.789,00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70C8FDCC" w14:textId="7CD54BFF" w:rsidR="00B3104B" w:rsidRPr="000E04C2" w:rsidRDefault="00B3104B" w:rsidP="00CA6F19">
            <w:pPr>
              <w:jc w:val="right"/>
              <w:rPr>
                <w:b/>
                <w:bCs/>
                <w:sz w:val="16"/>
                <w:szCs w:val="16"/>
                <w:lang w:val="en-GB" w:eastAsia="en-GB"/>
              </w:rPr>
            </w:pPr>
            <w:r w:rsidRPr="000E04C2">
              <w:rPr>
                <w:b/>
                <w:bCs/>
                <w:sz w:val="16"/>
                <w:szCs w:val="16"/>
                <w:lang w:val="en-GB" w:eastAsia="en-GB"/>
              </w:rPr>
              <w:t>30.684,99</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BD5CAA" w14:textId="1BC5A198" w:rsidR="00B3104B" w:rsidRPr="00BB3F36" w:rsidRDefault="00D853B1" w:rsidP="00CA6F19">
            <w:pPr>
              <w:jc w:val="right"/>
              <w:rPr>
                <w:b/>
                <w:bCs/>
                <w:color w:val="000000"/>
                <w:sz w:val="16"/>
                <w:szCs w:val="16"/>
                <w:lang w:val="en-GB" w:eastAsia="en-GB"/>
              </w:rPr>
            </w:pPr>
            <w:r>
              <w:rPr>
                <w:b/>
                <w:bCs/>
                <w:color w:val="000000"/>
                <w:sz w:val="16"/>
                <w:szCs w:val="16"/>
                <w:lang w:val="en-GB" w:eastAsia="en-GB"/>
              </w:rPr>
              <w:t>1301,5</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2098D2C8" w14:textId="0AB6E038" w:rsidR="00B3104B" w:rsidRPr="00BB3F36" w:rsidRDefault="00D853B1" w:rsidP="00CA6F19">
            <w:pPr>
              <w:jc w:val="right"/>
              <w:rPr>
                <w:b/>
                <w:bCs/>
                <w:color w:val="000000"/>
                <w:sz w:val="16"/>
                <w:szCs w:val="16"/>
                <w:lang w:val="en-GB" w:eastAsia="en-GB"/>
              </w:rPr>
            </w:pPr>
            <w:r>
              <w:rPr>
                <w:b/>
                <w:bCs/>
                <w:color w:val="000000"/>
                <w:sz w:val="16"/>
                <w:szCs w:val="16"/>
                <w:lang w:val="en-GB" w:eastAsia="en-GB"/>
              </w:rPr>
              <w:t>106,6</w:t>
            </w:r>
          </w:p>
        </w:tc>
      </w:tr>
      <w:tr w:rsidR="00761081" w:rsidRPr="00573FB2" w14:paraId="4F9E7E0F"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54AD37EA" w14:textId="3238EC11" w:rsidR="00761081" w:rsidRPr="00761081" w:rsidRDefault="00761081" w:rsidP="000D7A64">
            <w:pPr>
              <w:rPr>
                <w:sz w:val="16"/>
                <w:szCs w:val="16"/>
              </w:rPr>
            </w:pPr>
            <w:r w:rsidRPr="00761081">
              <w:rPr>
                <w:sz w:val="16"/>
                <w:szCs w:val="16"/>
              </w:rPr>
              <w:t xml:space="preserve">     </w:t>
            </w:r>
            <w:r w:rsidR="00836067">
              <w:rPr>
                <w:sz w:val="16"/>
                <w:szCs w:val="16"/>
              </w:rPr>
              <w:t xml:space="preserve"> </w:t>
            </w:r>
            <w:r w:rsidRPr="00761081">
              <w:rPr>
                <w:sz w:val="16"/>
                <w:szCs w:val="16"/>
              </w:rPr>
              <w:t>63 Donacije korisnici</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1446EA92" w14:textId="155AEF68" w:rsidR="00761081" w:rsidRPr="00761081" w:rsidRDefault="00761081" w:rsidP="00761081">
            <w:pPr>
              <w:jc w:val="right"/>
              <w:rPr>
                <w:sz w:val="16"/>
                <w:szCs w:val="16"/>
                <w:lang w:val="en-GB" w:eastAsia="en-GB"/>
              </w:rPr>
            </w:pPr>
            <w:r w:rsidRPr="00761081">
              <w:rPr>
                <w:sz w:val="16"/>
                <w:szCs w:val="16"/>
                <w:lang w:val="en-GB" w:eastAsia="en-GB"/>
              </w:rPr>
              <w:t>2.357,74</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FA19F5A" w14:textId="5C9F25C5" w:rsidR="00761081" w:rsidRPr="00761081" w:rsidRDefault="00761081" w:rsidP="00761081">
            <w:pPr>
              <w:jc w:val="right"/>
              <w:rPr>
                <w:sz w:val="16"/>
                <w:szCs w:val="16"/>
                <w:lang w:val="en-GB" w:eastAsia="en-GB"/>
              </w:rPr>
            </w:pPr>
            <w:r w:rsidRPr="00761081">
              <w:rPr>
                <w:sz w:val="16"/>
                <w:szCs w:val="16"/>
                <w:lang w:val="en-GB" w:eastAsia="en-GB"/>
              </w:rPr>
              <w:t>0,00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66B485D" w14:textId="6078F139" w:rsidR="00761081" w:rsidRPr="00761081" w:rsidRDefault="00761081" w:rsidP="00761081">
            <w:pPr>
              <w:jc w:val="right"/>
              <w:rPr>
                <w:sz w:val="16"/>
                <w:szCs w:val="16"/>
                <w:lang w:val="en-GB" w:eastAsia="en-GB"/>
              </w:rPr>
            </w:pPr>
            <w:r w:rsidRPr="00761081">
              <w:rPr>
                <w:sz w:val="16"/>
                <w:szCs w:val="16"/>
                <w:lang w:val="en-GB" w:eastAsia="en-GB"/>
              </w:rPr>
              <w:t>28.789,00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0CC3FD9E" w14:textId="1ACAFED0" w:rsidR="00761081" w:rsidRPr="000E04C2" w:rsidRDefault="00761081" w:rsidP="00761081">
            <w:pPr>
              <w:jc w:val="right"/>
              <w:rPr>
                <w:sz w:val="16"/>
                <w:szCs w:val="16"/>
                <w:lang w:val="en-GB" w:eastAsia="en-GB"/>
              </w:rPr>
            </w:pPr>
            <w:r w:rsidRPr="000E04C2">
              <w:rPr>
                <w:sz w:val="16"/>
                <w:szCs w:val="16"/>
                <w:lang w:val="en-GB" w:eastAsia="en-GB"/>
              </w:rPr>
              <w:t>30.684,99</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E5442E" w14:textId="6908885A" w:rsidR="00761081" w:rsidRPr="00D853B1" w:rsidRDefault="00D853B1" w:rsidP="00761081">
            <w:pPr>
              <w:jc w:val="right"/>
              <w:rPr>
                <w:color w:val="000000"/>
                <w:sz w:val="16"/>
                <w:szCs w:val="16"/>
                <w:lang w:val="en-GB" w:eastAsia="en-GB"/>
              </w:rPr>
            </w:pPr>
            <w:r w:rsidRPr="00D853B1">
              <w:rPr>
                <w:color w:val="000000"/>
                <w:sz w:val="16"/>
                <w:szCs w:val="16"/>
                <w:lang w:val="en-GB" w:eastAsia="en-GB"/>
              </w:rPr>
              <w:t>1301,5</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577571E0" w14:textId="026B93D5" w:rsidR="00761081" w:rsidRPr="00D853B1" w:rsidRDefault="00D853B1" w:rsidP="00761081">
            <w:pPr>
              <w:jc w:val="right"/>
              <w:rPr>
                <w:color w:val="000000"/>
                <w:sz w:val="16"/>
                <w:szCs w:val="16"/>
                <w:lang w:val="en-GB" w:eastAsia="en-GB"/>
              </w:rPr>
            </w:pPr>
            <w:r w:rsidRPr="00D853B1">
              <w:rPr>
                <w:color w:val="000000"/>
                <w:sz w:val="16"/>
                <w:szCs w:val="16"/>
                <w:lang w:val="en-GB" w:eastAsia="en-GB"/>
              </w:rPr>
              <w:t>106,6</w:t>
            </w:r>
          </w:p>
        </w:tc>
      </w:tr>
      <w:tr w:rsidR="001A6AFE" w:rsidRPr="00573FB2" w14:paraId="6D4CD67B"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4A1A842B" w14:textId="7C66A730" w:rsidR="001A6AFE" w:rsidRPr="001A6AFE" w:rsidRDefault="001A6AFE" w:rsidP="00761081">
            <w:pPr>
              <w:rPr>
                <w:b/>
                <w:bCs/>
                <w:sz w:val="16"/>
                <w:szCs w:val="16"/>
              </w:rPr>
            </w:pPr>
            <w:r w:rsidRPr="001A6AFE">
              <w:rPr>
                <w:b/>
                <w:bCs/>
                <w:sz w:val="16"/>
                <w:szCs w:val="16"/>
              </w:rPr>
              <w:t>7 Prihodi od prodaje</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764D45C0" w14:textId="21899221" w:rsidR="001A6AFE" w:rsidRPr="001A6AFE" w:rsidRDefault="001A6AFE" w:rsidP="00761081">
            <w:pPr>
              <w:jc w:val="right"/>
              <w:rPr>
                <w:b/>
                <w:bCs/>
                <w:sz w:val="16"/>
                <w:szCs w:val="16"/>
                <w:lang w:val="en-GB" w:eastAsia="en-GB"/>
              </w:rPr>
            </w:pPr>
            <w:r>
              <w:rPr>
                <w:b/>
                <w:bCs/>
                <w:sz w:val="16"/>
                <w:szCs w:val="16"/>
                <w:lang w:val="en-GB" w:eastAsia="en-GB"/>
              </w:rPr>
              <w:t>24.141,96</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0D79D8AE" w14:textId="7576FA4C" w:rsidR="001A6AFE" w:rsidRPr="001A6AFE" w:rsidRDefault="001A6AFE" w:rsidP="00761081">
            <w:pPr>
              <w:jc w:val="right"/>
              <w:rPr>
                <w:b/>
                <w:bCs/>
                <w:sz w:val="16"/>
                <w:szCs w:val="16"/>
                <w:lang w:val="en-GB" w:eastAsia="en-GB"/>
              </w:rPr>
            </w:pPr>
            <w:r>
              <w:rPr>
                <w:b/>
                <w:bCs/>
                <w:sz w:val="16"/>
                <w:szCs w:val="16"/>
                <w:lang w:val="en-GB" w:eastAsia="en-GB"/>
              </w:rPr>
              <w:t>14.373,00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167A3D7E" w14:textId="4CFCBE57" w:rsidR="001A6AFE" w:rsidRPr="001A6AFE" w:rsidRDefault="001A6AFE" w:rsidP="00761081">
            <w:pPr>
              <w:jc w:val="right"/>
              <w:rPr>
                <w:b/>
                <w:bCs/>
                <w:sz w:val="16"/>
                <w:szCs w:val="16"/>
                <w:lang w:val="en-GB" w:eastAsia="en-GB"/>
              </w:rPr>
            </w:pPr>
            <w:r>
              <w:rPr>
                <w:b/>
                <w:bCs/>
                <w:sz w:val="16"/>
                <w:szCs w:val="16"/>
                <w:lang w:val="en-GB" w:eastAsia="en-GB"/>
              </w:rPr>
              <w:t>37.956,00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6A95B9AD" w14:textId="297EE7EC" w:rsidR="001A6AFE" w:rsidRPr="000E04C2" w:rsidRDefault="001A6AFE" w:rsidP="00761081">
            <w:pPr>
              <w:jc w:val="right"/>
              <w:rPr>
                <w:b/>
                <w:bCs/>
                <w:sz w:val="16"/>
                <w:szCs w:val="16"/>
                <w:lang w:val="en-GB" w:eastAsia="en-GB"/>
              </w:rPr>
            </w:pPr>
            <w:r w:rsidRPr="000E04C2">
              <w:rPr>
                <w:b/>
                <w:bCs/>
                <w:sz w:val="16"/>
                <w:szCs w:val="16"/>
                <w:lang w:val="en-GB" w:eastAsia="en-GB"/>
              </w:rPr>
              <w:t>8.313,35</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0116D0" w14:textId="17E01903" w:rsidR="001A6AFE" w:rsidRPr="00BB3F36" w:rsidRDefault="00D853B1" w:rsidP="00761081">
            <w:pPr>
              <w:jc w:val="right"/>
              <w:rPr>
                <w:b/>
                <w:bCs/>
                <w:color w:val="000000"/>
                <w:sz w:val="16"/>
                <w:szCs w:val="16"/>
                <w:lang w:val="en-GB" w:eastAsia="en-GB"/>
              </w:rPr>
            </w:pPr>
            <w:r>
              <w:rPr>
                <w:b/>
                <w:bCs/>
                <w:color w:val="000000"/>
                <w:sz w:val="16"/>
                <w:szCs w:val="16"/>
                <w:lang w:val="en-GB" w:eastAsia="en-GB"/>
              </w:rPr>
              <w:t>34,4</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7DD4F1CA" w14:textId="1A0D8694" w:rsidR="001A6AFE" w:rsidRPr="00BB3F36" w:rsidRDefault="00D853B1" w:rsidP="00761081">
            <w:pPr>
              <w:jc w:val="right"/>
              <w:rPr>
                <w:b/>
                <w:bCs/>
                <w:color w:val="000000"/>
                <w:sz w:val="16"/>
                <w:szCs w:val="16"/>
                <w:lang w:val="en-GB" w:eastAsia="en-GB"/>
              </w:rPr>
            </w:pPr>
            <w:r>
              <w:rPr>
                <w:b/>
                <w:bCs/>
                <w:color w:val="000000"/>
                <w:sz w:val="16"/>
                <w:szCs w:val="16"/>
                <w:lang w:val="en-GB" w:eastAsia="en-GB"/>
              </w:rPr>
              <w:t>21,9</w:t>
            </w:r>
          </w:p>
        </w:tc>
      </w:tr>
      <w:tr w:rsidR="001A6AFE" w:rsidRPr="00573FB2" w14:paraId="50503325"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6BBAD6F9" w14:textId="2285D9CE" w:rsidR="001A6AFE" w:rsidRPr="001A6AFE" w:rsidRDefault="001A6AFE" w:rsidP="001A6AFE">
            <w:pPr>
              <w:rPr>
                <w:sz w:val="16"/>
                <w:szCs w:val="16"/>
              </w:rPr>
            </w:pPr>
            <w:r w:rsidRPr="001A6AFE">
              <w:rPr>
                <w:sz w:val="16"/>
                <w:szCs w:val="16"/>
              </w:rPr>
              <w:t xml:space="preserve">   71 Prihodi od prodaje</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79D5F854" w14:textId="067F3D56" w:rsidR="001A6AFE" w:rsidRPr="001A6AFE" w:rsidRDefault="001A6AFE" w:rsidP="001A6AFE">
            <w:pPr>
              <w:jc w:val="right"/>
              <w:rPr>
                <w:sz w:val="16"/>
                <w:szCs w:val="16"/>
                <w:lang w:val="en-GB" w:eastAsia="en-GB"/>
              </w:rPr>
            </w:pPr>
            <w:r w:rsidRPr="001A6AFE">
              <w:rPr>
                <w:sz w:val="16"/>
                <w:szCs w:val="16"/>
                <w:lang w:val="en-GB" w:eastAsia="en-GB"/>
              </w:rPr>
              <w:t>24.141,96</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20A4A1AF" w14:textId="5A60B141" w:rsidR="001A6AFE" w:rsidRPr="001A6AFE" w:rsidRDefault="001A6AFE" w:rsidP="001A6AFE">
            <w:pPr>
              <w:jc w:val="right"/>
              <w:rPr>
                <w:sz w:val="16"/>
                <w:szCs w:val="16"/>
                <w:lang w:val="en-GB" w:eastAsia="en-GB"/>
              </w:rPr>
            </w:pPr>
            <w:r w:rsidRPr="001A6AFE">
              <w:rPr>
                <w:sz w:val="16"/>
                <w:szCs w:val="16"/>
                <w:lang w:val="en-GB" w:eastAsia="en-GB"/>
              </w:rPr>
              <w:t>14.373,00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66DB7117" w14:textId="4A7D007A" w:rsidR="001A6AFE" w:rsidRPr="001A6AFE" w:rsidRDefault="001A6AFE" w:rsidP="001A6AFE">
            <w:pPr>
              <w:jc w:val="right"/>
              <w:rPr>
                <w:sz w:val="16"/>
                <w:szCs w:val="16"/>
                <w:lang w:val="en-GB" w:eastAsia="en-GB"/>
              </w:rPr>
            </w:pPr>
            <w:r w:rsidRPr="001A6AFE">
              <w:rPr>
                <w:sz w:val="16"/>
                <w:szCs w:val="16"/>
                <w:lang w:val="en-GB" w:eastAsia="en-GB"/>
              </w:rPr>
              <w:t>37.956,00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0B8E7A3E" w14:textId="38881772" w:rsidR="001A6AFE" w:rsidRPr="000E04C2" w:rsidRDefault="001A6AFE" w:rsidP="001A6AFE">
            <w:pPr>
              <w:jc w:val="right"/>
              <w:rPr>
                <w:sz w:val="16"/>
                <w:szCs w:val="16"/>
                <w:lang w:val="en-GB" w:eastAsia="en-GB"/>
              </w:rPr>
            </w:pPr>
            <w:r w:rsidRPr="000E04C2">
              <w:rPr>
                <w:sz w:val="16"/>
                <w:szCs w:val="16"/>
                <w:lang w:val="en-GB" w:eastAsia="en-GB"/>
              </w:rPr>
              <w:t>8.313,35</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F44BCD" w14:textId="480A91C4" w:rsidR="001A6AFE" w:rsidRPr="00D853B1" w:rsidRDefault="00D853B1" w:rsidP="001A6AFE">
            <w:pPr>
              <w:jc w:val="right"/>
              <w:rPr>
                <w:color w:val="000000"/>
                <w:sz w:val="16"/>
                <w:szCs w:val="16"/>
                <w:lang w:val="en-GB" w:eastAsia="en-GB"/>
              </w:rPr>
            </w:pPr>
            <w:r w:rsidRPr="00D853B1">
              <w:rPr>
                <w:color w:val="000000"/>
                <w:sz w:val="16"/>
                <w:szCs w:val="16"/>
                <w:lang w:val="en-GB" w:eastAsia="en-GB"/>
              </w:rPr>
              <w:t>34,4</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7E0CE8E9" w14:textId="4DB685A6" w:rsidR="001A6AFE" w:rsidRPr="00D853B1" w:rsidRDefault="00D853B1" w:rsidP="001A6AFE">
            <w:pPr>
              <w:jc w:val="right"/>
              <w:rPr>
                <w:color w:val="000000"/>
                <w:sz w:val="16"/>
                <w:szCs w:val="16"/>
                <w:lang w:val="en-GB" w:eastAsia="en-GB"/>
              </w:rPr>
            </w:pPr>
            <w:r w:rsidRPr="00D853B1">
              <w:rPr>
                <w:color w:val="000000"/>
                <w:sz w:val="16"/>
                <w:szCs w:val="16"/>
                <w:lang w:val="en-GB" w:eastAsia="en-GB"/>
              </w:rPr>
              <w:t>21,9</w:t>
            </w:r>
          </w:p>
        </w:tc>
      </w:tr>
    </w:tbl>
    <w:p w14:paraId="5FE55BB7" w14:textId="77777777" w:rsidR="009A5710" w:rsidRDefault="009A5710" w:rsidP="003D2A33">
      <w:pPr>
        <w:spacing w:before="120"/>
        <w:ind w:left="-567" w:firstLine="567"/>
        <w:rPr>
          <w:b/>
          <w:color w:val="FF0000"/>
          <w:sz w:val="22"/>
          <w:szCs w:val="22"/>
        </w:rPr>
      </w:pPr>
    </w:p>
    <w:tbl>
      <w:tblPr>
        <w:tblW w:w="10319" w:type="dxa"/>
        <w:tblInd w:w="-142" w:type="dxa"/>
        <w:tblLayout w:type="fixed"/>
        <w:tblLook w:val="04A0" w:firstRow="1" w:lastRow="0" w:firstColumn="1" w:lastColumn="0" w:noHBand="0" w:noVBand="1"/>
      </w:tblPr>
      <w:tblGrid>
        <w:gridCol w:w="3036"/>
        <w:gridCol w:w="1365"/>
        <w:gridCol w:w="1214"/>
        <w:gridCol w:w="1214"/>
        <w:gridCol w:w="1366"/>
        <w:gridCol w:w="1062"/>
        <w:gridCol w:w="1062"/>
      </w:tblGrid>
      <w:tr w:rsidR="00DB35B6" w:rsidRPr="00573FB2" w14:paraId="65C83965" w14:textId="77777777" w:rsidTr="002358A9">
        <w:trPr>
          <w:trHeight w:val="644"/>
        </w:trPr>
        <w:tc>
          <w:tcPr>
            <w:tcW w:w="3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E1CBA0" w14:textId="77777777" w:rsidR="00DB35B6" w:rsidRPr="00CA6F19" w:rsidRDefault="00DB35B6" w:rsidP="00D258B0">
            <w:pPr>
              <w:jc w:val="center"/>
              <w:rPr>
                <w:b/>
                <w:bCs/>
                <w:color w:val="000000"/>
                <w:sz w:val="16"/>
                <w:szCs w:val="16"/>
                <w:lang w:val="en-GB" w:eastAsia="en-GB"/>
              </w:rPr>
            </w:pPr>
            <w:proofErr w:type="spellStart"/>
            <w:r w:rsidRPr="00CA6F19">
              <w:rPr>
                <w:b/>
                <w:bCs/>
                <w:color w:val="000000"/>
                <w:sz w:val="16"/>
                <w:szCs w:val="16"/>
                <w:lang w:val="en-GB" w:eastAsia="en-GB"/>
              </w:rPr>
              <w:t>Brojčana</w:t>
            </w:r>
            <w:proofErr w:type="spellEnd"/>
            <w:r w:rsidRPr="00CA6F19">
              <w:rPr>
                <w:b/>
                <w:bCs/>
                <w:color w:val="000000"/>
                <w:sz w:val="16"/>
                <w:szCs w:val="16"/>
                <w:lang w:val="en-GB" w:eastAsia="en-GB"/>
              </w:rPr>
              <w:t xml:space="preserve"> </w:t>
            </w:r>
            <w:proofErr w:type="spellStart"/>
            <w:r w:rsidRPr="00CA6F19">
              <w:rPr>
                <w:b/>
                <w:bCs/>
                <w:color w:val="000000"/>
                <w:sz w:val="16"/>
                <w:szCs w:val="16"/>
                <w:lang w:val="en-GB" w:eastAsia="en-GB"/>
              </w:rPr>
              <w:t>oznaka</w:t>
            </w:r>
            <w:proofErr w:type="spellEnd"/>
            <w:r w:rsidRPr="00CA6F19">
              <w:rPr>
                <w:b/>
                <w:bCs/>
                <w:color w:val="000000"/>
                <w:sz w:val="16"/>
                <w:szCs w:val="16"/>
                <w:lang w:val="en-GB" w:eastAsia="en-GB"/>
              </w:rPr>
              <w:t xml:space="preserve"> </w:t>
            </w:r>
            <w:proofErr w:type="spellStart"/>
            <w:r w:rsidRPr="00CA6F19">
              <w:rPr>
                <w:b/>
                <w:bCs/>
                <w:color w:val="000000"/>
                <w:sz w:val="16"/>
                <w:szCs w:val="16"/>
                <w:lang w:val="en-GB" w:eastAsia="en-GB"/>
              </w:rPr>
              <w:t>i</w:t>
            </w:r>
            <w:proofErr w:type="spellEnd"/>
            <w:r w:rsidRPr="00CA6F19">
              <w:rPr>
                <w:b/>
                <w:bCs/>
                <w:color w:val="000000"/>
                <w:sz w:val="16"/>
                <w:szCs w:val="16"/>
                <w:lang w:val="en-GB" w:eastAsia="en-GB"/>
              </w:rPr>
              <w:t xml:space="preserve"> </w:t>
            </w:r>
            <w:proofErr w:type="spellStart"/>
            <w:r w:rsidRPr="00CA6F19">
              <w:rPr>
                <w:b/>
                <w:bCs/>
                <w:color w:val="000000"/>
                <w:sz w:val="16"/>
                <w:szCs w:val="16"/>
                <w:lang w:val="en-GB" w:eastAsia="en-GB"/>
              </w:rPr>
              <w:t>naziv</w:t>
            </w:r>
            <w:proofErr w:type="spellEnd"/>
            <w:r w:rsidRPr="00CA6F19">
              <w:rPr>
                <w:b/>
                <w:bCs/>
                <w:color w:val="000000"/>
                <w:sz w:val="16"/>
                <w:szCs w:val="16"/>
                <w:lang w:val="en-GB" w:eastAsia="en-GB"/>
              </w:rPr>
              <w:t xml:space="preserve"> </w:t>
            </w:r>
          </w:p>
        </w:tc>
        <w:tc>
          <w:tcPr>
            <w:tcW w:w="1365" w:type="dxa"/>
            <w:tcBorders>
              <w:top w:val="single" w:sz="4" w:space="0" w:color="auto"/>
              <w:left w:val="nil"/>
              <w:bottom w:val="single" w:sz="4" w:space="0" w:color="auto"/>
              <w:right w:val="single" w:sz="4" w:space="0" w:color="auto"/>
            </w:tcBorders>
            <w:shd w:val="clear" w:color="000000" w:fill="D9D9D9"/>
            <w:vAlign w:val="center"/>
            <w:hideMark/>
          </w:tcPr>
          <w:p w14:paraId="7A4D8C98" w14:textId="77777777" w:rsidR="00DB35B6" w:rsidRPr="00CA6F19" w:rsidRDefault="00DB35B6" w:rsidP="00D258B0">
            <w:pPr>
              <w:jc w:val="center"/>
              <w:rPr>
                <w:b/>
                <w:bCs/>
                <w:color w:val="000000"/>
                <w:sz w:val="16"/>
                <w:szCs w:val="16"/>
                <w:lang w:val="en-GB" w:eastAsia="en-GB"/>
              </w:rPr>
            </w:pPr>
            <w:proofErr w:type="spellStart"/>
            <w:r w:rsidRPr="00CA6F19">
              <w:rPr>
                <w:b/>
                <w:bCs/>
                <w:color w:val="000000"/>
                <w:sz w:val="16"/>
                <w:szCs w:val="16"/>
                <w:lang w:val="en-GB" w:eastAsia="en-GB"/>
              </w:rPr>
              <w:t>Izvršenje</w:t>
            </w:r>
            <w:proofErr w:type="spellEnd"/>
          </w:p>
          <w:p w14:paraId="0C17A167" w14:textId="77777777" w:rsidR="00DB35B6" w:rsidRPr="00CA6F19" w:rsidRDefault="00DB35B6" w:rsidP="00D258B0">
            <w:pPr>
              <w:jc w:val="center"/>
              <w:rPr>
                <w:b/>
                <w:bCs/>
                <w:color w:val="000000"/>
                <w:sz w:val="16"/>
                <w:szCs w:val="16"/>
                <w:lang w:val="en-GB" w:eastAsia="en-GB"/>
              </w:rPr>
            </w:pPr>
            <w:r w:rsidRPr="00CA6F19">
              <w:rPr>
                <w:b/>
                <w:bCs/>
                <w:color w:val="000000"/>
                <w:sz w:val="16"/>
                <w:szCs w:val="16"/>
                <w:lang w:val="en-GB" w:eastAsia="en-GB"/>
              </w:rPr>
              <w:t xml:space="preserve"> 1-12/2022.</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01979B67" w14:textId="77777777" w:rsidR="00DB35B6" w:rsidRPr="00CA6F19" w:rsidRDefault="00DB35B6" w:rsidP="00D258B0">
            <w:pPr>
              <w:jc w:val="center"/>
              <w:rPr>
                <w:b/>
                <w:bCs/>
                <w:color w:val="000000"/>
                <w:sz w:val="16"/>
                <w:szCs w:val="16"/>
                <w:lang w:val="en-GB" w:eastAsia="en-GB"/>
              </w:rPr>
            </w:pPr>
            <w:proofErr w:type="spellStart"/>
            <w:r w:rsidRPr="00CA6F19">
              <w:rPr>
                <w:b/>
                <w:bCs/>
                <w:color w:val="000000"/>
                <w:sz w:val="16"/>
                <w:szCs w:val="16"/>
                <w:lang w:val="en-GB" w:eastAsia="en-GB"/>
              </w:rPr>
              <w:t>Izvorni</w:t>
            </w:r>
            <w:proofErr w:type="spellEnd"/>
            <w:r w:rsidRPr="00CA6F19">
              <w:rPr>
                <w:b/>
                <w:bCs/>
                <w:color w:val="000000"/>
                <w:sz w:val="16"/>
                <w:szCs w:val="16"/>
                <w:lang w:val="en-GB" w:eastAsia="en-GB"/>
              </w:rPr>
              <w:t xml:space="preserve"> plan 2023.</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30316DA0" w14:textId="77777777" w:rsidR="00DB35B6" w:rsidRPr="00CA6F19" w:rsidRDefault="00DB35B6" w:rsidP="00D258B0">
            <w:pPr>
              <w:jc w:val="center"/>
              <w:rPr>
                <w:b/>
                <w:bCs/>
                <w:color w:val="000000"/>
                <w:sz w:val="16"/>
                <w:szCs w:val="16"/>
                <w:lang w:val="en-GB" w:eastAsia="en-GB"/>
              </w:rPr>
            </w:pPr>
            <w:proofErr w:type="spellStart"/>
            <w:r w:rsidRPr="00CA6F19">
              <w:rPr>
                <w:b/>
                <w:bCs/>
                <w:color w:val="000000"/>
                <w:sz w:val="16"/>
                <w:szCs w:val="16"/>
                <w:lang w:val="en-GB" w:eastAsia="en-GB"/>
              </w:rPr>
              <w:t>Tekući</w:t>
            </w:r>
            <w:proofErr w:type="spellEnd"/>
            <w:r w:rsidRPr="00CA6F19">
              <w:rPr>
                <w:b/>
                <w:bCs/>
                <w:color w:val="000000"/>
                <w:sz w:val="16"/>
                <w:szCs w:val="16"/>
                <w:lang w:val="en-GB" w:eastAsia="en-GB"/>
              </w:rPr>
              <w:t xml:space="preserve"> plan 2023.</w:t>
            </w:r>
          </w:p>
        </w:tc>
        <w:tc>
          <w:tcPr>
            <w:tcW w:w="1366" w:type="dxa"/>
            <w:tcBorders>
              <w:top w:val="single" w:sz="4" w:space="0" w:color="auto"/>
              <w:left w:val="nil"/>
              <w:bottom w:val="single" w:sz="4" w:space="0" w:color="auto"/>
              <w:right w:val="single" w:sz="4" w:space="0" w:color="auto"/>
            </w:tcBorders>
            <w:shd w:val="clear" w:color="000000" w:fill="D9D9D9"/>
            <w:vAlign w:val="center"/>
          </w:tcPr>
          <w:p w14:paraId="7347573C" w14:textId="77777777" w:rsidR="00DB35B6" w:rsidRPr="00CA6F19" w:rsidRDefault="00DB35B6" w:rsidP="00D258B0">
            <w:pPr>
              <w:jc w:val="center"/>
              <w:rPr>
                <w:b/>
                <w:bCs/>
                <w:color w:val="000000"/>
                <w:sz w:val="16"/>
                <w:szCs w:val="16"/>
                <w:lang w:val="en-GB" w:eastAsia="en-GB"/>
              </w:rPr>
            </w:pPr>
            <w:proofErr w:type="spellStart"/>
            <w:r w:rsidRPr="00CA6F19">
              <w:rPr>
                <w:b/>
                <w:bCs/>
                <w:color w:val="000000"/>
                <w:sz w:val="16"/>
                <w:szCs w:val="16"/>
                <w:lang w:val="en-GB" w:eastAsia="en-GB"/>
              </w:rPr>
              <w:t>Izvršenje</w:t>
            </w:r>
            <w:proofErr w:type="spellEnd"/>
          </w:p>
          <w:p w14:paraId="12EA8269" w14:textId="77777777" w:rsidR="00DB35B6" w:rsidRPr="00CA6F19" w:rsidRDefault="00DB35B6" w:rsidP="00D258B0">
            <w:pPr>
              <w:jc w:val="center"/>
              <w:rPr>
                <w:b/>
                <w:bCs/>
                <w:color w:val="000000"/>
                <w:sz w:val="16"/>
                <w:szCs w:val="16"/>
                <w:lang w:val="en-GB" w:eastAsia="en-GB"/>
              </w:rPr>
            </w:pPr>
            <w:r w:rsidRPr="00CA6F19">
              <w:rPr>
                <w:b/>
                <w:bCs/>
                <w:color w:val="000000"/>
                <w:sz w:val="16"/>
                <w:szCs w:val="16"/>
                <w:lang w:val="en-GB" w:eastAsia="en-GB"/>
              </w:rPr>
              <w:t xml:space="preserve"> 1-12/2023.</w:t>
            </w:r>
          </w:p>
        </w:tc>
        <w:tc>
          <w:tcPr>
            <w:tcW w:w="10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99BDB3" w14:textId="77777777" w:rsidR="00DB35B6" w:rsidRPr="00CA6F19" w:rsidRDefault="00DB35B6" w:rsidP="00D258B0">
            <w:pPr>
              <w:jc w:val="center"/>
              <w:rPr>
                <w:b/>
                <w:bCs/>
                <w:color w:val="000000"/>
                <w:sz w:val="16"/>
                <w:szCs w:val="16"/>
                <w:lang w:val="en-GB" w:eastAsia="en-GB"/>
              </w:rPr>
            </w:pPr>
            <w:proofErr w:type="spellStart"/>
            <w:r w:rsidRPr="00CA6F19">
              <w:rPr>
                <w:b/>
                <w:bCs/>
                <w:color w:val="000000"/>
                <w:sz w:val="16"/>
                <w:szCs w:val="16"/>
                <w:lang w:val="en-GB" w:eastAsia="en-GB"/>
              </w:rPr>
              <w:t>Indeks</w:t>
            </w:r>
            <w:proofErr w:type="spellEnd"/>
          </w:p>
          <w:p w14:paraId="2A0F67C7" w14:textId="77777777" w:rsidR="00DB35B6" w:rsidRPr="00CA6F19" w:rsidRDefault="00DB35B6" w:rsidP="00D258B0">
            <w:pPr>
              <w:jc w:val="center"/>
              <w:rPr>
                <w:b/>
                <w:bCs/>
                <w:color w:val="000000"/>
                <w:sz w:val="16"/>
                <w:szCs w:val="16"/>
                <w:lang w:val="en-GB" w:eastAsia="en-GB"/>
              </w:rPr>
            </w:pPr>
          </w:p>
        </w:tc>
        <w:tc>
          <w:tcPr>
            <w:tcW w:w="1062" w:type="dxa"/>
            <w:tcBorders>
              <w:top w:val="single" w:sz="4" w:space="0" w:color="auto"/>
              <w:left w:val="nil"/>
              <w:bottom w:val="single" w:sz="4" w:space="0" w:color="auto"/>
              <w:right w:val="single" w:sz="4" w:space="0" w:color="auto"/>
            </w:tcBorders>
            <w:shd w:val="clear" w:color="000000" w:fill="D9D9D9"/>
            <w:vAlign w:val="center"/>
            <w:hideMark/>
          </w:tcPr>
          <w:p w14:paraId="2C0CF86A" w14:textId="77777777" w:rsidR="00DB35B6" w:rsidRPr="00CA6F19" w:rsidRDefault="00DB35B6" w:rsidP="00D258B0">
            <w:pPr>
              <w:ind w:right="62"/>
              <w:jc w:val="center"/>
              <w:rPr>
                <w:b/>
                <w:bCs/>
                <w:color w:val="000000"/>
                <w:sz w:val="16"/>
                <w:szCs w:val="16"/>
                <w:lang w:val="en-GB" w:eastAsia="en-GB"/>
              </w:rPr>
            </w:pPr>
            <w:proofErr w:type="spellStart"/>
            <w:r w:rsidRPr="00CA6F19">
              <w:rPr>
                <w:b/>
                <w:bCs/>
                <w:color w:val="000000"/>
                <w:sz w:val="16"/>
                <w:szCs w:val="16"/>
                <w:lang w:val="en-GB" w:eastAsia="en-GB"/>
              </w:rPr>
              <w:t>Indeks</w:t>
            </w:r>
            <w:proofErr w:type="spellEnd"/>
          </w:p>
          <w:p w14:paraId="08A2BA0D" w14:textId="77777777" w:rsidR="00DB35B6" w:rsidRPr="00CA6F19" w:rsidRDefault="00DB35B6" w:rsidP="00D258B0">
            <w:pPr>
              <w:ind w:right="62"/>
              <w:jc w:val="center"/>
              <w:rPr>
                <w:b/>
                <w:bCs/>
                <w:color w:val="000000"/>
                <w:sz w:val="16"/>
                <w:szCs w:val="16"/>
                <w:lang w:val="en-GB" w:eastAsia="en-GB"/>
              </w:rPr>
            </w:pPr>
          </w:p>
        </w:tc>
      </w:tr>
      <w:tr w:rsidR="00DB35B6" w:rsidRPr="00573FB2" w14:paraId="1CEA8144" w14:textId="77777777" w:rsidTr="002358A9">
        <w:trPr>
          <w:trHeight w:val="189"/>
        </w:trPr>
        <w:tc>
          <w:tcPr>
            <w:tcW w:w="3036" w:type="dxa"/>
            <w:tcBorders>
              <w:top w:val="single" w:sz="4" w:space="0" w:color="auto"/>
              <w:left w:val="single" w:sz="4" w:space="0" w:color="auto"/>
              <w:bottom w:val="single" w:sz="4" w:space="0" w:color="auto"/>
              <w:right w:val="single" w:sz="4" w:space="0" w:color="auto"/>
            </w:tcBorders>
            <w:shd w:val="clear" w:color="000000" w:fill="D9D9D9"/>
            <w:vAlign w:val="center"/>
          </w:tcPr>
          <w:p w14:paraId="4D4ECC21" w14:textId="77777777" w:rsidR="00DB35B6" w:rsidRPr="00CA6F19" w:rsidRDefault="00DB35B6" w:rsidP="00D258B0">
            <w:pPr>
              <w:jc w:val="center"/>
              <w:rPr>
                <w:b/>
                <w:bCs/>
                <w:color w:val="000000"/>
                <w:sz w:val="16"/>
                <w:szCs w:val="16"/>
                <w:lang w:val="en-GB" w:eastAsia="en-GB"/>
              </w:rPr>
            </w:pPr>
            <w:r w:rsidRPr="00CA6F19">
              <w:rPr>
                <w:b/>
                <w:bCs/>
                <w:color w:val="000000"/>
                <w:sz w:val="16"/>
                <w:szCs w:val="16"/>
                <w:lang w:val="en-GB" w:eastAsia="en-GB"/>
              </w:rPr>
              <w:t>1</w:t>
            </w:r>
          </w:p>
        </w:tc>
        <w:tc>
          <w:tcPr>
            <w:tcW w:w="1365" w:type="dxa"/>
            <w:tcBorders>
              <w:top w:val="single" w:sz="4" w:space="0" w:color="auto"/>
              <w:left w:val="nil"/>
              <w:bottom w:val="single" w:sz="4" w:space="0" w:color="auto"/>
              <w:right w:val="single" w:sz="4" w:space="0" w:color="auto"/>
            </w:tcBorders>
            <w:shd w:val="clear" w:color="000000" w:fill="D9D9D9"/>
            <w:vAlign w:val="center"/>
          </w:tcPr>
          <w:p w14:paraId="62F9F22A" w14:textId="77777777" w:rsidR="00DB35B6" w:rsidRPr="00CA6F19" w:rsidRDefault="00DB35B6" w:rsidP="00D258B0">
            <w:pPr>
              <w:jc w:val="center"/>
              <w:rPr>
                <w:b/>
                <w:bCs/>
                <w:color w:val="000000"/>
                <w:sz w:val="16"/>
                <w:szCs w:val="16"/>
                <w:lang w:val="en-GB" w:eastAsia="en-GB"/>
              </w:rPr>
            </w:pPr>
            <w:r w:rsidRPr="00CA6F19">
              <w:rPr>
                <w:b/>
                <w:bCs/>
                <w:color w:val="000000"/>
                <w:sz w:val="16"/>
                <w:szCs w:val="16"/>
                <w:lang w:val="en-GB" w:eastAsia="en-GB"/>
              </w:rPr>
              <w:t>2</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29CC2FD8" w14:textId="77777777" w:rsidR="00DB35B6" w:rsidRPr="00CA6F19" w:rsidRDefault="00DB35B6" w:rsidP="00D258B0">
            <w:pPr>
              <w:jc w:val="center"/>
              <w:rPr>
                <w:b/>
                <w:bCs/>
                <w:color w:val="000000"/>
                <w:sz w:val="16"/>
                <w:szCs w:val="16"/>
                <w:lang w:val="en-GB" w:eastAsia="en-GB"/>
              </w:rPr>
            </w:pPr>
            <w:r w:rsidRPr="00CA6F19">
              <w:rPr>
                <w:b/>
                <w:bCs/>
                <w:color w:val="000000"/>
                <w:sz w:val="16"/>
                <w:szCs w:val="16"/>
                <w:lang w:val="en-GB" w:eastAsia="en-GB"/>
              </w:rPr>
              <w:t>3</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19542B3E" w14:textId="65CF01D5" w:rsidR="00DB35B6" w:rsidRPr="00CA6F19" w:rsidRDefault="007D5144" w:rsidP="00D258B0">
            <w:pPr>
              <w:jc w:val="center"/>
              <w:rPr>
                <w:b/>
                <w:bCs/>
                <w:color w:val="000000"/>
                <w:sz w:val="16"/>
                <w:szCs w:val="16"/>
                <w:lang w:val="en-GB" w:eastAsia="en-GB"/>
              </w:rPr>
            </w:pPr>
            <w:r>
              <w:rPr>
                <w:b/>
                <w:bCs/>
                <w:color w:val="000000"/>
                <w:sz w:val="16"/>
                <w:szCs w:val="16"/>
                <w:lang w:val="en-GB" w:eastAsia="en-GB"/>
              </w:rPr>
              <w:t>4</w:t>
            </w:r>
          </w:p>
        </w:tc>
        <w:tc>
          <w:tcPr>
            <w:tcW w:w="1366" w:type="dxa"/>
            <w:tcBorders>
              <w:top w:val="single" w:sz="4" w:space="0" w:color="auto"/>
              <w:left w:val="nil"/>
              <w:bottom w:val="single" w:sz="4" w:space="0" w:color="auto"/>
              <w:right w:val="single" w:sz="4" w:space="0" w:color="auto"/>
            </w:tcBorders>
            <w:shd w:val="clear" w:color="000000" w:fill="D9D9D9"/>
            <w:vAlign w:val="center"/>
          </w:tcPr>
          <w:p w14:paraId="4D0B9EB9" w14:textId="1F053125" w:rsidR="00DB35B6" w:rsidRPr="00CA6F19" w:rsidRDefault="007D5144" w:rsidP="00D258B0">
            <w:pPr>
              <w:jc w:val="center"/>
              <w:rPr>
                <w:b/>
                <w:bCs/>
                <w:color w:val="000000"/>
                <w:sz w:val="16"/>
                <w:szCs w:val="16"/>
                <w:lang w:val="en-GB" w:eastAsia="en-GB"/>
              </w:rPr>
            </w:pPr>
            <w:r>
              <w:rPr>
                <w:b/>
                <w:bCs/>
                <w:color w:val="000000"/>
                <w:sz w:val="16"/>
                <w:szCs w:val="16"/>
                <w:lang w:val="en-GB" w:eastAsia="en-GB"/>
              </w:rPr>
              <w:t>5</w:t>
            </w:r>
          </w:p>
        </w:tc>
        <w:tc>
          <w:tcPr>
            <w:tcW w:w="1062" w:type="dxa"/>
            <w:tcBorders>
              <w:top w:val="single" w:sz="4" w:space="0" w:color="auto"/>
              <w:left w:val="single" w:sz="4" w:space="0" w:color="auto"/>
              <w:bottom w:val="single" w:sz="4" w:space="0" w:color="auto"/>
              <w:right w:val="single" w:sz="4" w:space="0" w:color="auto"/>
            </w:tcBorders>
            <w:shd w:val="clear" w:color="000000" w:fill="D9D9D9"/>
            <w:vAlign w:val="center"/>
          </w:tcPr>
          <w:p w14:paraId="51D4F7B2" w14:textId="77777777" w:rsidR="00DB35B6" w:rsidRPr="00CA6F19" w:rsidRDefault="00DB35B6" w:rsidP="00D258B0">
            <w:pPr>
              <w:jc w:val="center"/>
              <w:rPr>
                <w:b/>
                <w:bCs/>
                <w:color w:val="000000"/>
                <w:sz w:val="16"/>
                <w:szCs w:val="16"/>
                <w:lang w:val="en-GB" w:eastAsia="en-GB"/>
              </w:rPr>
            </w:pPr>
            <w:r w:rsidRPr="00CA6F19">
              <w:rPr>
                <w:b/>
                <w:bCs/>
                <w:color w:val="000000"/>
                <w:sz w:val="16"/>
                <w:szCs w:val="16"/>
                <w:lang w:val="en-GB" w:eastAsia="en-GB"/>
              </w:rPr>
              <w:t>6=5/2*100</w:t>
            </w:r>
          </w:p>
        </w:tc>
        <w:tc>
          <w:tcPr>
            <w:tcW w:w="1062" w:type="dxa"/>
            <w:tcBorders>
              <w:top w:val="single" w:sz="4" w:space="0" w:color="auto"/>
              <w:left w:val="nil"/>
              <w:bottom w:val="single" w:sz="4" w:space="0" w:color="auto"/>
              <w:right w:val="single" w:sz="4" w:space="0" w:color="auto"/>
            </w:tcBorders>
            <w:shd w:val="clear" w:color="000000" w:fill="D9D9D9"/>
            <w:vAlign w:val="center"/>
          </w:tcPr>
          <w:p w14:paraId="722F555B" w14:textId="77777777" w:rsidR="00DB35B6" w:rsidRPr="00CA6F19" w:rsidRDefault="00DB35B6" w:rsidP="00D258B0">
            <w:pPr>
              <w:ind w:right="62"/>
              <w:jc w:val="center"/>
              <w:rPr>
                <w:b/>
                <w:bCs/>
                <w:color w:val="000000"/>
                <w:sz w:val="16"/>
                <w:szCs w:val="16"/>
                <w:lang w:val="en-GB" w:eastAsia="en-GB"/>
              </w:rPr>
            </w:pPr>
            <w:r w:rsidRPr="00CA6F19">
              <w:rPr>
                <w:b/>
                <w:bCs/>
                <w:color w:val="000000"/>
                <w:sz w:val="16"/>
                <w:szCs w:val="16"/>
                <w:lang w:val="en-GB" w:eastAsia="en-GB"/>
              </w:rPr>
              <w:t>7=5/4*100</w:t>
            </w:r>
          </w:p>
        </w:tc>
      </w:tr>
      <w:tr w:rsidR="00DB35B6" w:rsidRPr="00573FB2" w14:paraId="2CD7150D"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DD542" w14:textId="0F59EF9E" w:rsidR="00DB35B6" w:rsidRPr="00CA6F19" w:rsidRDefault="00DB35B6" w:rsidP="00D258B0">
            <w:pPr>
              <w:rPr>
                <w:b/>
                <w:bCs/>
                <w:color w:val="000000"/>
                <w:sz w:val="16"/>
                <w:szCs w:val="16"/>
                <w:lang w:val="en-GB" w:eastAsia="en-GB"/>
              </w:rPr>
            </w:pPr>
            <w:proofErr w:type="spellStart"/>
            <w:r>
              <w:rPr>
                <w:b/>
                <w:bCs/>
                <w:color w:val="000000"/>
                <w:sz w:val="16"/>
                <w:szCs w:val="16"/>
                <w:lang w:val="en-GB" w:eastAsia="en-GB"/>
              </w:rPr>
              <w:t>RASHODI</w:t>
            </w:r>
            <w:proofErr w:type="spellEnd"/>
            <w:r w:rsidRPr="00CA6F19">
              <w:rPr>
                <w:b/>
                <w:bCs/>
                <w:color w:val="000000"/>
                <w:sz w:val="16"/>
                <w:szCs w:val="16"/>
                <w:lang w:val="en-GB" w:eastAsia="en-GB"/>
              </w:rPr>
              <w:t xml:space="preserve"> </w:t>
            </w:r>
            <w:proofErr w:type="spellStart"/>
            <w:r w:rsidRPr="00CA6F19">
              <w:rPr>
                <w:b/>
                <w:bCs/>
                <w:color w:val="000000"/>
                <w:sz w:val="16"/>
                <w:szCs w:val="16"/>
                <w:lang w:val="en-GB" w:eastAsia="en-GB"/>
              </w:rPr>
              <w:t>UKUPNO</w:t>
            </w:r>
            <w:proofErr w:type="spellEnd"/>
          </w:p>
        </w:tc>
        <w:tc>
          <w:tcPr>
            <w:tcW w:w="1365" w:type="dxa"/>
            <w:tcBorders>
              <w:top w:val="nil"/>
              <w:left w:val="nil"/>
              <w:bottom w:val="single" w:sz="4" w:space="0" w:color="auto"/>
              <w:right w:val="single" w:sz="4" w:space="0" w:color="auto"/>
            </w:tcBorders>
            <w:shd w:val="clear" w:color="auto" w:fill="auto"/>
            <w:vAlign w:val="center"/>
            <w:hideMark/>
          </w:tcPr>
          <w:p w14:paraId="6F9B30B9" w14:textId="56792953" w:rsidR="00DB35B6" w:rsidRPr="00F817E5" w:rsidRDefault="00DB35B6" w:rsidP="00D258B0">
            <w:pPr>
              <w:jc w:val="right"/>
              <w:rPr>
                <w:b/>
                <w:bCs/>
                <w:sz w:val="16"/>
                <w:szCs w:val="16"/>
                <w:lang w:val="en-GB" w:eastAsia="en-GB"/>
              </w:rPr>
            </w:pPr>
            <w:r>
              <w:rPr>
                <w:b/>
                <w:bCs/>
                <w:sz w:val="16"/>
                <w:szCs w:val="16"/>
                <w:lang w:val="en-GB" w:eastAsia="en-GB"/>
              </w:rPr>
              <w:t>1.</w:t>
            </w:r>
            <w:r w:rsidR="000E04C2">
              <w:rPr>
                <w:b/>
                <w:bCs/>
                <w:sz w:val="16"/>
                <w:szCs w:val="16"/>
                <w:lang w:val="en-GB" w:eastAsia="en-GB"/>
              </w:rPr>
              <w:t>098.517,50</w:t>
            </w:r>
          </w:p>
        </w:tc>
        <w:tc>
          <w:tcPr>
            <w:tcW w:w="1214" w:type="dxa"/>
            <w:tcBorders>
              <w:top w:val="nil"/>
              <w:left w:val="nil"/>
              <w:bottom w:val="single" w:sz="4" w:space="0" w:color="auto"/>
              <w:right w:val="single" w:sz="4" w:space="0" w:color="auto"/>
            </w:tcBorders>
            <w:shd w:val="clear" w:color="auto" w:fill="auto"/>
            <w:vAlign w:val="center"/>
            <w:hideMark/>
          </w:tcPr>
          <w:p w14:paraId="2FA90AD7" w14:textId="606455FC" w:rsidR="00DB35B6" w:rsidRPr="00F817E5" w:rsidRDefault="000E04C2" w:rsidP="00D258B0">
            <w:pPr>
              <w:jc w:val="right"/>
              <w:rPr>
                <w:b/>
                <w:bCs/>
                <w:sz w:val="16"/>
                <w:szCs w:val="16"/>
                <w:lang w:val="en-GB" w:eastAsia="en-GB"/>
              </w:rPr>
            </w:pPr>
            <w:r>
              <w:rPr>
                <w:b/>
                <w:bCs/>
                <w:sz w:val="16"/>
                <w:szCs w:val="16"/>
                <w:lang w:val="en-GB" w:eastAsia="en-GB"/>
              </w:rPr>
              <w:t>2.001.858,00</w:t>
            </w:r>
          </w:p>
        </w:tc>
        <w:tc>
          <w:tcPr>
            <w:tcW w:w="1214" w:type="dxa"/>
            <w:tcBorders>
              <w:top w:val="nil"/>
              <w:left w:val="nil"/>
              <w:bottom w:val="single" w:sz="4" w:space="0" w:color="auto"/>
              <w:right w:val="single" w:sz="4" w:space="0" w:color="auto"/>
            </w:tcBorders>
            <w:shd w:val="clear" w:color="auto" w:fill="auto"/>
            <w:vAlign w:val="center"/>
            <w:hideMark/>
          </w:tcPr>
          <w:p w14:paraId="0311A7A9" w14:textId="4112D78C" w:rsidR="00DB35B6" w:rsidRPr="00F817E5" w:rsidRDefault="00DB35B6" w:rsidP="00D258B0">
            <w:pPr>
              <w:jc w:val="right"/>
              <w:rPr>
                <w:b/>
                <w:bCs/>
                <w:sz w:val="16"/>
                <w:szCs w:val="16"/>
                <w:lang w:val="en-GB" w:eastAsia="en-GB"/>
              </w:rPr>
            </w:pPr>
            <w:r>
              <w:rPr>
                <w:b/>
                <w:bCs/>
                <w:sz w:val="16"/>
                <w:szCs w:val="16"/>
                <w:lang w:val="en-GB" w:eastAsia="en-GB"/>
              </w:rPr>
              <w:t>1.</w:t>
            </w:r>
            <w:r w:rsidR="000E04C2">
              <w:rPr>
                <w:b/>
                <w:bCs/>
                <w:sz w:val="16"/>
                <w:szCs w:val="16"/>
                <w:lang w:val="en-GB" w:eastAsia="en-GB"/>
              </w:rPr>
              <w:t>417.576,00</w:t>
            </w:r>
          </w:p>
        </w:tc>
        <w:tc>
          <w:tcPr>
            <w:tcW w:w="1366" w:type="dxa"/>
            <w:tcBorders>
              <w:top w:val="single" w:sz="4" w:space="0" w:color="auto"/>
              <w:left w:val="nil"/>
              <w:bottom w:val="single" w:sz="4" w:space="0" w:color="auto"/>
              <w:right w:val="single" w:sz="4" w:space="0" w:color="auto"/>
            </w:tcBorders>
            <w:vAlign w:val="center"/>
          </w:tcPr>
          <w:p w14:paraId="5759B1CB" w14:textId="20CAEFDD" w:rsidR="00DB35B6" w:rsidRPr="00BC7CF9" w:rsidRDefault="00DB35B6" w:rsidP="00D258B0">
            <w:pPr>
              <w:jc w:val="right"/>
              <w:rPr>
                <w:b/>
                <w:bCs/>
                <w:sz w:val="16"/>
                <w:szCs w:val="16"/>
                <w:lang w:val="en-GB" w:eastAsia="en-GB"/>
              </w:rPr>
            </w:pPr>
            <w:r w:rsidRPr="00BC7CF9">
              <w:rPr>
                <w:b/>
                <w:bCs/>
                <w:sz w:val="16"/>
                <w:szCs w:val="16"/>
                <w:lang w:val="en-GB" w:eastAsia="en-GB"/>
              </w:rPr>
              <w:t>1.</w:t>
            </w:r>
            <w:r w:rsidR="000E04C2" w:rsidRPr="00BC7CF9">
              <w:rPr>
                <w:b/>
                <w:bCs/>
                <w:sz w:val="16"/>
                <w:szCs w:val="16"/>
                <w:lang w:val="en-GB" w:eastAsia="en-GB"/>
              </w:rPr>
              <w:t>387.833,75</w:t>
            </w:r>
          </w:p>
        </w:tc>
        <w:tc>
          <w:tcPr>
            <w:tcW w:w="1062" w:type="dxa"/>
            <w:tcBorders>
              <w:top w:val="nil"/>
              <w:left w:val="single" w:sz="4" w:space="0" w:color="auto"/>
              <w:bottom w:val="single" w:sz="4" w:space="0" w:color="auto"/>
              <w:right w:val="single" w:sz="4" w:space="0" w:color="auto"/>
            </w:tcBorders>
            <w:shd w:val="clear" w:color="auto" w:fill="auto"/>
            <w:vAlign w:val="center"/>
          </w:tcPr>
          <w:p w14:paraId="2706A9D1" w14:textId="354EF4A0" w:rsidR="00DB35B6" w:rsidRPr="00BB3F36" w:rsidRDefault="00B16F0D" w:rsidP="00D258B0">
            <w:pPr>
              <w:jc w:val="right"/>
              <w:rPr>
                <w:b/>
                <w:bCs/>
                <w:sz w:val="16"/>
                <w:szCs w:val="16"/>
                <w:lang w:val="en-GB" w:eastAsia="en-GB"/>
              </w:rPr>
            </w:pPr>
            <w:r>
              <w:rPr>
                <w:b/>
                <w:bCs/>
                <w:sz w:val="16"/>
                <w:szCs w:val="16"/>
                <w:lang w:val="en-GB" w:eastAsia="en-GB"/>
              </w:rPr>
              <w:t>126,3</w:t>
            </w:r>
          </w:p>
        </w:tc>
        <w:tc>
          <w:tcPr>
            <w:tcW w:w="1062" w:type="dxa"/>
            <w:tcBorders>
              <w:top w:val="nil"/>
              <w:left w:val="nil"/>
              <w:bottom w:val="single" w:sz="4" w:space="0" w:color="auto"/>
              <w:right w:val="single" w:sz="4" w:space="0" w:color="auto"/>
            </w:tcBorders>
            <w:shd w:val="clear" w:color="auto" w:fill="auto"/>
            <w:vAlign w:val="center"/>
          </w:tcPr>
          <w:p w14:paraId="45AD8513" w14:textId="4FD71BF5" w:rsidR="00B16F0D" w:rsidRPr="00BB3F36" w:rsidRDefault="00B16F0D" w:rsidP="00B16F0D">
            <w:pPr>
              <w:jc w:val="right"/>
              <w:rPr>
                <w:b/>
                <w:bCs/>
                <w:sz w:val="16"/>
                <w:szCs w:val="16"/>
                <w:lang w:val="en-GB" w:eastAsia="en-GB"/>
              </w:rPr>
            </w:pPr>
            <w:r>
              <w:rPr>
                <w:b/>
                <w:bCs/>
                <w:sz w:val="16"/>
                <w:szCs w:val="16"/>
                <w:lang w:val="en-GB" w:eastAsia="en-GB"/>
              </w:rPr>
              <w:t>97,8</w:t>
            </w:r>
          </w:p>
        </w:tc>
      </w:tr>
      <w:tr w:rsidR="00DB35B6" w:rsidRPr="00573FB2" w14:paraId="5E537A44"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F63D2" w14:textId="77777777" w:rsidR="00DB35B6" w:rsidRPr="00CA6F19" w:rsidRDefault="00DB35B6" w:rsidP="00D258B0">
            <w:pPr>
              <w:rPr>
                <w:b/>
                <w:bCs/>
                <w:sz w:val="16"/>
                <w:szCs w:val="16"/>
                <w:lang w:val="en-GB" w:eastAsia="en-GB"/>
              </w:rPr>
            </w:pPr>
            <w:r w:rsidRPr="00CA6F19">
              <w:rPr>
                <w:b/>
                <w:bCs/>
                <w:sz w:val="16"/>
                <w:szCs w:val="16"/>
                <w:lang w:val="en-GB" w:eastAsia="en-GB"/>
              </w:rPr>
              <w:t xml:space="preserve">1 </w:t>
            </w:r>
            <w:proofErr w:type="spellStart"/>
            <w:r w:rsidRPr="00CA6F19">
              <w:rPr>
                <w:b/>
                <w:bCs/>
                <w:sz w:val="16"/>
                <w:szCs w:val="16"/>
                <w:lang w:val="en-GB" w:eastAsia="en-GB"/>
              </w:rPr>
              <w:t>Opći</w:t>
            </w:r>
            <w:proofErr w:type="spellEnd"/>
            <w:r w:rsidRPr="00CA6F19">
              <w:rPr>
                <w:b/>
                <w:bCs/>
                <w:sz w:val="16"/>
                <w:szCs w:val="16"/>
                <w:lang w:val="en-GB" w:eastAsia="en-GB"/>
              </w:rPr>
              <w:t xml:space="preserve"> </w:t>
            </w:r>
            <w:proofErr w:type="spellStart"/>
            <w:r w:rsidRPr="00CA6F19">
              <w:rPr>
                <w:b/>
                <w:bCs/>
                <w:sz w:val="16"/>
                <w:szCs w:val="16"/>
                <w:lang w:val="en-GB" w:eastAsia="en-GB"/>
              </w:rPr>
              <w:t>prihodi</w:t>
            </w:r>
            <w:proofErr w:type="spellEnd"/>
            <w:r w:rsidRPr="00CA6F19">
              <w:rPr>
                <w:b/>
                <w:bCs/>
                <w:sz w:val="16"/>
                <w:szCs w:val="16"/>
                <w:lang w:val="en-GB" w:eastAsia="en-GB"/>
              </w:rPr>
              <w:t xml:space="preserve"> </w:t>
            </w:r>
            <w:proofErr w:type="spellStart"/>
            <w:r w:rsidRPr="00CA6F19">
              <w:rPr>
                <w:b/>
                <w:bCs/>
                <w:sz w:val="16"/>
                <w:szCs w:val="16"/>
                <w:lang w:val="en-GB" w:eastAsia="en-GB"/>
              </w:rPr>
              <w:t>i</w:t>
            </w:r>
            <w:proofErr w:type="spellEnd"/>
            <w:r w:rsidRPr="00CA6F19">
              <w:rPr>
                <w:b/>
                <w:bCs/>
                <w:sz w:val="16"/>
                <w:szCs w:val="16"/>
                <w:lang w:val="en-GB" w:eastAsia="en-GB"/>
              </w:rPr>
              <w:t xml:space="preserve"> </w:t>
            </w:r>
            <w:proofErr w:type="spellStart"/>
            <w:r w:rsidRPr="00CA6F19">
              <w:rPr>
                <w:b/>
                <w:bCs/>
                <w:sz w:val="16"/>
                <w:szCs w:val="16"/>
                <w:lang w:val="en-GB" w:eastAsia="en-GB"/>
              </w:rPr>
              <w:t>primici</w:t>
            </w:r>
            <w:proofErr w:type="spellEnd"/>
          </w:p>
        </w:tc>
        <w:tc>
          <w:tcPr>
            <w:tcW w:w="1365" w:type="dxa"/>
            <w:tcBorders>
              <w:top w:val="nil"/>
              <w:left w:val="nil"/>
              <w:bottom w:val="single" w:sz="4" w:space="0" w:color="auto"/>
              <w:right w:val="single" w:sz="4" w:space="0" w:color="auto"/>
            </w:tcBorders>
            <w:shd w:val="clear" w:color="000000" w:fill="FFFFFF"/>
            <w:noWrap/>
            <w:vAlign w:val="center"/>
            <w:hideMark/>
          </w:tcPr>
          <w:p w14:paraId="4AB54FCC" w14:textId="5417367F" w:rsidR="00DB35B6" w:rsidRPr="00F817E5" w:rsidRDefault="000E04C2" w:rsidP="00D258B0">
            <w:pPr>
              <w:jc w:val="right"/>
              <w:rPr>
                <w:b/>
                <w:bCs/>
                <w:sz w:val="16"/>
                <w:szCs w:val="16"/>
                <w:lang w:val="en-GB" w:eastAsia="en-GB"/>
              </w:rPr>
            </w:pPr>
            <w:r>
              <w:rPr>
                <w:b/>
                <w:bCs/>
                <w:sz w:val="16"/>
                <w:szCs w:val="16"/>
                <w:lang w:val="en-GB" w:eastAsia="en-GB"/>
              </w:rPr>
              <w:t>609.222,67</w:t>
            </w:r>
          </w:p>
        </w:tc>
        <w:tc>
          <w:tcPr>
            <w:tcW w:w="1214" w:type="dxa"/>
            <w:tcBorders>
              <w:top w:val="nil"/>
              <w:left w:val="nil"/>
              <w:bottom w:val="single" w:sz="4" w:space="0" w:color="auto"/>
              <w:right w:val="single" w:sz="4" w:space="0" w:color="auto"/>
            </w:tcBorders>
            <w:shd w:val="clear" w:color="000000" w:fill="FFFFFF"/>
            <w:noWrap/>
            <w:vAlign w:val="center"/>
            <w:hideMark/>
          </w:tcPr>
          <w:p w14:paraId="28C31D27" w14:textId="64A5DD47" w:rsidR="00DB35B6" w:rsidRPr="00F817E5" w:rsidRDefault="000E04C2" w:rsidP="00D258B0">
            <w:pPr>
              <w:jc w:val="right"/>
              <w:rPr>
                <w:b/>
                <w:bCs/>
                <w:sz w:val="16"/>
                <w:szCs w:val="16"/>
                <w:lang w:val="en-GB" w:eastAsia="en-GB"/>
              </w:rPr>
            </w:pPr>
            <w:r>
              <w:rPr>
                <w:b/>
                <w:bCs/>
                <w:sz w:val="16"/>
                <w:szCs w:val="16"/>
                <w:lang w:val="en-GB" w:eastAsia="en-GB"/>
              </w:rPr>
              <w:t>746.004,00</w:t>
            </w:r>
          </w:p>
        </w:tc>
        <w:tc>
          <w:tcPr>
            <w:tcW w:w="1214" w:type="dxa"/>
            <w:tcBorders>
              <w:top w:val="nil"/>
              <w:left w:val="nil"/>
              <w:bottom w:val="single" w:sz="4" w:space="0" w:color="auto"/>
              <w:right w:val="single" w:sz="4" w:space="0" w:color="auto"/>
            </w:tcBorders>
            <w:shd w:val="clear" w:color="000000" w:fill="FFFFFF"/>
            <w:noWrap/>
            <w:vAlign w:val="center"/>
            <w:hideMark/>
          </w:tcPr>
          <w:p w14:paraId="6042250D" w14:textId="32DDB526" w:rsidR="00DB35B6" w:rsidRPr="00F817E5" w:rsidRDefault="000E04C2" w:rsidP="00D258B0">
            <w:pPr>
              <w:jc w:val="right"/>
              <w:rPr>
                <w:b/>
                <w:bCs/>
                <w:sz w:val="16"/>
                <w:szCs w:val="16"/>
                <w:lang w:val="en-GB" w:eastAsia="en-GB"/>
              </w:rPr>
            </w:pPr>
            <w:r>
              <w:rPr>
                <w:b/>
                <w:bCs/>
                <w:sz w:val="16"/>
                <w:szCs w:val="16"/>
                <w:lang w:val="en-GB" w:eastAsia="en-GB"/>
              </w:rPr>
              <w:t>747.235,00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294C297B" w14:textId="1F7E9AE7" w:rsidR="00DB35B6" w:rsidRPr="00BC7CF9" w:rsidRDefault="000E04C2" w:rsidP="00D258B0">
            <w:pPr>
              <w:jc w:val="right"/>
              <w:rPr>
                <w:b/>
                <w:bCs/>
                <w:sz w:val="16"/>
                <w:szCs w:val="16"/>
                <w:lang w:val="en-GB" w:eastAsia="en-GB"/>
              </w:rPr>
            </w:pPr>
            <w:r w:rsidRPr="00BC7CF9">
              <w:rPr>
                <w:b/>
                <w:bCs/>
                <w:sz w:val="16"/>
                <w:szCs w:val="16"/>
                <w:lang w:val="en-GB" w:eastAsia="en-GB"/>
              </w:rPr>
              <w:t>713.600,75</w:t>
            </w:r>
          </w:p>
        </w:tc>
        <w:tc>
          <w:tcPr>
            <w:tcW w:w="1062" w:type="dxa"/>
            <w:tcBorders>
              <w:top w:val="nil"/>
              <w:left w:val="single" w:sz="4" w:space="0" w:color="auto"/>
              <w:bottom w:val="single" w:sz="4" w:space="0" w:color="auto"/>
              <w:right w:val="single" w:sz="4" w:space="0" w:color="auto"/>
            </w:tcBorders>
            <w:shd w:val="clear" w:color="000000" w:fill="FFFFFF"/>
            <w:noWrap/>
            <w:vAlign w:val="center"/>
          </w:tcPr>
          <w:p w14:paraId="69E0273A" w14:textId="180839BF" w:rsidR="00DB35B6" w:rsidRPr="00BB3F36" w:rsidRDefault="00B16F0D" w:rsidP="00D258B0">
            <w:pPr>
              <w:jc w:val="right"/>
              <w:rPr>
                <w:b/>
                <w:bCs/>
                <w:color w:val="000000"/>
                <w:sz w:val="16"/>
                <w:szCs w:val="16"/>
                <w:lang w:val="en-GB" w:eastAsia="en-GB"/>
              </w:rPr>
            </w:pPr>
            <w:r>
              <w:rPr>
                <w:b/>
                <w:bCs/>
                <w:color w:val="000000"/>
                <w:sz w:val="16"/>
                <w:szCs w:val="16"/>
                <w:lang w:val="en-GB" w:eastAsia="en-GB"/>
              </w:rPr>
              <w:t>117,1</w:t>
            </w:r>
          </w:p>
        </w:tc>
        <w:tc>
          <w:tcPr>
            <w:tcW w:w="1062" w:type="dxa"/>
            <w:tcBorders>
              <w:top w:val="nil"/>
              <w:left w:val="nil"/>
              <w:bottom w:val="single" w:sz="4" w:space="0" w:color="auto"/>
              <w:right w:val="single" w:sz="4" w:space="0" w:color="auto"/>
            </w:tcBorders>
            <w:shd w:val="clear" w:color="000000" w:fill="FFFFFF"/>
            <w:noWrap/>
            <w:vAlign w:val="center"/>
          </w:tcPr>
          <w:p w14:paraId="574DCA37" w14:textId="5136A5DC" w:rsidR="00DB35B6" w:rsidRPr="00BB3F36" w:rsidRDefault="00B16F0D" w:rsidP="00D258B0">
            <w:pPr>
              <w:jc w:val="right"/>
              <w:rPr>
                <w:b/>
                <w:bCs/>
                <w:color w:val="000000"/>
                <w:sz w:val="16"/>
                <w:szCs w:val="16"/>
                <w:lang w:val="en-GB" w:eastAsia="en-GB"/>
              </w:rPr>
            </w:pPr>
            <w:r>
              <w:rPr>
                <w:b/>
                <w:bCs/>
                <w:color w:val="000000"/>
                <w:sz w:val="16"/>
                <w:szCs w:val="16"/>
                <w:lang w:val="en-GB" w:eastAsia="en-GB"/>
              </w:rPr>
              <w:t>95,5</w:t>
            </w:r>
          </w:p>
        </w:tc>
      </w:tr>
      <w:tr w:rsidR="00DB35B6" w:rsidRPr="00573FB2" w14:paraId="7FE24B10"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67E2F" w14:textId="77777777" w:rsidR="00DB35B6" w:rsidRPr="00CA6F19" w:rsidRDefault="00DB35B6" w:rsidP="00D258B0">
            <w:pPr>
              <w:jc w:val="both"/>
              <w:rPr>
                <w:sz w:val="16"/>
                <w:szCs w:val="16"/>
                <w:lang w:val="en-GB" w:eastAsia="en-GB"/>
              </w:rPr>
            </w:pPr>
            <w:r w:rsidRPr="00CA6F19">
              <w:rPr>
                <w:sz w:val="16"/>
                <w:szCs w:val="16"/>
                <w:lang w:val="en-GB" w:eastAsia="en-GB"/>
              </w:rPr>
              <w:t xml:space="preserve">  11 </w:t>
            </w:r>
            <w:proofErr w:type="spellStart"/>
            <w:r w:rsidRPr="00CA6F19">
              <w:rPr>
                <w:sz w:val="16"/>
                <w:szCs w:val="16"/>
                <w:lang w:val="en-GB" w:eastAsia="en-GB"/>
              </w:rPr>
              <w:t>Opći</w:t>
            </w:r>
            <w:proofErr w:type="spellEnd"/>
            <w:r w:rsidRPr="00CA6F19">
              <w:rPr>
                <w:sz w:val="16"/>
                <w:szCs w:val="16"/>
                <w:lang w:val="en-GB" w:eastAsia="en-GB"/>
              </w:rPr>
              <w:t xml:space="preserve"> </w:t>
            </w:r>
            <w:proofErr w:type="spellStart"/>
            <w:r w:rsidRPr="00CA6F19">
              <w:rPr>
                <w:sz w:val="16"/>
                <w:szCs w:val="16"/>
                <w:lang w:val="en-GB" w:eastAsia="en-GB"/>
              </w:rPr>
              <w:t>prihodi</w:t>
            </w:r>
            <w:proofErr w:type="spellEnd"/>
            <w:r w:rsidRPr="00CA6F19">
              <w:rPr>
                <w:sz w:val="16"/>
                <w:szCs w:val="16"/>
                <w:lang w:val="en-GB" w:eastAsia="en-GB"/>
              </w:rPr>
              <w:t xml:space="preserve"> </w:t>
            </w:r>
            <w:proofErr w:type="spellStart"/>
            <w:r w:rsidRPr="00CA6F19">
              <w:rPr>
                <w:sz w:val="16"/>
                <w:szCs w:val="16"/>
                <w:lang w:val="en-GB" w:eastAsia="en-GB"/>
              </w:rPr>
              <w:t>i</w:t>
            </w:r>
            <w:proofErr w:type="spellEnd"/>
            <w:r w:rsidRPr="00CA6F19">
              <w:rPr>
                <w:sz w:val="16"/>
                <w:szCs w:val="16"/>
                <w:lang w:val="en-GB" w:eastAsia="en-GB"/>
              </w:rPr>
              <w:t xml:space="preserve"> </w:t>
            </w:r>
            <w:proofErr w:type="spellStart"/>
            <w:r w:rsidRPr="00CA6F19">
              <w:rPr>
                <w:sz w:val="16"/>
                <w:szCs w:val="16"/>
                <w:lang w:val="en-GB" w:eastAsia="en-GB"/>
              </w:rPr>
              <w:t>primici</w:t>
            </w:r>
            <w:proofErr w:type="spellEnd"/>
          </w:p>
        </w:tc>
        <w:tc>
          <w:tcPr>
            <w:tcW w:w="1365" w:type="dxa"/>
            <w:tcBorders>
              <w:top w:val="single" w:sz="4" w:space="0" w:color="auto"/>
              <w:left w:val="nil"/>
              <w:bottom w:val="single" w:sz="4" w:space="0" w:color="auto"/>
              <w:right w:val="single" w:sz="4" w:space="0" w:color="auto"/>
            </w:tcBorders>
            <w:shd w:val="clear" w:color="000000" w:fill="FFFFFF"/>
            <w:noWrap/>
            <w:vAlign w:val="center"/>
            <w:hideMark/>
          </w:tcPr>
          <w:p w14:paraId="19A3B81A" w14:textId="1FE47A51" w:rsidR="00DB35B6" w:rsidRPr="00F817E5" w:rsidRDefault="000E04C2" w:rsidP="00D258B0">
            <w:pPr>
              <w:jc w:val="right"/>
              <w:rPr>
                <w:sz w:val="16"/>
                <w:szCs w:val="16"/>
                <w:lang w:val="en-GB" w:eastAsia="en-GB"/>
              </w:rPr>
            </w:pPr>
            <w:r>
              <w:rPr>
                <w:sz w:val="16"/>
                <w:szCs w:val="16"/>
                <w:lang w:val="en-GB" w:eastAsia="en-GB"/>
              </w:rPr>
              <w:t>609.222,67</w:t>
            </w:r>
          </w:p>
        </w:tc>
        <w:tc>
          <w:tcPr>
            <w:tcW w:w="1214" w:type="dxa"/>
            <w:tcBorders>
              <w:top w:val="single" w:sz="4" w:space="0" w:color="auto"/>
              <w:left w:val="nil"/>
              <w:bottom w:val="single" w:sz="4" w:space="0" w:color="auto"/>
              <w:right w:val="single" w:sz="4" w:space="0" w:color="auto"/>
            </w:tcBorders>
            <w:shd w:val="clear" w:color="000000" w:fill="FFFFFF"/>
            <w:noWrap/>
            <w:vAlign w:val="center"/>
            <w:hideMark/>
          </w:tcPr>
          <w:p w14:paraId="38DA8DEB" w14:textId="6E06387B" w:rsidR="00DB35B6" w:rsidRPr="00F817E5" w:rsidRDefault="000E04C2" w:rsidP="00D258B0">
            <w:pPr>
              <w:jc w:val="right"/>
              <w:rPr>
                <w:sz w:val="16"/>
                <w:szCs w:val="16"/>
                <w:lang w:val="en-GB" w:eastAsia="en-GB"/>
              </w:rPr>
            </w:pPr>
            <w:r>
              <w:rPr>
                <w:sz w:val="16"/>
                <w:szCs w:val="16"/>
                <w:lang w:val="en-GB" w:eastAsia="en-GB"/>
              </w:rPr>
              <w:t>746.004,00</w:t>
            </w:r>
          </w:p>
        </w:tc>
        <w:tc>
          <w:tcPr>
            <w:tcW w:w="1214" w:type="dxa"/>
            <w:tcBorders>
              <w:top w:val="single" w:sz="4" w:space="0" w:color="auto"/>
              <w:left w:val="nil"/>
              <w:bottom w:val="single" w:sz="4" w:space="0" w:color="auto"/>
              <w:right w:val="single" w:sz="4" w:space="0" w:color="auto"/>
            </w:tcBorders>
            <w:shd w:val="clear" w:color="000000" w:fill="FFFFFF"/>
            <w:noWrap/>
            <w:vAlign w:val="center"/>
            <w:hideMark/>
          </w:tcPr>
          <w:p w14:paraId="33834D5C" w14:textId="65F4BEAE" w:rsidR="00DB35B6" w:rsidRPr="00F817E5" w:rsidRDefault="005D344C" w:rsidP="00D258B0">
            <w:pPr>
              <w:jc w:val="right"/>
              <w:rPr>
                <w:sz w:val="16"/>
                <w:szCs w:val="16"/>
                <w:lang w:val="en-GB" w:eastAsia="en-GB"/>
              </w:rPr>
            </w:pPr>
            <w:r>
              <w:rPr>
                <w:sz w:val="16"/>
                <w:szCs w:val="16"/>
                <w:lang w:val="en-GB" w:eastAsia="en-GB"/>
              </w:rPr>
              <w:t>747.235,00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398B0EAE" w14:textId="1F89F607" w:rsidR="00DB35B6" w:rsidRPr="00BC7CF9" w:rsidRDefault="005D344C" w:rsidP="00D258B0">
            <w:pPr>
              <w:jc w:val="right"/>
              <w:rPr>
                <w:sz w:val="16"/>
                <w:szCs w:val="16"/>
                <w:lang w:val="en-GB" w:eastAsia="en-GB"/>
              </w:rPr>
            </w:pPr>
            <w:r w:rsidRPr="00BC7CF9">
              <w:rPr>
                <w:sz w:val="16"/>
                <w:szCs w:val="16"/>
                <w:lang w:val="en-GB" w:eastAsia="en-GB"/>
              </w:rPr>
              <w:t>713.600,75</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BF072C" w14:textId="5FCBC65F" w:rsidR="00DB35B6" w:rsidRPr="00BB3F36" w:rsidRDefault="00B16F0D" w:rsidP="00D258B0">
            <w:pPr>
              <w:jc w:val="right"/>
              <w:rPr>
                <w:color w:val="000000"/>
                <w:sz w:val="16"/>
                <w:szCs w:val="16"/>
                <w:lang w:val="en-GB" w:eastAsia="en-GB"/>
              </w:rPr>
            </w:pPr>
            <w:r>
              <w:rPr>
                <w:color w:val="000000"/>
                <w:sz w:val="16"/>
                <w:szCs w:val="16"/>
                <w:lang w:val="en-GB" w:eastAsia="en-GB"/>
              </w:rPr>
              <w:t>117,1</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0982F449" w14:textId="02FD1FBD" w:rsidR="00DB35B6" w:rsidRPr="00BB3F36" w:rsidRDefault="00B16F0D" w:rsidP="00D258B0">
            <w:pPr>
              <w:jc w:val="right"/>
              <w:rPr>
                <w:color w:val="000000"/>
                <w:sz w:val="16"/>
                <w:szCs w:val="16"/>
                <w:lang w:val="en-GB" w:eastAsia="en-GB"/>
              </w:rPr>
            </w:pPr>
            <w:r>
              <w:rPr>
                <w:color w:val="000000"/>
                <w:sz w:val="16"/>
                <w:szCs w:val="16"/>
                <w:lang w:val="en-GB" w:eastAsia="en-GB"/>
              </w:rPr>
              <w:t>95,5</w:t>
            </w:r>
          </w:p>
        </w:tc>
      </w:tr>
      <w:tr w:rsidR="00DB35B6" w:rsidRPr="00573FB2" w14:paraId="04487BC2"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6AE02" w14:textId="7CFC687F" w:rsidR="00DB35B6" w:rsidRPr="00270604" w:rsidRDefault="00DB35B6" w:rsidP="00D258B0">
            <w:pPr>
              <w:rPr>
                <w:b/>
                <w:bCs/>
                <w:sz w:val="16"/>
                <w:szCs w:val="16"/>
                <w:lang w:val="en-GB" w:eastAsia="en-GB"/>
              </w:rPr>
            </w:pPr>
            <w:r w:rsidRPr="00270604">
              <w:rPr>
                <w:b/>
                <w:bCs/>
                <w:sz w:val="16"/>
                <w:szCs w:val="16"/>
              </w:rPr>
              <w:t>3 Vlastiti prihodi</w:t>
            </w:r>
          </w:p>
        </w:tc>
        <w:tc>
          <w:tcPr>
            <w:tcW w:w="1365" w:type="dxa"/>
            <w:tcBorders>
              <w:top w:val="single" w:sz="4" w:space="0" w:color="auto"/>
              <w:left w:val="nil"/>
              <w:bottom w:val="single" w:sz="4" w:space="0" w:color="auto"/>
              <w:right w:val="single" w:sz="4" w:space="0" w:color="auto"/>
            </w:tcBorders>
            <w:shd w:val="clear" w:color="000000" w:fill="FFFFFF"/>
            <w:noWrap/>
            <w:vAlign w:val="center"/>
            <w:hideMark/>
          </w:tcPr>
          <w:p w14:paraId="292E4CAF" w14:textId="77777777" w:rsidR="00DB35B6" w:rsidRPr="00270604" w:rsidRDefault="00DB35B6" w:rsidP="00D258B0">
            <w:pPr>
              <w:jc w:val="right"/>
              <w:rPr>
                <w:b/>
                <w:bCs/>
                <w:sz w:val="16"/>
                <w:szCs w:val="16"/>
                <w:lang w:val="en-GB" w:eastAsia="en-GB"/>
              </w:rPr>
            </w:pPr>
            <w:r w:rsidRPr="00270604">
              <w:rPr>
                <w:b/>
                <w:bCs/>
                <w:sz w:val="16"/>
                <w:szCs w:val="16"/>
                <w:lang w:val="en-GB" w:eastAsia="en-GB"/>
              </w:rPr>
              <w:t>8.642,25</w:t>
            </w:r>
          </w:p>
        </w:tc>
        <w:tc>
          <w:tcPr>
            <w:tcW w:w="1214" w:type="dxa"/>
            <w:tcBorders>
              <w:top w:val="single" w:sz="4" w:space="0" w:color="auto"/>
              <w:left w:val="nil"/>
              <w:bottom w:val="single" w:sz="4" w:space="0" w:color="auto"/>
              <w:right w:val="single" w:sz="4" w:space="0" w:color="auto"/>
            </w:tcBorders>
            <w:shd w:val="clear" w:color="000000" w:fill="FFFFFF"/>
            <w:noWrap/>
            <w:vAlign w:val="center"/>
            <w:hideMark/>
          </w:tcPr>
          <w:p w14:paraId="704093C3" w14:textId="77777777" w:rsidR="00DB35B6" w:rsidRPr="00270604" w:rsidRDefault="00DB35B6" w:rsidP="00D258B0">
            <w:pPr>
              <w:jc w:val="right"/>
              <w:rPr>
                <w:b/>
                <w:bCs/>
                <w:sz w:val="16"/>
                <w:szCs w:val="16"/>
                <w:lang w:val="en-GB" w:eastAsia="en-GB"/>
              </w:rPr>
            </w:pPr>
            <w:r w:rsidRPr="00270604">
              <w:rPr>
                <w:b/>
                <w:bCs/>
                <w:sz w:val="16"/>
                <w:szCs w:val="16"/>
                <w:lang w:val="en-GB" w:eastAsia="en-GB"/>
              </w:rPr>
              <w:t>4.247,00</w:t>
            </w:r>
          </w:p>
        </w:tc>
        <w:tc>
          <w:tcPr>
            <w:tcW w:w="1214" w:type="dxa"/>
            <w:tcBorders>
              <w:top w:val="single" w:sz="4" w:space="0" w:color="auto"/>
              <w:left w:val="nil"/>
              <w:bottom w:val="single" w:sz="4" w:space="0" w:color="auto"/>
              <w:right w:val="single" w:sz="4" w:space="0" w:color="auto"/>
            </w:tcBorders>
            <w:shd w:val="clear" w:color="000000" w:fill="FFFFFF"/>
            <w:noWrap/>
            <w:vAlign w:val="center"/>
            <w:hideMark/>
          </w:tcPr>
          <w:p w14:paraId="787196E6" w14:textId="77777777" w:rsidR="00DB35B6" w:rsidRPr="00270604" w:rsidRDefault="00DB35B6" w:rsidP="00D258B0">
            <w:pPr>
              <w:jc w:val="right"/>
              <w:rPr>
                <w:b/>
                <w:bCs/>
                <w:sz w:val="16"/>
                <w:szCs w:val="16"/>
                <w:lang w:val="en-GB" w:eastAsia="en-GB"/>
              </w:rPr>
            </w:pPr>
            <w:r w:rsidRPr="00270604">
              <w:rPr>
                <w:b/>
                <w:bCs/>
                <w:sz w:val="16"/>
                <w:szCs w:val="16"/>
                <w:lang w:val="en-GB" w:eastAsia="en-GB"/>
              </w:rPr>
              <w:t>11.247,00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38B6E785" w14:textId="15F86D59" w:rsidR="00DB35B6" w:rsidRPr="00BC7CF9" w:rsidRDefault="005D344C" w:rsidP="00D258B0">
            <w:pPr>
              <w:jc w:val="right"/>
              <w:rPr>
                <w:b/>
                <w:bCs/>
                <w:sz w:val="16"/>
                <w:szCs w:val="16"/>
                <w:lang w:val="en-GB" w:eastAsia="en-GB"/>
              </w:rPr>
            </w:pPr>
            <w:r w:rsidRPr="00BC7CF9">
              <w:rPr>
                <w:b/>
                <w:bCs/>
                <w:sz w:val="16"/>
                <w:szCs w:val="16"/>
                <w:lang w:val="en-GB" w:eastAsia="en-GB"/>
              </w:rPr>
              <w:t>1.193,40</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CBDCB" w14:textId="41D33F14" w:rsidR="00DB35B6" w:rsidRPr="00B16F0D" w:rsidRDefault="00B16F0D" w:rsidP="00D258B0">
            <w:pPr>
              <w:jc w:val="right"/>
              <w:rPr>
                <w:b/>
                <w:bCs/>
                <w:color w:val="000000"/>
                <w:sz w:val="16"/>
                <w:szCs w:val="16"/>
                <w:lang w:val="en-GB" w:eastAsia="en-GB"/>
              </w:rPr>
            </w:pPr>
            <w:r w:rsidRPr="00B16F0D">
              <w:rPr>
                <w:b/>
                <w:bCs/>
                <w:color w:val="000000"/>
                <w:sz w:val="16"/>
                <w:szCs w:val="16"/>
                <w:lang w:val="en-GB" w:eastAsia="en-GB"/>
              </w:rPr>
              <w:t>13,81</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3E6A04D7" w14:textId="35043B68" w:rsidR="00DB35B6" w:rsidRPr="00B16F0D" w:rsidRDefault="00B16F0D" w:rsidP="00D258B0">
            <w:pPr>
              <w:jc w:val="right"/>
              <w:rPr>
                <w:b/>
                <w:bCs/>
                <w:color w:val="000000"/>
                <w:sz w:val="16"/>
                <w:szCs w:val="16"/>
                <w:lang w:val="en-GB" w:eastAsia="en-GB"/>
              </w:rPr>
            </w:pPr>
            <w:r w:rsidRPr="00B16F0D">
              <w:rPr>
                <w:b/>
                <w:bCs/>
                <w:color w:val="000000"/>
                <w:sz w:val="16"/>
                <w:szCs w:val="16"/>
                <w:lang w:val="en-GB" w:eastAsia="en-GB"/>
              </w:rPr>
              <w:t>10,61</w:t>
            </w:r>
          </w:p>
        </w:tc>
      </w:tr>
      <w:tr w:rsidR="00DB35B6" w:rsidRPr="00573FB2" w14:paraId="5C458B56"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F20C0" w14:textId="77777777" w:rsidR="00DB35B6" w:rsidRPr="00CA6F19" w:rsidRDefault="00DB35B6" w:rsidP="00D258B0">
            <w:pPr>
              <w:rPr>
                <w:sz w:val="16"/>
                <w:szCs w:val="16"/>
                <w:lang w:val="en-GB" w:eastAsia="en-GB"/>
              </w:rPr>
            </w:pPr>
            <w:r>
              <w:rPr>
                <w:sz w:val="16"/>
                <w:szCs w:val="16"/>
              </w:rPr>
              <w:t xml:space="preserve">  </w:t>
            </w:r>
            <w:r w:rsidRPr="00CA6F19">
              <w:rPr>
                <w:sz w:val="16"/>
                <w:szCs w:val="16"/>
              </w:rPr>
              <w:t>32 Vlastiti prihodi</w:t>
            </w:r>
          </w:p>
        </w:tc>
        <w:tc>
          <w:tcPr>
            <w:tcW w:w="1365" w:type="dxa"/>
            <w:tcBorders>
              <w:top w:val="nil"/>
              <w:left w:val="nil"/>
              <w:bottom w:val="single" w:sz="4" w:space="0" w:color="auto"/>
              <w:right w:val="single" w:sz="4" w:space="0" w:color="auto"/>
            </w:tcBorders>
            <w:shd w:val="clear" w:color="000000" w:fill="FFFFFF"/>
            <w:noWrap/>
            <w:vAlign w:val="center"/>
            <w:hideMark/>
          </w:tcPr>
          <w:p w14:paraId="12284DD4" w14:textId="77777777" w:rsidR="00DB35B6" w:rsidRPr="00270604" w:rsidRDefault="00DB35B6" w:rsidP="00D258B0">
            <w:pPr>
              <w:jc w:val="right"/>
              <w:rPr>
                <w:sz w:val="16"/>
                <w:szCs w:val="16"/>
                <w:lang w:val="en-GB" w:eastAsia="en-GB"/>
              </w:rPr>
            </w:pPr>
            <w:r w:rsidRPr="00270604">
              <w:rPr>
                <w:sz w:val="16"/>
                <w:szCs w:val="16"/>
                <w:lang w:val="en-GB" w:eastAsia="en-GB"/>
              </w:rPr>
              <w:t>8.642,25</w:t>
            </w:r>
          </w:p>
        </w:tc>
        <w:tc>
          <w:tcPr>
            <w:tcW w:w="1214" w:type="dxa"/>
            <w:tcBorders>
              <w:top w:val="nil"/>
              <w:left w:val="nil"/>
              <w:bottom w:val="single" w:sz="4" w:space="0" w:color="auto"/>
              <w:right w:val="single" w:sz="4" w:space="0" w:color="auto"/>
            </w:tcBorders>
            <w:shd w:val="clear" w:color="000000" w:fill="FFFFFF"/>
            <w:noWrap/>
            <w:vAlign w:val="center"/>
            <w:hideMark/>
          </w:tcPr>
          <w:p w14:paraId="2F3E7CF5" w14:textId="77777777" w:rsidR="00DB35B6" w:rsidRPr="00270604" w:rsidRDefault="00DB35B6" w:rsidP="00D258B0">
            <w:pPr>
              <w:jc w:val="right"/>
              <w:rPr>
                <w:sz w:val="16"/>
                <w:szCs w:val="16"/>
                <w:lang w:val="en-GB" w:eastAsia="en-GB"/>
              </w:rPr>
            </w:pPr>
            <w:r w:rsidRPr="00270604">
              <w:rPr>
                <w:sz w:val="16"/>
                <w:szCs w:val="16"/>
                <w:lang w:val="en-GB" w:eastAsia="en-GB"/>
              </w:rPr>
              <w:t>4,247,00</w:t>
            </w:r>
          </w:p>
        </w:tc>
        <w:tc>
          <w:tcPr>
            <w:tcW w:w="1214" w:type="dxa"/>
            <w:tcBorders>
              <w:top w:val="nil"/>
              <w:left w:val="nil"/>
              <w:bottom w:val="single" w:sz="4" w:space="0" w:color="auto"/>
              <w:right w:val="single" w:sz="4" w:space="0" w:color="auto"/>
            </w:tcBorders>
            <w:shd w:val="clear" w:color="000000" w:fill="FFFFFF"/>
            <w:noWrap/>
            <w:vAlign w:val="center"/>
            <w:hideMark/>
          </w:tcPr>
          <w:p w14:paraId="0B4C8CA9" w14:textId="77777777" w:rsidR="00DB35B6" w:rsidRPr="00270604" w:rsidRDefault="00DB35B6" w:rsidP="00D258B0">
            <w:pPr>
              <w:jc w:val="right"/>
              <w:rPr>
                <w:sz w:val="16"/>
                <w:szCs w:val="16"/>
                <w:lang w:val="en-GB" w:eastAsia="en-GB"/>
              </w:rPr>
            </w:pPr>
            <w:r w:rsidRPr="00270604">
              <w:rPr>
                <w:sz w:val="16"/>
                <w:szCs w:val="16"/>
                <w:lang w:val="en-GB" w:eastAsia="en-GB"/>
              </w:rPr>
              <w:t>11.247,00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12BCF814" w14:textId="6BC29DC7" w:rsidR="00DB35B6" w:rsidRPr="00BC7CF9" w:rsidRDefault="005D344C" w:rsidP="00D258B0">
            <w:pPr>
              <w:jc w:val="right"/>
              <w:rPr>
                <w:sz w:val="16"/>
                <w:szCs w:val="16"/>
                <w:lang w:val="en-GB" w:eastAsia="en-GB"/>
              </w:rPr>
            </w:pPr>
            <w:r w:rsidRPr="00BC7CF9">
              <w:rPr>
                <w:sz w:val="16"/>
                <w:szCs w:val="16"/>
                <w:lang w:val="en-GB" w:eastAsia="en-GB"/>
              </w:rPr>
              <w:t>1.193,40</w:t>
            </w:r>
          </w:p>
        </w:tc>
        <w:tc>
          <w:tcPr>
            <w:tcW w:w="1062" w:type="dxa"/>
            <w:tcBorders>
              <w:top w:val="nil"/>
              <w:left w:val="single" w:sz="4" w:space="0" w:color="auto"/>
              <w:bottom w:val="single" w:sz="4" w:space="0" w:color="auto"/>
              <w:right w:val="single" w:sz="4" w:space="0" w:color="auto"/>
            </w:tcBorders>
            <w:shd w:val="clear" w:color="000000" w:fill="FFFFFF"/>
            <w:noWrap/>
            <w:vAlign w:val="center"/>
          </w:tcPr>
          <w:p w14:paraId="7685D215" w14:textId="0150DB2B" w:rsidR="00DB35B6" w:rsidRPr="00BB3F36" w:rsidRDefault="00B16F0D" w:rsidP="00D258B0">
            <w:pPr>
              <w:jc w:val="right"/>
              <w:rPr>
                <w:color w:val="000000"/>
                <w:sz w:val="16"/>
                <w:szCs w:val="16"/>
                <w:lang w:val="en-GB" w:eastAsia="en-GB"/>
              </w:rPr>
            </w:pPr>
            <w:r>
              <w:rPr>
                <w:color w:val="000000"/>
                <w:sz w:val="16"/>
                <w:szCs w:val="16"/>
                <w:lang w:val="en-GB" w:eastAsia="en-GB"/>
              </w:rPr>
              <w:t>13,81</w:t>
            </w:r>
          </w:p>
        </w:tc>
        <w:tc>
          <w:tcPr>
            <w:tcW w:w="1062" w:type="dxa"/>
            <w:tcBorders>
              <w:top w:val="nil"/>
              <w:left w:val="nil"/>
              <w:bottom w:val="single" w:sz="4" w:space="0" w:color="auto"/>
              <w:right w:val="single" w:sz="4" w:space="0" w:color="auto"/>
            </w:tcBorders>
            <w:shd w:val="clear" w:color="000000" w:fill="FFFFFF"/>
            <w:noWrap/>
            <w:vAlign w:val="center"/>
          </w:tcPr>
          <w:p w14:paraId="06D96006" w14:textId="454153C4" w:rsidR="00DB35B6" w:rsidRPr="00BB3F36" w:rsidRDefault="00B16F0D" w:rsidP="00D258B0">
            <w:pPr>
              <w:jc w:val="right"/>
              <w:rPr>
                <w:color w:val="000000"/>
                <w:sz w:val="16"/>
                <w:szCs w:val="16"/>
                <w:lang w:val="en-GB" w:eastAsia="en-GB"/>
              </w:rPr>
            </w:pPr>
            <w:r>
              <w:rPr>
                <w:color w:val="000000"/>
                <w:sz w:val="16"/>
                <w:szCs w:val="16"/>
                <w:lang w:val="en-GB" w:eastAsia="en-GB"/>
              </w:rPr>
              <w:t>10,61</w:t>
            </w:r>
          </w:p>
        </w:tc>
      </w:tr>
      <w:tr w:rsidR="00DB35B6" w:rsidRPr="00573FB2" w14:paraId="33E89675"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03D6582C" w14:textId="77777777" w:rsidR="00DB35B6" w:rsidRPr="00800312" w:rsidRDefault="00DB35B6" w:rsidP="00D258B0">
            <w:pPr>
              <w:rPr>
                <w:b/>
                <w:bCs/>
                <w:sz w:val="16"/>
                <w:szCs w:val="16"/>
              </w:rPr>
            </w:pPr>
            <w:r w:rsidRPr="00800312">
              <w:rPr>
                <w:b/>
                <w:bCs/>
                <w:sz w:val="16"/>
                <w:szCs w:val="16"/>
              </w:rPr>
              <w:t>5 Pomoći</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51012FE7" w14:textId="6BD2E769" w:rsidR="00DB35B6" w:rsidRPr="00800312" w:rsidRDefault="000E04C2" w:rsidP="00D258B0">
            <w:pPr>
              <w:jc w:val="right"/>
              <w:rPr>
                <w:b/>
                <w:bCs/>
                <w:sz w:val="16"/>
                <w:szCs w:val="16"/>
                <w:lang w:val="en-GB" w:eastAsia="en-GB"/>
              </w:rPr>
            </w:pPr>
            <w:r>
              <w:rPr>
                <w:b/>
                <w:bCs/>
                <w:sz w:val="16"/>
                <w:szCs w:val="16"/>
                <w:lang w:val="en-GB" w:eastAsia="en-GB"/>
              </w:rPr>
              <w:t>468.935,14</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3597994B" w14:textId="247A05A6" w:rsidR="00DB35B6" w:rsidRPr="00800312" w:rsidRDefault="00DB35B6" w:rsidP="00D258B0">
            <w:pPr>
              <w:jc w:val="right"/>
              <w:rPr>
                <w:b/>
                <w:bCs/>
                <w:sz w:val="16"/>
                <w:szCs w:val="16"/>
                <w:lang w:val="en-GB" w:eastAsia="en-GB"/>
              </w:rPr>
            </w:pPr>
            <w:r w:rsidRPr="00800312">
              <w:rPr>
                <w:b/>
                <w:bCs/>
                <w:sz w:val="16"/>
                <w:szCs w:val="16"/>
                <w:lang w:val="en-GB" w:eastAsia="en-GB"/>
              </w:rPr>
              <w:t>1.</w:t>
            </w:r>
            <w:r w:rsidR="000E04C2">
              <w:rPr>
                <w:b/>
                <w:bCs/>
                <w:sz w:val="16"/>
                <w:szCs w:val="16"/>
                <w:lang w:val="en-GB" w:eastAsia="en-GB"/>
              </w:rPr>
              <w:t>038.150,00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13E0AD10" w14:textId="75AFDDE4" w:rsidR="00DB35B6" w:rsidRPr="00800312" w:rsidRDefault="005D344C" w:rsidP="00D258B0">
            <w:pPr>
              <w:jc w:val="right"/>
              <w:rPr>
                <w:b/>
                <w:bCs/>
                <w:sz w:val="16"/>
                <w:szCs w:val="16"/>
                <w:lang w:val="en-GB" w:eastAsia="en-GB"/>
              </w:rPr>
            </w:pPr>
            <w:r>
              <w:rPr>
                <w:b/>
                <w:bCs/>
                <w:sz w:val="16"/>
                <w:szCs w:val="16"/>
                <w:lang w:val="en-GB" w:eastAsia="en-GB"/>
              </w:rPr>
              <w:t>592.349,00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2D5BF7FC" w14:textId="24B16400" w:rsidR="00DB35B6" w:rsidRPr="00BC7CF9" w:rsidRDefault="005D344C" w:rsidP="00D258B0">
            <w:pPr>
              <w:jc w:val="right"/>
              <w:rPr>
                <w:b/>
                <w:bCs/>
                <w:sz w:val="16"/>
                <w:szCs w:val="16"/>
                <w:lang w:val="en-GB" w:eastAsia="en-GB"/>
              </w:rPr>
            </w:pPr>
            <w:r w:rsidRPr="00BC7CF9">
              <w:rPr>
                <w:b/>
                <w:bCs/>
                <w:sz w:val="16"/>
                <w:szCs w:val="16"/>
                <w:lang w:val="en-GB" w:eastAsia="en-GB"/>
              </w:rPr>
              <w:t>618.825,02</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4548BA" w14:textId="55390773" w:rsidR="00DB35B6" w:rsidRPr="00B16F0D" w:rsidRDefault="00B16F0D" w:rsidP="00D258B0">
            <w:pPr>
              <w:jc w:val="right"/>
              <w:rPr>
                <w:b/>
                <w:bCs/>
                <w:color w:val="000000"/>
                <w:sz w:val="16"/>
                <w:szCs w:val="16"/>
                <w:lang w:val="en-GB" w:eastAsia="en-GB"/>
              </w:rPr>
            </w:pPr>
            <w:r w:rsidRPr="00B16F0D">
              <w:rPr>
                <w:b/>
                <w:bCs/>
                <w:color w:val="000000"/>
                <w:sz w:val="16"/>
                <w:szCs w:val="16"/>
                <w:lang w:val="en-GB" w:eastAsia="en-GB"/>
              </w:rPr>
              <w:t>131,9</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4903DAAA" w14:textId="37C5324D" w:rsidR="00DB35B6" w:rsidRPr="00B16F0D" w:rsidRDefault="00B16F0D" w:rsidP="00D258B0">
            <w:pPr>
              <w:jc w:val="right"/>
              <w:rPr>
                <w:b/>
                <w:bCs/>
                <w:color w:val="000000"/>
                <w:sz w:val="16"/>
                <w:szCs w:val="16"/>
                <w:lang w:val="en-GB" w:eastAsia="en-GB"/>
              </w:rPr>
            </w:pPr>
            <w:r w:rsidRPr="00B16F0D">
              <w:rPr>
                <w:b/>
                <w:bCs/>
                <w:color w:val="000000"/>
                <w:sz w:val="16"/>
                <w:szCs w:val="16"/>
                <w:lang w:val="en-GB" w:eastAsia="en-GB"/>
              </w:rPr>
              <w:t>104,5</w:t>
            </w:r>
          </w:p>
        </w:tc>
      </w:tr>
      <w:tr w:rsidR="00DB35B6" w:rsidRPr="00573FB2" w14:paraId="11A59FAA"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7CE0D327" w14:textId="77777777" w:rsidR="00DB35B6" w:rsidRPr="00241212" w:rsidRDefault="00DB35B6" w:rsidP="00D258B0">
            <w:pPr>
              <w:rPr>
                <w:sz w:val="16"/>
                <w:szCs w:val="16"/>
              </w:rPr>
            </w:pPr>
          </w:p>
          <w:p w14:paraId="58117867" w14:textId="77777777" w:rsidR="00DB35B6" w:rsidRPr="00241212" w:rsidRDefault="00DB35B6" w:rsidP="00D258B0">
            <w:pPr>
              <w:rPr>
                <w:sz w:val="16"/>
                <w:szCs w:val="16"/>
              </w:rPr>
            </w:pPr>
            <w:r w:rsidRPr="00241212">
              <w:rPr>
                <w:sz w:val="16"/>
                <w:szCs w:val="16"/>
              </w:rPr>
              <w:t xml:space="preserve">   54 Ostale pomoći - korisnici</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3144DD5D" w14:textId="355482C4" w:rsidR="00DB35B6" w:rsidRPr="00241212" w:rsidRDefault="000E04C2" w:rsidP="00D258B0">
            <w:pPr>
              <w:jc w:val="right"/>
              <w:rPr>
                <w:sz w:val="16"/>
                <w:szCs w:val="16"/>
                <w:lang w:val="en-GB" w:eastAsia="en-GB"/>
              </w:rPr>
            </w:pPr>
            <w:r>
              <w:rPr>
                <w:sz w:val="16"/>
                <w:szCs w:val="16"/>
                <w:lang w:val="en-GB" w:eastAsia="en-GB"/>
              </w:rPr>
              <w:t>468.935,14</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39ECF960" w14:textId="1E48B7CF" w:rsidR="00DB35B6" w:rsidRPr="00241212" w:rsidRDefault="000E04C2" w:rsidP="00D258B0">
            <w:pPr>
              <w:jc w:val="right"/>
              <w:rPr>
                <w:sz w:val="16"/>
                <w:szCs w:val="16"/>
                <w:lang w:val="en-GB" w:eastAsia="en-GB"/>
              </w:rPr>
            </w:pPr>
            <w:r>
              <w:rPr>
                <w:sz w:val="16"/>
                <w:szCs w:val="16"/>
                <w:lang w:val="en-GB" w:eastAsia="en-GB"/>
              </w:rPr>
              <w:t>1.038.150,00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5327A161" w14:textId="7C396BC8" w:rsidR="00DB35B6" w:rsidRPr="00241212" w:rsidRDefault="005D344C" w:rsidP="00D258B0">
            <w:pPr>
              <w:jc w:val="right"/>
              <w:rPr>
                <w:sz w:val="16"/>
                <w:szCs w:val="16"/>
                <w:lang w:val="en-GB" w:eastAsia="en-GB"/>
              </w:rPr>
            </w:pPr>
            <w:r>
              <w:rPr>
                <w:sz w:val="16"/>
                <w:szCs w:val="16"/>
                <w:lang w:val="en-GB" w:eastAsia="en-GB"/>
              </w:rPr>
              <w:t>592.349,00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3266E759" w14:textId="32102539" w:rsidR="00DB35B6" w:rsidRPr="00BC7CF9" w:rsidRDefault="005D344C" w:rsidP="00D258B0">
            <w:pPr>
              <w:jc w:val="right"/>
              <w:rPr>
                <w:sz w:val="16"/>
                <w:szCs w:val="16"/>
                <w:lang w:val="en-GB" w:eastAsia="en-GB"/>
              </w:rPr>
            </w:pPr>
            <w:r w:rsidRPr="00BC7CF9">
              <w:rPr>
                <w:sz w:val="16"/>
                <w:szCs w:val="16"/>
                <w:lang w:val="en-GB" w:eastAsia="en-GB"/>
              </w:rPr>
              <w:t>618.825,02</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C60465" w14:textId="627B6B48" w:rsidR="00DB35B6" w:rsidRPr="00B16F0D" w:rsidRDefault="00B16F0D" w:rsidP="00D258B0">
            <w:pPr>
              <w:jc w:val="right"/>
              <w:rPr>
                <w:color w:val="000000"/>
                <w:sz w:val="16"/>
                <w:szCs w:val="16"/>
                <w:lang w:val="en-GB" w:eastAsia="en-GB"/>
              </w:rPr>
            </w:pPr>
            <w:r w:rsidRPr="00B16F0D">
              <w:rPr>
                <w:color w:val="000000"/>
                <w:sz w:val="16"/>
                <w:szCs w:val="16"/>
                <w:lang w:val="en-GB" w:eastAsia="en-GB"/>
              </w:rPr>
              <w:t>131,9</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37A35FF9" w14:textId="668CBE86" w:rsidR="00DB35B6" w:rsidRPr="00B16F0D" w:rsidRDefault="00B16F0D" w:rsidP="00D258B0">
            <w:pPr>
              <w:jc w:val="right"/>
              <w:rPr>
                <w:color w:val="000000"/>
                <w:sz w:val="16"/>
                <w:szCs w:val="16"/>
                <w:lang w:val="en-GB" w:eastAsia="en-GB"/>
              </w:rPr>
            </w:pPr>
            <w:r w:rsidRPr="00B16F0D">
              <w:rPr>
                <w:color w:val="000000"/>
                <w:sz w:val="16"/>
                <w:szCs w:val="16"/>
                <w:lang w:val="en-GB" w:eastAsia="en-GB"/>
              </w:rPr>
              <w:t>104,5</w:t>
            </w:r>
          </w:p>
        </w:tc>
      </w:tr>
      <w:tr w:rsidR="00DB35B6" w:rsidRPr="00573FB2" w14:paraId="72301E26"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637F7171" w14:textId="77777777" w:rsidR="00DB35B6" w:rsidRPr="00B3104B" w:rsidRDefault="00DB35B6" w:rsidP="00D258B0">
            <w:pPr>
              <w:rPr>
                <w:b/>
                <w:bCs/>
                <w:sz w:val="16"/>
                <w:szCs w:val="16"/>
              </w:rPr>
            </w:pPr>
            <w:r w:rsidRPr="00B3104B">
              <w:rPr>
                <w:b/>
                <w:bCs/>
                <w:sz w:val="16"/>
                <w:szCs w:val="16"/>
              </w:rPr>
              <w:t>6 Donacije</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2B2FF92F" w14:textId="77777777" w:rsidR="00DB35B6" w:rsidRPr="00B3104B" w:rsidRDefault="00DB35B6" w:rsidP="00D258B0">
            <w:pPr>
              <w:jc w:val="right"/>
              <w:rPr>
                <w:b/>
                <w:bCs/>
                <w:sz w:val="16"/>
                <w:szCs w:val="16"/>
                <w:lang w:val="en-GB" w:eastAsia="en-GB"/>
              </w:rPr>
            </w:pPr>
            <w:r>
              <w:rPr>
                <w:b/>
                <w:bCs/>
                <w:sz w:val="16"/>
                <w:szCs w:val="16"/>
                <w:lang w:val="en-GB" w:eastAsia="en-GB"/>
              </w:rPr>
              <w:t>2.357,74</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6A774096" w14:textId="77777777" w:rsidR="00DB35B6" w:rsidRPr="00B3104B" w:rsidRDefault="00DB35B6" w:rsidP="00D258B0">
            <w:pPr>
              <w:jc w:val="right"/>
              <w:rPr>
                <w:b/>
                <w:bCs/>
                <w:sz w:val="16"/>
                <w:szCs w:val="16"/>
                <w:lang w:val="en-GB" w:eastAsia="en-GB"/>
              </w:rPr>
            </w:pPr>
            <w:r>
              <w:rPr>
                <w:b/>
                <w:bCs/>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7BF5A363" w14:textId="77777777" w:rsidR="00DB35B6" w:rsidRPr="00B3104B" w:rsidRDefault="00DB35B6" w:rsidP="00D258B0">
            <w:pPr>
              <w:jc w:val="right"/>
              <w:rPr>
                <w:b/>
                <w:bCs/>
                <w:sz w:val="16"/>
                <w:szCs w:val="16"/>
                <w:lang w:val="en-GB" w:eastAsia="en-GB"/>
              </w:rPr>
            </w:pPr>
            <w:r>
              <w:rPr>
                <w:b/>
                <w:bCs/>
                <w:sz w:val="16"/>
                <w:szCs w:val="16"/>
                <w:lang w:val="en-GB" w:eastAsia="en-GB"/>
              </w:rPr>
              <w:t>28.789,00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198A188F" w14:textId="77777777" w:rsidR="00DB35B6" w:rsidRPr="00BC7CF9" w:rsidRDefault="00DB35B6" w:rsidP="00D258B0">
            <w:pPr>
              <w:jc w:val="right"/>
              <w:rPr>
                <w:b/>
                <w:bCs/>
                <w:sz w:val="16"/>
                <w:szCs w:val="16"/>
                <w:lang w:val="en-GB" w:eastAsia="en-GB"/>
              </w:rPr>
            </w:pPr>
            <w:r w:rsidRPr="00BC7CF9">
              <w:rPr>
                <w:b/>
                <w:bCs/>
                <w:sz w:val="16"/>
                <w:szCs w:val="16"/>
                <w:lang w:val="en-GB" w:eastAsia="en-GB"/>
              </w:rPr>
              <w:t>30.684,99</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DCE8B5" w14:textId="170DEEEF" w:rsidR="00DB35B6" w:rsidRPr="00B16F0D" w:rsidRDefault="00B16F0D" w:rsidP="00D258B0">
            <w:pPr>
              <w:jc w:val="right"/>
              <w:rPr>
                <w:b/>
                <w:bCs/>
                <w:color w:val="000000"/>
                <w:sz w:val="16"/>
                <w:szCs w:val="16"/>
                <w:lang w:val="en-GB" w:eastAsia="en-GB"/>
              </w:rPr>
            </w:pPr>
            <w:r w:rsidRPr="00B16F0D">
              <w:rPr>
                <w:b/>
                <w:bCs/>
                <w:color w:val="000000"/>
                <w:sz w:val="16"/>
                <w:szCs w:val="16"/>
                <w:lang w:val="en-GB" w:eastAsia="en-GB"/>
              </w:rPr>
              <w:t>1.301,5</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72D861E2" w14:textId="41AFF9C6" w:rsidR="00B16F0D" w:rsidRPr="00B16F0D" w:rsidRDefault="00B16F0D" w:rsidP="00B16F0D">
            <w:pPr>
              <w:jc w:val="right"/>
              <w:rPr>
                <w:b/>
                <w:bCs/>
                <w:color w:val="000000"/>
                <w:sz w:val="16"/>
                <w:szCs w:val="16"/>
                <w:lang w:val="en-GB" w:eastAsia="en-GB"/>
              </w:rPr>
            </w:pPr>
            <w:r w:rsidRPr="00B16F0D">
              <w:rPr>
                <w:b/>
                <w:bCs/>
                <w:color w:val="000000"/>
                <w:sz w:val="16"/>
                <w:szCs w:val="16"/>
                <w:lang w:val="en-GB" w:eastAsia="en-GB"/>
              </w:rPr>
              <w:t>106,6</w:t>
            </w:r>
          </w:p>
        </w:tc>
      </w:tr>
      <w:tr w:rsidR="00DB35B6" w:rsidRPr="00573FB2" w14:paraId="7929E2FB"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456B2AE8" w14:textId="3EBD0766" w:rsidR="00DB35B6" w:rsidRPr="00761081" w:rsidRDefault="00DB35B6" w:rsidP="000D7A64">
            <w:pPr>
              <w:rPr>
                <w:sz w:val="16"/>
                <w:szCs w:val="16"/>
              </w:rPr>
            </w:pPr>
            <w:r w:rsidRPr="00761081">
              <w:rPr>
                <w:sz w:val="16"/>
                <w:szCs w:val="16"/>
              </w:rPr>
              <w:t xml:space="preserve">     </w:t>
            </w:r>
            <w:r>
              <w:rPr>
                <w:sz w:val="16"/>
                <w:szCs w:val="16"/>
              </w:rPr>
              <w:t xml:space="preserve"> </w:t>
            </w:r>
            <w:r w:rsidRPr="00761081">
              <w:rPr>
                <w:sz w:val="16"/>
                <w:szCs w:val="16"/>
              </w:rPr>
              <w:t>63 Donacije korisnici</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3B59E597" w14:textId="77777777" w:rsidR="00DB35B6" w:rsidRPr="00761081" w:rsidRDefault="00DB35B6" w:rsidP="00D258B0">
            <w:pPr>
              <w:jc w:val="right"/>
              <w:rPr>
                <w:sz w:val="16"/>
                <w:szCs w:val="16"/>
                <w:lang w:val="en-GB" w:eastAsia="en-GB"/>
              </w:rPr>
            </w:pPr>
            <w:r w:rsidRPr="00761081">
              <w:rPr>
                <w:sz w:val="16"/>
                <w:szCs w:val="16"/>
                <w:lang w:val="en-GB" w:eastAsia="en-GB"/>
              </w:rPr>
              <w:t>2.357,74</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02C9AD7F" w14:textId="77777777" w:rsidR="00DB35B6" w:rsidRPr="00761081" w:rsidRDefault="00DB35B6" w:rsidP="00D258B0">
            <w:pPr>
              <w:jc w:val="right"/>
              <w:rPr>
                <w:sz w:val="16"/>
                <w:szCs w:val="16"/>
                <w:lang w:val="en-GB" w:eastAsia="en-GB"/>
              </w:rPr>
            </w:pPr>
            <w:r w:rsidRPr="00761081">
              <w:rPr>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0E119A3C" w14:textId="77777777" w:rsidR="00DB35B6" w:rsidRPr="00761081" w:rsidRDefault="00DB35B6" w:rsidP="00D258B0">
            <w:pPr>
              <w:jc w:val="right"/>
              <w:rPr>
                <w:sz w:val="16"/>
                <w:szCs w:val="16"/>
                <w:lang w:val="en-GB" w:eastAsia="en-GB"/>
              </w:rPr>
            </w:pPr>
            <w:r w:rsidRPr="00761081">
              <w:rPr>
                <w:sz w:val="16"/>
                <w:szCs w:val="16"/>
                <w:lang w:val="en-GB" w:eastAsia="en-GB"/>
              </w:rPr>
              <w:t>28.789,00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5456B302" w14:textId="77777777" w:rsidR="00DB35B6" w:rsidRPr="00BC7CF9" w:rsidRDefault="00DB35B6" w:rsidP="00D258B0">
            <w:pPr>
              <w:jc w:val="right"/>
              <w:rPr>
                <w:sz w:val="16"/>
                <w:szCs w:val="16"/>
                <w:lang w:val="en-GB" w:eastAsia="en-GB"/>
              </w:rPr>
            </w:pPr>
            <w:r w:rsidRPr="00BC7CF9">
              <w:rPr>
                <w:sz w:val="16"/>
                <w:szCs w:val="16"/>
                <w:lang w:val="en-GB" w:eastAsia="en-GB"/>
              </w:rPr>
              <w:t>30.684,99</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1E41F3" w14:textId="2A4BD0B8" w:rsidR="00DB35B6" w:rsidRPr="00B16F0D" w:rsidRDefault="00B16F0D" w:rsidP="00D258B0">
            <w:pPr>
              <w:jc w:val="right"/>
              <w:rPr>
                <w:color w:val="000000"/>
                <w:sz w:val="16"/>
                <w:szCs w:val="16"/>
                <w:lang w:val="en-GB" w:eastAsia="en-GB"/>
              </w:rPr>
            </w:pPr>
            <w:r w:rsidRPr="00B16F0D">
              <w:rPr>
                <w:color w:val="000000"/>
                <w:sz w:val="16"/>
                <w:szCs w:val="16"/>
                <w:lang w:val="en-GB" w:eastAsia="en-GB"/>
              </w:rPr>
              <w:t>1.301,5</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2CD4C22C" w14:textId="174972C2" w:rsidR="00DB35B6" w:rsidRPr="00B16F0D" w:rsidRDefault="00B16F0D" w:rsidP="00D258B0">
            <w:pPr>
              <w:jc w:val="right"/>
              <w:rPr>
                <w:color w:val="000000"/>
                <w:sz w:val="16"/>
                <w:szCs w:val="16"/>
                <w:lang w:val="en-GB" w:eastAsia="en-GB"/>
              </w:rPr>
            </w:pPr>
            <w:r w:rsidRPr="00B16F0D">
              <w:rPr>
                <w:color w:val="000000"/>
                <w:sz w:val="16"/>
                <w:szCs w:val="16"/>
                <w:lang w:val="en-GB" w:eastAsia="en-GB"/>
              </w:rPr>
              <w:t>106,6</w:t>
            </w:r>
          </w:p>
        </w:tc>
      </w:tr>
      <w:tr w:rsidR="00DB35B6" w:rsidRPr="00573FB2" w14:paraId="2FA24259"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27D1AD72" w14:textId="77777777" w:rsidR="00DB35B6" w:rsidRPr="001A6AFE" w:rsidRDefault="00DB35B6" w:rsidP="00D258B0">
            <w:pPr>
              <w:rPr>
                <w:b/>
                <w:bCs/>
                <w:sz w:val="16"/>
                <w:szCs w:val="16"/>
              </w:rPr>
            </w:pPr>
            <w:r w:rsidRPr="001A6AFE">
              <w:rPr>
                <w:b/>
                <w:bCs/>
                <w:sz w:val="16"/>
                <w:szCs w:val="16"/>
              </w:rPr>
              <w:t>7 Prihodi od prodaje</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31F7B6CC" w14:textId="3D09055E" w:rsidR="00DB35B6" w:rsidRPr="001A6AFE" w:rsidRDefault="000E04C2" w:rsidP="00D258B0">
            <w:pPr>
              <w:jc w:val="right"/>
              <w:rPr>
                <w:b/>
                <w:bCs/>
                <w:sz w:val="16"/>
                <w:szCs w:val="16"/>
                <w:lang w:val="en-GB" w:eastAsia="en-GB"/>
              </w:rPr>
            </w:pPr>
            <w:r>
              <w:rPr>
                <w:b/>
                <w:bCs/>
                <w:sz w:val="16"/>
                <w:szCs w:val="16"/>
                <w:lang w:val="en-GB" w:eastAsia="en-GB"/>
              </w:rPr>
              <w:t>9.359,70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072C756C" w14:textId="77777777" w:rsidR="00DB35B6" w:rsidRPr="001A6AFE" w:rsidRDefault="00DB35B6" w:rsidP="00D258B0">
            <w:pPr>
              <w:jc w:val="right"/>
              <w:rPr>
                <w:b/>
                <w:bCs/>
                <w:sz w:val="16"/>
                <w:szCs w:val="16"/>
                <w:lang w:val="en-GB" w:eastAsia="en-GB"/>
              </w:rPr>
            </w:pPr>
            <w:r>
              <w:rPr>
                <w:b/>
                <w:bCs/>
                <w:sz w:val="16"/>
                <w:szCs w:val="16"/>
                <w:lang w:val="en-GB" w:eastAsia="en-GB"/>
              </w:rPr>
              <w:t>14.373,00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4FA16462" w14:textId="77777777" w:rsidR="00DB35B6" w:rsidRPr="001A6AFE" w:rsidRDefault="00DB35B6" w:rsidP="00D258B0">
            <w:pPr>
              <w:jc w:val="right"/>
              <w:rPr>
                <w:b/>
                <w:bCs/>
                <w:sz w:val="16"/>
                <w:szCs w:val="16"/>
                <w:lang w:val="en-GB" w:eastAsia="en-GB"/>
              </w:rPr>
            </w:pPr>
            <w:r>
              <w:rPr>
                <w:b/>
                <w:bCs/>
                <w:sz w:val="16"/>
                <w:szCs w:val="16"/>
                <w:lang w:val="en-GB" w:eastAsia="en-GB"/>
              </w:rPr>
              <w:t>37.956,00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7D94ED9F" w14:textId="46650B69" w:rsidR="00DB35B6" w:rsidRPr="00BC7CF9" w:rsidRDefault="005D344C" w:rsidP="00D258B0">
            <w:pPr>
              <w:jc w:val="right"/>
              <w:rPr>
                <w:b/>
                <w:bCs/>
                <w:sz w:val="16"/>
                <w:szCs w:val="16"/>
                <w:lang w:val="en-GB" w:eastAsia="en-GB"/>
              </w:rPr>
            </w:pPr>
            <w:r w:rsidRPr="00BC7CF9">
              <w:rPr>
                <w:b/>
                <w:bCs/>
                <w:sz w:val="16"/>
                <w:szCs w:val="16"/>
                <w:lang w:val="en-GB" w:eastAsia="en-GB"/>
              </w:rPr>
              <w:t>23.529,59</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6CEDCA" w14:textId="7660BEFF" w:rsidR="00DB35B6" w:rsidRPr="00B16F0D" w:rsidRDefault="00B16F0D" w:rsidP="00D258B0">
            <w:pPr>
              <w:jc w:val="right"/>
              <w:rPr>
                <w:b/>
                <w:bCs/>
                <w:color w:val="000000"/>
                <w:sz w:val="16"/>
                <w:szCs w:val="16"/>
                <w:lang w:val="en-GB" w:eastAsia="en-GB"/>
              </w:rPr>
            </w:pPr>
            <w:r w:rsidRPr="00B16F0D">
              <w:rPr>
                <w:b/>
                <w:bCs/>
                <w:color w:val="000000"/>
                <w:sz w:val="16"/>
                <w:szCs w:val="16"/>
                <w:lang w:val="en-GB" w:eastAsia="en-GB"/>
              </w:rPr>
              <w:t>251,4</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4EEB3021" w14:textId="56CE79EB" w:rsidR="00DB35B6" w:rsidRPr="00B16F0D" w:rsidRDefault="00B16F0D" w:rsidP="00D258B0">
            <w:pPr>
              <w:jc w:val="right"/>
              <w:rPr>
                <w:b/>
                <w:bCs/>
                <w:color w:val="000000"/>
                <w:sz w:val="16"/>
                <w:szCs w:val="16"/>
                <w:lang w:val="en-GB" w:eastAsia="en-GB"/>
              </w:rPr>
            </w:pPr>
            <w:r w:rsidRPr="00B16F0D">
              <w:rPr>
                <w:b/>
                <w:bCs/>
                <w:color w:val="000000"/>
                <w:sz w:val="16"/>
                <w:szCs w:val="16"/>
                <w:lang w:val="en-GB" w:eastAsia="en-GB"/>
              </w:rPr>
              <w:t>61,9</w:t>
            </w:r>
          </w:p>
        </w:tc>
      </w:tr>
      <w:tr w:rsidR="00DB35B6" w:rsidRPr="00573FB2" w14:paraId="18ACC86D"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437B06D1" w14:textId="77777777" w:rsidR="00DB35B6" w:rsidRPr="001A6AFE" w:rsidRDefault="00DB35B6" w:rsidP="00D258B0">
            <w:pPr>
              <w:rPr>
                <w:sz w:val="16"/>
                <w:szCs w:val="16"/>
              </w:rPr>
            </w:pPr>
            <w:r w:rsidRPr="001A6AFE">
              <w:rPr>
                <w:sz w:val="16"/>
                <w:szCs w:val="16"/>
              </w:rPr>
              <w:t xml:space="preserve">   71 Prihodi od prodaje</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61C14861" w14:textId="5C1603DD" w:rsidR="000E04C2" w:rsidRPr="001A6AFE" w:rsidRDefault="000E04C2" w:rsidP="000E04C2">
            <w:pPr>
              <w:jc w:val="right"/>
              <w:rPr>
                <w:sz w:val="16"/>
                <w:szCs w:val="16"/>
                <w:lang w:val="en-GB" w:eastAsia="en-GB"/>
              </w:rPr>
            </w:pPr>
            <w:r>
              <w:rPr>
                <w:sz w:val="16"/>
                <w:szCs w:val="16"/>
                <w:lang w:val="en-GB" w:eastAsia="en-GB"/>
              </w:rPr>
              <w:t>9.359,70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4F02A3E1" w14:textId="77777777" w:rsidR="00DB35B6" w:rsidRPr="001A6AFE" w:rsidRDefault="00DB35B6" w:rsidP="00D258B0">
            <w:pPr>
              <w:jc w:val="right"/>
              <w:rPr>
                <w:sz w:val="16"/>
                <w:szCs w:val="16"/>
                <w:lang w:val="en-GB" w:eastAsia="en-GB"/>
              </w:rPr>
            </w:pPr>
            <w:r w:rsidRPr="001A6AFE">
              <w:rPr>
                <w:sz w:val="16"/>
                <w:szCs w:val="16"/>
                <w:lang w:val="en-GB" w:eastAsia="en-GB"/>
              </w:rPr>
              <w:t>14.373,00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3355C522" w14:textId="77777777" w:rsidR="00DB35B6" w:rsidRPr="001A6AFE" w:rsidRDefault="00DB35B6" w:rsidP="00D258B0">
            <w:pPr>
              <w:jc w:val="right"/>
              <w:rPr>
                <w:sz w:val="16"/>
                <w:szCs w:val="16"/>
                <w:lang w:val="en-GB" w:eastAsia="en-GB"/>
              </w:rPr>
            </w:pPr>
            <w:r w:rsidRPr="001A6AFE">
              <w:rPr>
                <w:sz w:val="16"/>
                <w:szCs w:val="16"/>
                <w:lang w:val="en-GB" w:eastAsia="en-GB"/>
              </w:rPr>
              <w:t>37.956,00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7C786D62" w14:textId="1C139192" w:rsidR="00DB35B6" w:rsidRPr="00BC7CF9" w:rsidRDefault="005D344C" w:rsidP="00D258B0">
            <w:pPr>
              <w:jc w:val="right"/>
              <w:rPr>
                <w:sz w:val="16"/>
                <w:szCs w:val="16"/>
                <w:lang w:val="en-GB" w:eastAsia="en-GB"/>
              </w:rPr>
            </w:pPr>
            <w:r w:rsidRPr="00BC7CF9">
              <w:rPr>
                <w:sz w:val="16"/>
                <w:szCs w:val="16"/>
                <w:lang w:val="en-GB" w:eastAsia="en-GB"/>
              </w:rPr>
              <w:t>23.529,59</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09461C" w14:textId="26530F58" w:rsidR="00DB35B6" w:rsidRPr="00B16F0D" w:rsidRDefault="00B16F0D" w:rsidP="00D258B0">
            <w:pPr>
              <w:jc w:val="right"/>
              <w:rPr>
                <w:color w:val="000000"/>
                <w:sz w:val="16"/>
                <w:szCs w:val="16"/>
                <w:lang w:val="en-GB" w:eastAsia="en-GB"/>
              </w:rPr>
            </w:pPr>
            <w:r w:rsidRPr="00B16F0D">
              <w:rPr>
                <w:color w:val="000000"/>
                <w:sz w:val="16"/>
                <w:szCs w:val="16"/>
                <w:lang w:val="en-GB" w:eastAsia="en-GB"/>
              </w:rPr>
              <w:t>251,4</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05D35D3E" w14:textId="43BCE04A" w:rsidR="00DB35B6" w:rsidRPr="00B16F0D" w:rsidRDefault="00B16F0D" w:rsidP="00D258B0">
            <w:pPr>
              <w:jc w:val="right"/>
              <w:rPr>
                <w:color w:val="000000"/>
                <w:sz w:val="16"/>
                <w:szCs w:val="16"/>
                <w:lang w:val="en-GB" w:eastAsia="en-GB"/>
              </w:rPr>
            </w:pPr>
            <w:r w:rsidRPr="00B16F0D">
              <w:rPr>
                <w:color w:val="000000"/>
                <w:sz w:val="16"/>
                <w:szCs w:val="16"/>
                <w:lang w:val="en-GB" w:eastAsia="en-GB"/>
              </w:rPr>
              <w:t>61,9</w:t>
            </w:r>
          </w:p>
        </w:tc>
      </w:tr>
      <w:tr w:rsidR="000E04C2" w:rsidRPr="00573FB2" w14:paraId="5477EF3C"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7980A13D" w14:textId="4A75E72A" w:rsidR="000E04C2" w:rsidRPr="000E04C2" w:rsidRDefault="000E04C2" w:rsidP="00D258B0">
            <w:pPr>
              <w:rPr>
                <w:b/>
                <w:bCs/>
                <w:sz w:val="16"/>
                <w:szCs w:val="16"/>
              </w:rPr>
            </w:pPr>
            <w:r w:rsidRPr="000E04C2">
              <w:rPr>
                <w:b/>
                <w:bCs/>
                <w:sz w:val="16"/>
                <w:szCs w:val="16"/>
              </w:rPr>
              <w:t>8 Namjenski primici od zaduženja</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56B68C75" w14:textId="2DE4540F" w:rsidR="000E04C2" w:rsidRPr="000E04C2" w:rsidRDefault="000E04C2" w:rsidP="00D258B0">
            <w:pPr>
              <w:jc w:val="right"/>
              <w:rPr>
                <w:b/>
                <w:bCs/>
                <w:sz w:val="16"/>
                <w:szCs w:val="16"/>
                <w:lang w:val="en-GB" w:eastAsia="en-GB"/>
              </w:rPr>
            </w:pPr>
            <w:r w:rsidRPr="000E04C2">
              <w:rPr>
                <w:b/>
                <w:bCs/>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3437428A" w14:textId="55567A6F" w:rsidR="000E04C2" w:rsidRPr="000E04C2" w:rsidRDefault="000E04C2" w:rsidP="00D258B0">
            <w:pPr>
              <w:jc w:val="right"/>
              <w:rPr>
                <w:b/>
                <w:bCs/>
                <w:sz w:val="16"/>
                <w:szCs w:val="16"/>
                <w:lang w:val="en-GB" w:eastAsia="en-GB"/>
              </w:rPr>
            </w:pPr>
            <w:r>
              <w:rPr>
                <w:b/>
                <w:bCs/>
                <w:sz w:val="16"/>
                <w:szCs w:val="16"/>
                <w:lang w:val="en-GB" w:eastAsia="en-GB"/>
              </w:rPr>
              <w:t>199.084,00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47008066" w14:textId="68465828" w:rsidR="000E04C2" w:rsidRPr="000E04C2" w:rsidRDefault="000E04C2" w:rsidP="00D258B0">
            <w:pPr>
              <w:jc w:val="right"/>
              <w:rPr>
                <w:b/>
                <w:bCs/>
                <w:sz w:val="16"/>
                <w:szCs w:val="16"/>
                <w:lang w:val="en-GB" w:eastAsia="en-GB"/>
              </w:rPr>
            </w:pPr>
            <w:r>
              <w:rPr>
                <w:b/>
                <w:bCs/>
                <w:sz w:val="16"/>
                <w:szCs w:val="16"/>
                <w:lang w:val="en-GB" w:eastAsia="en-GB"/>
              </w:rPr>
              <w:t>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794AA1D7" w14:textId="2909898D" w:rsidR="000E04C2" w:rsidRPr="00BC7CF9" w:rsidRDefault="000E04C2" w:rsidP="00D258B0">
            <w:pPr>
              <w:jc w:val="right"/>
              <w:rPr>
                <w:b/>
                <w:bCs/>
                <w:sz w:val="16"/>
                <w:szCs w:val="16"/>
                <w:lang w:val="en-GB" w:eastAsia="en-GB"/>
              </w:rPr>
            </w:pPr>
            <w:r w:rsidRPr="00BC7CF9">
              <w:rPr>
                <w:b/>
                <w:bCs/>
                <w:sz w:val="16"/>
                <w:szCs w:val="16"/>
                <w:lang w:val="en-GB" w:eastAsia="en-GB"/>
              </w:rPr>
              <w:t>0,00</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2FBEAD" w14:textId="4B306B0C" w:rsidR="000E04C2" w:rsidRPr="000E04C2" w:rsidRDefault="000E04C2" w:rsidP="00D258B0">
            <w:pPr>
              <w:jc w:val="right"/>
              <w:rPr>
                <w:b/>
                <w:bCs/>
                <w:color w:val="000000"/>
                <w:sz w:val="16"/>
                <w:szCs w:val="16"/>
                <w:lang w:val="en-GB" w:eastAsia="en-GB"/>
              </w:rPr>
            </w:pPr>
            <w:r>
              <w:rPr>
                <w:b/>
                <w:bCs/>
                <w:color w:val="000000"/>
                <w:sz w:val="16"/>
                <w:szCs w:val="16"/>
                <w:lang w:val="en-GB" w:eastAsia="en-GB"/>
              </w:rPr>
              <w:t>0</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25B2B935" w14:textId="37029EBD" w:rsidR="000E04C2" w:rsidRPr="000E04C2" w:rsidRDefault="000E04C2" w:rsidP="00D258B0">
            <w:pPr>
              <w:jc w:val="right"/>
              <w:rPr>
                <w:b/>
                <w:bCs/>
                <w:color w:val="000000"/>
                <w:sz w:val="16"/>
                <w:szCs w:val="16"/>
                <w:lang w:val="en-GB" w:eastAsia="en-GB"/>
              </w:rPr>
            </w:pPr>
            <w:r>
              <w:rPr>
                <w:b/>
                <w:bCs/>
                <w:color w:val="000000"/>
                <w:sz w:val="16"/>
                <w:szCs w:val="16"/>
                <w:lang w:val="en-GB" w:eastAsia="en-GB"/>
              </w:rPr>
              <w:t>0</w:t>
            </w:r>
          </w:p>
        </w:tc>
      </w:tr>
      <w:tr w:rsidR="000E04C2" w:rsidRPr="00573FB2" w14:paraId="2714CE5F"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461E94D8" w14:textId="74D198FC" w:rsidR="000E04C2" w:rsidRPr="001A6AFE" w:rsidRDefault="000E04C2" w:rsidP="000D7A64">
            <w:pPr>
              <w:rPr>
                <w:sz w:val="16"/>
                <w:szCs w:val="16"/>
              </w:rPr>
            </w:pPr>
            <w:r>
              <w:rPr>
                <w:sz w:val="16"/>
                <w:szCs w:val="16"/>
              </w:rPr>
              <w:t xml:space="preserve">       84 Namjenski primici od zaduženja - PK</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1E40F5B7" w14:textId="1C381D25" w:rsidR="000E04C2" w:rsidRDefault="000E04C2" w:rsidP="00D258B0">
            <w:pPr>
              <w:jc w:val="right"/>
              <w:rPr>
                <w:sz w:val="16"/>
                <w:szCs w:val="16"/>
                <w:lang w:val="en-GB" w:eastAsia="en-GB"/>
              </w:rPr>
            </w:pPr>
            <w:r>
              <w:rPr>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3D1F3FC1" w14:textId="48F0EC9D" w:rsidR="000E04C2" w:rsidRPr="001A6AFE" w:rsidRDefault="000E04C2" w:rsidP="00D258B0">
            <w:pPr>
              <w:jc w:val="right"/>
              <w:rPr>
                <w:sz w:val="16"/>
                <w:szCs w:val="16"/>
                <w:lang w:val="en-GB" w:eastAsia="en-GB"/>
              </w:rPr>
            </w:pPr>
            <w:r>
              <w:rPr>
                <w:sz w:val="16"/>
                <w:szCs w:val="16"/>
                <w:lang w:val="en-GB" w:eastAsia="en-GB"/>
              </w:rPr>
              <w:t>199.084,00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72DD9385" w14:textId="11FB6FF7" w:rsidR="000E04C2" w:rsidRPr="001A6AFE" w:rsidRDefault="000E04C2" w:rsidP="00D258B0">
            <w:pPr>
              <w:jc w:val="right"/>
              <w:rPr>
                <w:sz w:val="16"/>
                <w:szCs w:val="16"/>
                <w:lang w:val="en-GB" w:eastAsia="en-GB"/>
              </w:rPr>
            </w:pPr>
            <w:r>
              <w:rPr>
                <w:sz w:val="16"/>
                <w:szCs w:val="16"/>
                <w:lang w:val="en-GB" w:eastAsia="en-GB"/>
              </w:rPr>
              <w:t>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39714F4D" w14:textId="0E040494" w:rsidR="000E04C2" w:rsidRPr="00BC7CF9" w:rsidRDefault="000E04C2" w:rsidP="00D258B0">
            <w:pPr>
              <w:jc w:val="right"/>
              <w:rPr>
                <w:sz w:val="16"/>
                <w:szCs w:val="16"/>
                <w:lang w:val="en-GB" w:eastAsia="en-GB"/>
              </w:rPr>
            </w:pPr>
            <w:r w:rsidRPr="00BC7CF9">
              <w:rPr>
                <w:sz w:val="16"/>
                <w:szCs w:val="16"/>
                <w:lang w:val="en-GB" w:eastAsia="en-GB"/>
              </w:rPr>
              <w:t>0,00</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FC0BB9" w14:textId="1B877790" w:rsidR="000E04C2" w:rsidRPr="000E04C2" w:rsidRDefault="000E04C2" w:rsidP="00D258B0">
            <w:pPr>
              <w:jc w:val="right"/>
              <w:rPr>
                <w:color w:val="000000"/>
                <w:sz w:val="16"/>
                <w:szCs w:val="16"/>
                <w:lang w:val="en-GB" w:eastAsia="en-GB"/>
              </w:rPr>
            </w:pPr>
            <w:r w:rsidRPr="000E04C2">
              <w:rPr>
                <w:color w:val="000000"/>
                <w:sz w:val="16"/>
                <w:szCs w:val="16"/>
                <w:lang w:val="en-GB" w:eastAsia="en-GB"/>
              </w:rPr>
              <w:t>0</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425A8E60" w14:textId="7A9080D0" w:rsidR="000E04C2" w:rsidRPr="000E04C2" w:rsidRDefault="000E04C2" w:rsidP="00D258B0">
            <w:pPr>
              <w:jc w:val="right"/>
              <w:rPr>
                <w:color w:val="000000"/>
                <w:sz w:val="16"/>
                <w:szCs w:val="16"/>
                <w:lang w:val="en-GB" w:eastAsia="en-GB"/>
              </w:rPr>
            </w:pPr>
            <w:r w:rsidRPr="000E04C2">
              <w:rPr>
                <w:color w:val="000000"/>
                <w:sz w:val="16"/>
                <w:szCs w:val="16"/>
                <w:lang w:val="en-GB" w:eastAsia="en-GB"/>
              </w:rPr>
              <w:t>0</w:t>
            </w:r>
          </w:p>
        </w:tc>
      </w:tr>
    </w:tbl>
    <w:p w14:paraId="372A9C0D" w14:textId="77777777" w:rsidR="00C8150D" w:rsidRDefault="00C8150D" w:rsidP="00CA0D2F">
      <w:pPr>
        <w:ind w:firstLine="426"/>
        <w:rPr>
          <w:b/>
          <w:bCs/>
          <w:color w:val="000000"/>
          <w:sz w:val="24"/>
          <w:szCs w:val="24"/>
          <w:lang w:val="en-GB" w:eastAsia="en-GB"/>
        </w:rPr>
      </w:pPr>
    </w:p>
    <w:p w14:paraId="4B3FDFED" w14:textId="77777777" w:rsidR="00C8150D" w:rsidRDefault="00C8150D" w:rsidP="00CA0D2F">
      <w:pPr>
        <w:ind w:firstLine="426"/>
        <w:rPr>
          <w:b/>
          <w:bCs/>
          <w:color w:val="000000"/>
          <w:sz w:val="24"/>
          <w:szCs w:val="24"/>
          <w:lang w:val="en-GB" w:eastAsia="en-GB"/>
        </w:rPr>
      </w:pPr>
    </w:p>
    <w:p w14:paraId="450F433E" w14:textId="77777777" w:rsidR="00C8150D" w:rsidRDefault="00C8150D" w:rsidP="00CA0D2F">
      <w:pPr>
        <w:ind w:firstLine="426"/>
        <w:rPr>
          <w:b/>
          <w:bCs/>
          <w:color w:val="000000"/>
          <w:sz w:val="24"/>
          <w:szCs w:val="24"/>
          <w:lang w:val="en-GB" w:eastAsia="en-GB"/>
        </w:rPr>
      </w:pPr>
    </w:p>
    <w:p w14:paraId="2E2D9E50" w14:textId="6C7E51A6" w:rsidR="00490A17" w:rsidRPr="00B81285" w:rsidRDefault="00CA0D2F" w:rsidP="00CA0D2F">
      <w:pPr>
        <w:ind w:firstLine="426"/>
        <w:rPr>
          <w:b/>
          <w:bCs/>
          <w:color w:val="000000"/>
          <w:sz w:val="24"/>
          <w:szCs w:val="24"/>
          <w:lang w:val="en-GB" w:eastAsia="en-GB"/>
        </w:rPr>
      </w:pPr>
      <w:r w:rsidRPr="00B81285">
        <w:rPr>
          <w:b/>
          <w:bCs/>
          <w:color w:val="000000"/>
          <w:sz w:val="24"/>
          <w:szCs w:val="24"/>
          <w:lang w:val="en-GB" w:eastAsia="en-GB"/>
        </w:rPr>
        <w:t xml:space="preserve">B-3) </w:t>
      </w:r>
      <w:proofErr w:type="spellStart"/>
      <w:r w:rsidRPr="00B81285">
        <w:rPr>
          <w:b/>
          <w:bCs/>
          <w:color w:val="000000"/>
          <w:sz w:val="24"/>
          <w:szCs w:val="24"/>
          <w:lang w:val="en-GB" w:eastAsia="en-GB"/>
        </w:rPr>
        <w:t>Izvještaj</w:t>
      </w:r>
      <w:proofErr w:type="spellEnd"/>
      <w:r w:rsidRPr="00B81285">
        <w:rPr>
          <w:b/>
          <w:bCs/>
          <w:color w:val="000000"/>
          <w:sz w:val="24"/>
          <w:szCs w:val="24"/>
          <w:lang w:val="en-GB" w:eastAsia="en-GB"/>
        </w:rPr>
        <w:t xml:space="preserve"> o </w:t>
      </w:r>
      <w:proofErr w:type="spellStart"/>
      <w:r w:rsidRPr="00B81285">
        <w:rPr>
          <w:b/>
          <w:bCs/>
          <w:color w:val="000000"/>
          <w:sz w:val="24"/>
          <w:szCs w:val="24"/>
          <w:lang w:val="en-GB" w:eastAsia="en-GB"/>
        </w:rPr>
        <w:t>rashodima</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prema</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funkcijskoj</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klasifikaciji</w:t>
      </w:r>
      <w:proofErr w:type="spellEnd"/>
    </w:p>
    <w:p w14:paraId="2B81FC68" w14:textId="77777777" w:rsidR="00BB3F36" w:rsidRDefault="00BB3F36" w:rsidP="003D2A33">
      <w:pPr>
        <w:spacing w:before="120"/>
        <w:ind w:left="-567" w:firstLine="567"/>
        <w:rPr>
          <w:b/>
          <w:color w:val="FF0000"/>
          <w:sz w:val="22"/>
          <w:szCs w:val="22"/>
        </w:rPr>
      </w:pPr>
    </w:p>
    <w:tbl>
      <w:tblPr>
        <w:tblW w:w="10239" w:type="dxa"/>
        <w:tblInd w:w="103" w:type="dxa"/>
        <w:tblLook w:val="04A0" w:firstRow="1" w:lastRow="0" w:firstColumn="1" w:lastColumn="0" w:noHBand="0" w:noVBand="1"/>
      </w:tblPr>
      <w:tblGrid>
        <w:gridCol w:w="2548"/>
        <w:gridCol w:w="1276"/>
        <w:gridCol w:w="1296"/>
        <w:gridCol w:w="1335"/>
        <w:gridCol w:w="1374"/>
        <w:gridCol w:w="1075"/>
        <w:gridCol w:w="1335"/>
      </w:tblGrid>
      <w:tr w:rsidR="00B342E3" w:rsidRPr="008F2ABC" w14:paraId="34EF0816" w14:textId="77777777" w:rsidTr="00B81285">
        <w:trPr>
          <w:trHeight w:val="497"/>
        </w:trPr>
        <w:tc>
          <w:tcPr>
            <w:tcW w:w="254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FE5531" w14:textId="77777777" w:rsidR="00B342E3" w:rsidRPr="00B342E3" w:rsidRDefault="00B342E3" w:rsidP="00B342E3">
            <w:pPr>
              <w:jc w:val="center"/>
              <w:rPr>
                <w:b/>
                <w:bCs/>
                <w:color w:val="000000"/>
                <w:sz w:val="16"/>
                <w:szCs w:val="16"/>
                <w:lang w:val="en-GB" w:eastAsia="en-GB"/>
              </w:rPr>
            </w:pPr>
            <w:proofErr w:type="spellStart"/>
            <w:r w:rsidRPr="00B342E3">
              <w:rPr>
                <w:b/>
                <w:bCs/>
                <w:color w:val="000000"/>
                <w:sz w:val="16"/>
                <w:szCs w:val="16"/>
                <w:lang w:val="en-GB" w:eastAsia="en-GB"/>
              </w:rPr>
              <w:t>Brojčana</w:t>
            </w:r>
            <w:proofErr w:type="spellEnd"/>
            <w:r w:rsidRPr="00B342E3">
              <w:rPr>
                <w:b/>
                <w:bCs/>
                <w:color w:val="000000"/>
                <w:sz w:val="16"/>
                <w:szCs w:val="16"/>
                <w:lang w:val="en-GB" w:eastAsia="en-GB"/>
              </w:rPr>
              <w:t xml:space="preserve"> </w:t>
            </w:r>
            <w:proofErr w:type="spellStart"/>
            <w:r w:rsidRPr="00B342E3">
              <w:rPr>
                <w:b/>
                <w:bCs/>
                <w:color w:val="000000"/>
                <w:sz w:val="16"/>
                <w:szCs w:val="16"/>
                <w:lang w:val="en-GB" w:eastAsia="en-GB"/>
              </w:rPr>
              <w:t>oznaka</w:t>
            </w:r>
            <w:proofErr w:type="spellEnd"/>
            <w:r w:rsidRPr="00B342E3">
              <w:rPr>
                <w:b/>
                <w:bCs/>
                <w:color w:val="000000"/>
                <w:sz w:val="16"/>
                <w:szCs w:val="16"/>
                <w:lang w:val="en-GB" w:eastAsia="en-GB"/>
              </w:rPr>
              <w:t xml:space="preserve"> </w:t>
            </w:r>
            <w:proofErr w:type="spellStart"/>
            <w:r w:rsidRPr="00B342E3">
              <w:rPr>
                <w:b/>
                <w:bCs/>
                <w:color w:val="000000"/>
                <w:sz w:val="16"/>
                <w:szCs w:val="16"/>
                <w:lang w:val="en-GB" w:eastAsia="en-GB"/>
              </w:rPr>
              <w:t>i</w:t>
            </w:r>
            <w:proofErr w:type="spellEnd"/>
            <w:r w:rsidRPr="00B342E3">
              <w:rPr>
                <w:b/>
                <w:bCs/>
                <w:color w:val="000000"/>
                <w:sz w:val="16"/>
                <w:szCs w:val="16"/>
                <w:lang w:val="en-GB" w:eastAsia="en-GB"/>
              </w:rPr>
              <w:t xml:space="preserve"> </w:t>
            </w:r>
            <w:proofErr w:type="spellStart"/>
            <w:r w:rsidRPr="00B342E3">
              <w:rPr>
                <w:b/>
                <w:bCs/>
                <w:color w:val="000000"/>
                <w:sz w:val="16"/>
                <w:szCs w:val="16"/>
                <w:lang w:val="en-GB" w:eastAsia="en-GB"/>
              </w:rPr>
              <w:t>naziv</w:t>
            </w:r>
            <w:proofErr w:type="spellEnd"/>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25096FE" w14:textId="77777777" w:rsidR="00B342E3" w:rsidRPr="00CA6F19" w:rsidRDefault="00B342E3" w:rsidP="00B342E3">
            <w:pPr>
              <w:jc w:val="center"/>
              <w:rPr>
                <w:b/>
                <w:bCs/>
                <w:color w:val="000000"/>
                <w:sz w:val="16"/>
                <w:szCs w:val="16"/>
                <w:lang w:val="en-GB" w:eastAsia="en-GB"/>
              </w:rPr>
            </w:pPr>
            <w:proofErr w:type="spellStart"/>
            <w:r w:rsidRPr="00CA6F19">
              <w:rPr>
                <w:b/>
                <w:bCs/>
                <w:color w:val="000000"/>
                <w:sz w:val="16"/>
                <w:szCs w:val="16"/>
                <w:lang w:val="en-GB" w:eastAsia="en-GB"/>
              </w:rPr>
              <w:t>Izvršenje</w:t>
            </w:r>
            <w:proofErr w:type="spellEnd"/>
          </w:p>
          <w:p w14:paraId="1E16EF33" w14:textId="58BD5D79" w:rsidR="00B342E3" w:rsidRPr="00B342E3" w:rsidRDefault="00B342E3" w:rsidP="00B342E3">
            <w:pPr>
              <w:jc w:val="center"/>
              <w:rPr>
                <w:b/>
                <w:bCs/>
                <w:color w:val="000000"/>
                <w:sz w:val="16"/>
                <w:szCs w:val="16"/>
                <w:lang w:val="en-GB" w:eastAsia="en-GB"/>
              </w:rPr>
            </w:pPr>
            <w:r w:rsidRPr="00CA6F19">
              <w:rPr>
                <w:b/>
                <w:bCs/>
                <w:color w:val="000000"/>
                <w:sz w:val="16"/>
                <w:szCs w:val="16"/>
                <w:lang w:val="en-GB" w:eastAsia="en-GB"/>
              </w:rPr>
              <w:t xml:space="preserve"> 1-12/2022.</w:t>
            </w:r>
          </w:p>
        </w:tc>
        <w:tc>
          <w:tcPr>
            <w:tcW w:w="1296" w:type="dxa"/>
            <w:tcBorders>
              <w:top w:val="single" w:sz="4" w:space="0" w:color="auto"/>
              <w:left w:val="nil"/>
              <w:bottom w:val="single" w:sz="4" w:space="0" w:color="auto"/>
              <w:right w:val="single" w:sz="4" w:space="0" w:color="auto"/>
            </w:tcBorders>
            <w:shd w:val="clear" w:color="000000" w:fill="D9D9D9"/>
            <w:vAlign w:val="center"/>
            <w:hideMark/>
          </w:tcPr>
          <w:p w14:paraId="70E34C6B" w14:textId="70599927" w:rsidR="00B342E3" w:rsidRPr="00B342E3" w:rsidRDefault="00B342E3" w:rsidP="00B342E3">
            <w:pPr>
              <w:jc w:val="center"/>
              <w:rPr>
                <w:b/>
                <w:bCs/>
                <w:color w:val="000000"/>
                <w:sz w:val="16"/>
                <w:szCs w:val="16"/>
                <w:lang w:val="en-GB" w:eastAsia="en-GB"/>
              </w:rPr>
            </w:pPr>
            <w:proofErr w:type="spellStart"/>
            <w:r>
              <w:rPr>
                <w:b/>
                <w:bCs/>
                <w:color w:val="000000"/>
                <w:sz w:val="16"/>
                <w:szCs w:val="16"/>
                <w:lang w:val="en-GB" w:eastAsia="en-GB"/>
              </w:rPr>
              <w:t>Izvorni</w:t>
            </w:r>
            <w:proofErr w:type="spellEnd"/>
            <w:r>
              <w:rPr>
                <w:b/>
                <w:bCs/>
                <w:color w:val="000000"/>
                <w:sz w:val="16"/>
                <w:szCs w:val="16"/>
                <w:lang w:val="en-GB" w:eastAsia="en-GB"/>
              </w:rPr>
              <w:t xml:space="preserve"> </w:t>
            </w:r>
            <w:proofErr w:type="gramStart"/>
            <w:r>
              <w:rPr>
                <w:b/>
                <w:bCs/>
                <w:color w:val="000000"/>
                <w:sz w:val="16"/>
                <w:szCs w:val="16"/>
                <w:lang w:val="en-GB" w:eastAsia="en-GB"/>
              </w:rPr>
              <w:t>plan  2023</w:t>
            </w:r>
            <w:proofErr w:type="gramEnd"/>
            <w:r>
              <w:rPr>
                <w:b/>
                <w:bCs/>
                <w:color w:val="000000"/>
                <w:sz w:val="16"/>
                <w:szCs w:val="16"/>
                <w:lang w:val="en-GB" w:eastAsia="en-GB"/>
              </w:rPr>
              <w:t>.</w:t>
            </w:r>
          </w:p>
        </w:tc>
        <w:tc>
          <w:tcPr>
            <w:tcW w:w="1335" w:type="dxa"/>
            <w:tcBorders>
              <w:top w:val="single" w:sz="4" w:space="0" w:color="auto"/>
              <w:left w:val="nil"/>
              <w:bottom w:val="single" w:sz="4" w:space="0" w:color="auto"/>
              <w:right w:val="single" w:sz="4" w:space="0" w:color="auto"/>
            </w:tcBorders>
            <w:shd w:val="clear" w:color="000000" w:fill="D9D9D9"/>
            <w:vAlign w:val="center"/>
            <w:hideMark/>
          </w:tcPr>
          <w:p w14:paraId="6BFCF82B" w14:textId="77777777" w:rsidR="00B342E3" w:rsidRDefault="00B342E3" w:rsidP="00B342E3">
            <w:pPr>
              <w:jc w:val="center"/>
              <w:rPr>
                <w:b/>
                <w:bCs/>
                <w:color w:val="000000"/>
                <w:sz w:val="16"/>
                <w:szCs w:val="16"/>
                <w:lang w:val="en-GB" w:eastAsia="en-GB"/>
              </w:rPr>
            </w:pPr>
            <w:proofErr w:type="spellStart"/>
            <w:r>
              <w:rPr>
                <w:b/>
                <w:bCs/>
                <w:color w:val="000000"/>
                <w:sz w:val="16"/>
                <w:szCs w:val="16"/>
                <w:lang w:val="en-GB" w:eastAsia="en-GB"/>
              </w:rPr>
              <w:t>Tekući</w:t>
            </w:r>
            <w:proofErr w:type="spellEnd"/>
            <w:r>
              <w:rPr>
                <w:b/>
                <w:bCs/>
                <w:color w:val="000000"/>
                <w:sz w:val="16"/>
                <w:szCs w:val="16"/>
                <w:lang w:val="en-GB" w:eastAsia="en-GB"/>
              </w:rPr>
              <w:t xml:space="preserve"> plan</w:t>
            </w:r>
          </w:p>
          <w:p w14:paraId="5AF79D5B" w14:textId="1A0AE73E" w:rsidR="00B342E3" w:rsidRPr="00B342E3" w:rsidRDefault="00B342E3" w:rsidP="00B342E3">
            <w:pPr>
              <w:jc w:val="center"/>
              <w:rPr>
                <w:b/>
                <w:bCs/>
                <w:color w:val="000000"/>
                <w:sz w:val="16"/>
                <w:szCs w:val="16"/>
                <w:lang w:val="en-GB" w:eastAsia="en-GB"/>
              </w:rPr>
            </w:pPr>
            <w:r>
              <w:rPr>
                <w:b/>
                <w:bCs/>
                <w:color w:val="000000"/>
                <w:sz w:val="16"/>
                <w:szCs w:val="16"/>
                <w:lang w:val="en-GB" w:eastAsia="en-GB"/>
              </w:rPr>
              <w:t>2023.</w:t>
            </w:r>
          </w:p>
        </w:tc>
        <w:tc>
          <w:tcPr>
            <w:tcW w:w="1374" w:type="dxa"/>
            <w:tcBorders>
              <w:top w:val="single" w:sz="4" w:space="0" w:color="auto"/>
              <w:left w:val="nil"/>
              <w:bottom w:val="single" w:sz="4" w:space="0" w:color="auto"/>
              <w:right w:val="single" w:sz="4" w:space="0" w:color="auto"/>
            </w:tcBorders>
            <w:shd w:val="clear" w:color="000000" w:fill="D9D9D9"/>
            <w:vAlign w:val="center"/>
            <w:hideMark/>
          </w:tcPr>
          <w:p w14:paraId="78C040B8" w14:textId="53EC8E67" w:rsidR="00B342E3" w:rsidRDefault="00B342E3" w:rsidP="00B342E3">
            <w:pPr>
              <w:jc w:val="center"/>
              <w:rPr>
                <w:b/>
                <w:bCs/>
                <w:color w:val="000000"/>
                <w:sz w:val="16"/>
                <w:szCs w:val="16"/>
                <w:lang w:val="en-GB" w:eastAsia="en-GB"/>
              </w:rPr>
            </w:pPr>
            <w:proofErr w:type="spellStart"/>
            <w:r>
              <w:rPr>
                <w:b/>
                <w:bCs/>
                <w:color w:val="000000"/>
                <w:sz w:val="16"/>
                <w:szCs w:val="16"/>
                <w:lang w:val="en-GB" w:eastAsia="en-GB"/>
              </w:rPr>
              <w:t>Izvršenje</w:t>
            </w:r>
            <w:proofErr w:type="spellEnd"/>
          </w:p>
          <w:p w14:paraId="685C88E5" w14:textId="0B2A81BF" w:rsidR="00B342E3" w:rsidRPr="00B342E3" w:rsidRDefault="00B342E3" w:rsidP="00B342E3">
            <w:pPr>
              <w:jc w:val="center"/>
              <w:rPr>
                <w:b/>
                <w:bCs/>
                <w:color w:val="000000"/>
                <w:sz w:val="16"/>
                <w:szCs w:val="16"/>
                <w:lang w:val="en-GB" w:eastAsia="en-GB"/>
              </w:rPr>
            </w:pPr>
            <w:r w:rsidRPr="00CA6F19">
              <w:rPr>
                <w:b/>
                <w:bCs/>
                <w:color w:val="000000"/>
                <w:sz w:val="16"/>
                <w:szCs w:val="16"/>
                <w:lang w:val="en-GB" w:eastAsia="en-GB"/>
              </w:rPr>
              <w:t>1-12/2023.</w:t>
            </w:r>
          </w:p>
        </w:tc>
        <w:tc>
          <w:tcPr>
            <w:tcW w:w="1075" w:type="dxa"/>
            <w:tcBorders>
              <w:top w:val="single" w:sz="4" w:space="0" w:color="auto"/>
              <w:left w:val="nil"/>
              <w:bottom w:val="single" w:sz="4" w:space="0" w:color="auto"/>
              <w:right w:val="single" w:sz="4" w:space="0" w:color="auto"/>
            </w:tcBorders>
            <w:shd w:val="clear" w:color="000000" w:fill="D9D9D9"/>
            <w:vAlign w:val="center"/>
          </w:tcPr>
          <w:p w14:paraId="55E9666E" w14:textId="77777777" w:rsidR="0015129C" w:rsidRDefault="0015129C" w:rsidP="00B342E3">
            <w:pPr>
              <w:jc w:val="center"/>
              <w:rPr>
                <w:b/>
                <w:bCs/>
                <w:color w:val="000000"/>
                <w:sz w:val="16"/>
                <w:szCs w:val="16"/>
                <w:lang w:val="en-GB" w:eastAsia="en-GB"/>
              </w:rPr>
            </w:pPr>
          </w:p>
          <w:p w14:paraId="55DBDA62" w14:textId="77777777" w:rsidR="001E0AFE" w:rsidRDefault="00B342E3" w:rsidP="001E0AFE">
            <w:pPr>
              <w:jc w:val="center"/>
              <w:rPr>
                <w:b/>
                <w:bCs/>
                <w:color w:val="000000"/>
                <w:sz w:val="16"/>
                <w:szCs w:val="16"/>
                <w:lang w:val="en-GB" w:eastAsia="en-GB"/>
              </w:rPr>
            </w:pPr>
            <w:proofErr w:type="spellStart"/>
            <w:r w:rsidRPr="00CA6F19">
              <w:rPr>
                <w:b/>
                <w:bCs/>
                <w:color w:val="000000"/>
                <w:sz w:val="16"/>
                <w:szCs w:val="16"/>
                <w:lang w:val="en-GB" w:eastAsia="en-GB"/>
              </w:rPr>
              <w:t>Indeks</w:t>
            </w:r>
            <w:proofErr w:type="spellEnd"/>
          </w:p>
          <w:p w14:paraId="0051A814" w14:textId="22B1BB0A" w:rsidR="001E0AFE" w:rsidRPr="00B342E3" w:rsidRDefault="001E0AFE" w:rsidP="001E0AFE">
            <w:pPr>
              <w:jc w:val="center"/>
              <w:rPr>
                <w:b/>
                <w:bCs/>
                <w:color w:val="000000"/>
                <w:sz w:val="16"/>
                <w:szCs w:val="16"/>
                <w:lang w:val="en-GB" w:eastAsia="en-GB"/>
              </w:rPr>
            </w:pPr>
          </w:p>
        </w:tc>
        <w:tc>
          <w:tcPr>
            <w:tcW w:w="13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FC950E" w14:textId="1761385D" w:rsidR="00B342E3" w:rsidRPr="00B342E3" w:rsidRDefault="00B342E3" w:rsidP="001E0AFE">
            <w:pPr>
              <w:ind w:right="62"/>
              <w:jc w:val="center"/>
              <w:rPr>
                <w:b/>
                <w:bCs/>
                <w:color w:val="000000"/>
                <w:sz w:val="16"/>
                <w:szCs w:val="16"/>
                <w:lang w:val="en-GB" w:eastAsia="en-GB"/>
              </w:rPr>
            </w:pPr>
            <w:proofErr w:type="spellStart"/>
            <w:r w:rsidRPr="00CA6F19">
              <w:rPr>
                <w:b/>
                <w:bCs/>
                <w:color w:val="000000"/>
                <w:sz w:val="16"/>
                <w:szCs w:val="16"/>
                <w:lang w:val="en-GB" w:eastAsia="en-GB"/>
              </w:rPr>
              <w:t>Indeks</w:t>
            </w:r>
            <w:proofErr w:type="spellEnd"/>
          </w:p>
        </w:tc>
      </w:tr>
      <w:tr w:rsidR="00B342E3" w:rsidRPr="008F2ABC" w14:paraId="47BB4119" w14:textId="77777777" w:rsidTr="00B81285">
        <w:trPr>
          <w:trHeight w:val="222"/>
        </w:trPr>
        <w:tc>
          <w:tcPr>
            <w:tcW w:w="2548" w:type="dxa"/>
            <w:tcBorders>
              <w:top w:val="single" w:sz="4" w:space="0" w:color="auto"/>
              <w:left w:val="single" w:sz="4" w:space="0" w:color="auto"/>
              <w:bottom w:val="single" w:sz="4" w:space="0" w:color="auto"/>
              <w:right w:val="single" w:sz="4" w:space="0" w:color="auto"/>
            </w:tcBorders>
            <w:shd w:val="clear" w:color="000000" w:fill="D9D9D9"/>
            <w:vAlign w:val="center"/>
          </w:tcPr>
          <w:p w14:paraId="343FF68C" w14:textId="632963D3" w:rsidR="00B342E3" w:rsidRPr="00B342E3" w:rsidRDefault="00B342E3" w:rsidP="00B342E3">
            <w:pPr>
              <w:jc w:val="center"/>
              <w:rPr>
                <w:b/>
                <w:bCs/>
                <w:color w:val="000000"/>
                <w:sz w:val="16"/>
                <w:szCs w:val="16"/>
                <w:lang w:val="en-GB" w:eastAsia="en-GB"/>
              </w:rPr>
            </w:pPr>
            <w:r>
              <w:rPr>
                <w:b/>
                <w:bCs/>
                <w:color w:val="000000"/>
                <w:sz w:val="16"/>
                <w:szCs w:val="16"/>
                <w:lang w:val="en-GB" w:eastAsia="en-GB"/>
              </w:rPr>
              <w:t>1</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14E21E05" w14:textId="45E79422" w:rsidR="00B342E3" w:rsidRPr="00CA6F19" w:rsidRDefault="00B342E3" w:rsidP="00B342E3">
            <w:pPr>
              <w:jc w:val="center"/>
              <w:rPr>
                <w:b/>
                <w:bCs/>
                <w:color w:val="000000"/>
                <w:sz w:val="16"/>
                <w:szCs w:val="16"/>
                <w:lang w:val="en-GB" w:eastAsia="en-GB"/>
              </w:rPr>
            </w:pPr>
            <w:r>
              <w:rPr>
                <w:b/>
                <w:bCs/>
                <w:color w:val="000000"/>
                <w:sz w:val="16"/>
                <w:szCs w:val="16"/>
                <w:lang w:val="en-GB" w:eastAsia="en-GB"/>
              </w:rPr>
              <w:t>2</w:t>
            </w:r>
          </w:p>
        </w:tc>
        <w:tc>
          <w:tcPr>
            <w:tcW w:w="1296" w:type="dxa"/>
            <w:tcBorders>
              <w:top w:val="single" w:sz="4" w:space="0" w:color="auto"/>
              <w:left w:val="nil"/>
              <w:bottom w:val="single" w:sz="4" w:space="0" w:color="auto"/>
              <w:right w:val="single" w:sz="4" w:space="0" w:color="auto"/>
            </w:tcBorders>
            <w:shd w:val="clear" w:color="000000" w:fill="D9D9D9"/>
            <w:vAlign w:val="center"/>
          </w:tcPr>
          <w:p w14:paraId="41A67265" w14:textId="602AA734" w:rsidR="00B342E3" w:rsidRDefault="00B342E3" w:rsidP="00B342E3">
            <w:pPr>
              <w:jc w:val="center"/>
              <w:rPr>
                <w:b/>
                <w:bCs/>
                <w:color w:val="000000"/>
                <w:sz w:val="16"/>
                <w:szCs w:val="16"/>
                <w:lang w:val="en-GB" w:eastAsia="en-GB"/>
              </w:rPr>
            </w:pPr>
            <w:r>
              <w:rPr>
                <w:b/>
                <w:bCs/>
                <w:color w:val="000000"/>
                <w:sz w:val="16"/>
                <w:szCs w:val="16"/>
                <w:lang w:val="en-GB" w:eastAsia="en-GB"/>
              </w:rPr>
              <w:t>3</w:t>
            </w:r>
          </w:p>
        </w:tc>
        <w:tc>
          <w:tcPr>
            <w:tcW w:w="1335" w:type="dxa"/>
            <w:tcBorders>
              <w:top w:val="single" w:sz="4" w:space="0" w:color="auto"/>
              <w:left w:val="nil"/>
              <w:bottom w:val="single" w:sz="4" w:space="0" w:color="auto"/>
              <w:right w:val="single" w:sz="4" w:space="0" w:color="auto"/>
            </w:tcBorders>
            <w:shd w:val="clear" w:color="000000" w:fill="D9D9D9"/>
            <w:vAlign w:val="center"/>
          </w:tcPr>
          <w:p w14:paraId="297F5898" w14:textId="5F5D6156" w:rsidR="00B342E3" w:rsidRDefault="00B342E3" w:rsidP="00B342E3">
            <w:pPr>
              <w:jc w:val="center"/>
              <w:rPr>
                <w:b/>
                <w:bCs/>
                <w:color w:val="000000"/>
                <w:sz w:val="16"/>
                <w:szCs w:val="16"/>
                <w:lang w:val="en-GB" w:eastAsia="en-GB"/>
              </w:rPr>
            </w:pPr>
            <w:r>
              <w:rPr>
                <w:b/>
                <w:bCs/>
                <w:color w:val="000000"/>
                <w:sz w:val="16"/>
                <w:szCs w:val="16"/>
                <w:lang w:val="en-GB" w:eastAsia="en-GB"/>
              </w:rPr>
              <w:t>4</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15769923" w14:textId="1C6C0C37" w:rsidR="00B342E3" w:rsidRDefault="00B342E3" w:rsidP="00B342E3">
            <w:pPr>
              <w:jc w:val="center"/>
              <w:rPr>
                <w:b/>
                <w:bCs/>
                <w:color w:val="000000"/>
                <w:sz w:val="16"/>
                <w:szCs w:val="16"/>
                <w:lang w:val="en-GB" w:eastAsia="en-GB"/>
              </w:rPr>
            </w:pPr>
            <w:r>
              <w:rPr>
                <w:b/>
                <w:bCs/>
                <w:color w:val="000000"/>
                <w:sz w:val="16"/>
                <w:szCs w:val="16"/>
                <w:lang w:val="en-GB" w:eastAsia="en-GB"/>
              </w:rPr>
              <w:t>5</w:t>
            </w:r>
          </w:p>
        </w:tc>
        <w:tc>
          <w:tcPr>
            <w:tcW w:w="1075" w:type="dxa"/>
            <w:tcBorders>
              <w:top w:val="single" w:sz="4" w:space="0" w:color="auto"/>
              <w:left w:val="nil"/>
              <w:bottom w:val="single" w:sz="4" w:space="0" w:color="auto"/>
              <w:right w:val="single" w:sz="4" w:space="0" w:color="auto"/>
            </w:tcBorders>
            <w:shd w:val="clear" w:color="000000" w:fill="D9D9D9"/>
            <w:vAlign w:val="center"/>
          </w:tcPr>
          <w:p w14:paraId="01DD85FF" w14:textId="6D2D22AB" w:rsidR="00B342E3" w:rsidRPr="00CA6F19" w:rsidRDefault="00B342E3" w:rsidP="00B342E3">
            <w:pPr>
              <w:jc w:val="center"/>
              <w:rPr>
                <w:b/>
                <w:bCs/>
                <w:color w:val="000000"/>
                <w:sz w:val="16"/>
                <w:szCs w:val="16"/>
                <w:lang w:val="en-GB" w:eastAsia="en-GB"/>
              </w:rPr>
            </w:pPr>
            <w:r w:rsidRPr="00CA6F19">
              <w:rPr>
                <w:b/>
                <w:bCs/>
                <w:color w:val="000000"/>
                <w:sz w:val="16"/>
                <w:szCs w:val="16"/>
                <w:lang w:val="en-GB" w:eastAsia="en-GB"/>
              </w:rPr>
              <w:t>6=5/2*100</w:t>
            </w:r>
          </w:p>
        </w:tc>
        <w:tc>
          <w:tcPr>
            <w:tcW w:w="1335" w:type="dxa"/>
            <w:tcBorders>
              <w:top w:val="single" w:sz="4" w:space="0" w:color="auto"/>
              <w:left w:val="single" w:sz="4" w:space="0" w:color="auto"/>
              <w:bottom w:val="single" w:sz="4" w:space="0" w:color="auto"/>
              <w:right w:val="single" w:sz="4" w:space="0" w:color="auto"/>
            </w:tcBorders>
            <w:shd w:val="clear" w:color="000000" w:fill="D9D9D9"/>
            <w:vAlign w:val="center"/>
          </w:tcPr>
          <w:p w14:paraId="2A6A368B" w14:textId="7797FC45" w:rsidR="00B342E3" w:rsidRPr="00CA6F19" w:rsidRDefault="00B342E3" w:rsidP="00B342E3">
            <w:pPr>
              <w:ind w:right="62"/>
              <w:jc w:val="center"/>
              <w:rPr>
                <w:b/>
                <w:bCs/>
                <w:color w:val="000000"/>
                <w:sz w:val="16"/>
                <w:szCs w:val="16"/>
                <w:lang w:val="en-GB" w:eastAsia="en-GB"/>
              </w:rPr>
            </w:pPr>
            <w:r w:rsidRPr="00CA6F19">
              <w:rPr>
                <w:b/>
                <w:bCs/>
                <w:color w:val="000000"/>
                <w:sz w:val="16"/>
                <w:szCs w:val="16"/>
                <w:lang w:val="en-GB" w:eastAsia="en-GB"/>
              </w:rPr>
              <w:t>7=5/4*100</w:t>
            </w:r>
          </w:p>
        </w:tc>
      </w:tr>
      <w:tr w:rsidR="00B342E3" w:rsidRPr="008F2ABC" w14:paraId="10863913" w14:textId="77777777" w:rsidTr="00790FA9">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51161134" w14:textId="77777777" w:rsidR="00B342E3" w:rsidRPr="00B342E3" w:rsidRDefault="00B342E3" w:rsidP="00D258B0">
            <w:pPr>
              <w:rPr>
                <w:b/>
                <w:bCs/>
                <w:sz w:val="16"/>
                <w:szCs w:val="16"/>
                <w:lang w:val="en-GB" w:eastAsia="en-GB"/>
              </w:rPr>
            </w:pPr>
            <w:proofErr w:type="spellStart"/>
            <w:r w:rsidRPr="00B342E3">
              <w:rPr>
                <w:b/>
                <w:bCs/>
                <w:sz w:val="16"/>
                <w:szCs w:val="16"/>
                <w:lang w:val="en-GB" w:eastAsia="en-GB"/>
              </w:rPr>
              <w:t>UKUPNI</w:t>
            </w:r>
            <w:proofErr w:type="spellEnd"/>
            <w:r w:rsidRPr="00B342E3">
              <w:rPr>
                <w:b/>
                <w:bCs/>
                <w:sz w:val="16"/>
                <w:szCs w:val="16"/>
                <w:lang w:val="en-GB" w:eastAsia="en-GB"/>
              </w:rPr>
              <w:t xml:space="preserve"> </w:t>
            </w:r>
            <w:proofErr w:type="spellStart"/>
            <w:r w:rsidRPr="00B342E3">
              <w:rPr>
                <w:b/>
                <w:bCs/>
                <w:sz w:val="16"/>
                <w:szCs w:val="16"/>
                <w:lang w:val="en-GB" w:eastAsia="en-GB"/>
              </w:rPr>
              <w:t>RASHODI</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569ED03B" w14:textId="6829EDE5" w:rsidR="00B342E3" w:rsidRPr="00B342E3" w:rsidRDefault="00B342E3" w:rsidP="00D258B0">
            <w:pPr>
              <w:jc w:val="right"/>
              <w:rPr>
                <w:b/>
                <w:bCs/>
                <w:color w:val="000000"/>
                <w:sz w:val="16"/>
                <w:szCs w:val="16"/>
                <w:lang w:val="en-GB" w:eastAsia="en-GB"/>
              </w:rPr>
            </w:pPr>
            <w:r w:rsidRPr="00B342E3">
              <w:rPr>
                <w:b/>
                <w:bCs/>
                <w:color w:val="000000"/>
                <w:sz w:val="16"/>
                <w:szCs w:val="16"/>
                <w:lang w:val="en-GB" w:eastAsia="en-GB"/>
              </w:rPr>
              <w:t>1.098.5</w:t>
            </w:r>
            <w:r>
              <w:rPr>
                <w:b/>
                <w:bCs/>
                <w:color w:val="000000"/>
                <w:sz w:val="16"/>
                <w:szCs w:val="16"/>
                <w:lang w:val="en-GB" w:eastAsia="en-GB"/>
              </w:rPr>
              <w:t>17,50</w:t>
            </w:r>
          </w:p>
        </w:tc>
        <w:tc>
          <w:tcPr>
            <w:tcW w:w="1296" w:type="dxa"/>
            <w:tcBorders>
              <w:top w:val="nil"/>
              <w:left w:val="nil"/>
              <w:bottom w:val="single" w:sz="4" w:space="0" w:color="auto"/>
              <w:right w:val="single" w:sz="4" w:space="0" w:color="auto"/>
            </w:tcBorders>
            <w:shd w:val="clear" w:color="000000" w:fill="FFFFFF"/>
            <w:noWrap/>
            <w:vAlign w:val="center"/>
            <w:hideMark/>
          </w:tcPr>
          <w:p w14:paraId="25A74732" w14:textId="0FB3B273" w:rsidR="00B342E3" w:rsidRPr="00B342E3" w:rsidRDefault="00B342E3" w:rsidP="00D258B0">
            <w:pPr>
              <w:jc w:val="right"/>
              <w:rPr>
                <w:b/>
                <w:bCs/>
                <w:color w:val="000000"/>
                <w:sz w:val="16"/>
                <w:szCs w:val="16"/>
                <w:lang w:val="en-GB" w:eastAsia="en-GB"/>
              </w:rPr>
            </w:pPr>
            <w:r>
              <w:rPr>
                <w:b/>
                <w:bCs/>
                <w:color w:val="000000"/>
                <w:sz w:val="16"/>
                <w:szCs w:val="16"/>
                <w:lang w:val="en-GB" w:eastAsia="en-GB"/>
              </w:rPr>
              <w:t>2.001.858,00</w:t>
            </w:r>
          </w:p>
        </w:tc>
        <w:tc>
          <w:tcPr>
            <w:tcW w:w="1335" w:type="dxa"/>
            <w:tcBorders>
              <w:top w:val="nil"/>
              <w:left w:val="nil"/>
              <w:bottom w:val="single" w:sz="4" w:space="0" w:color="auto"/>
              <w:right w:val="single" w:sz="4" w:space="0" w:color="auto"/>
            </w:tcBorders>
            <w:shd w:val="clear" w:color="000000" w:fill="FFFFFF"/>
            <w:noWrap/>
            <w:vAlign w:val="center"/>
            <w:hideMark/>
          </w:tcPr>
          <w:p w14:paraId="1D6301E3" w14:textId="0A5EF3BE" w:rsidR="00B342E3" w:rsidRPr="00B342E3" w:rsidRDefault="00B342E3" w:rsidP="00D258B0">
            <w:pPr>
              <w:jc w:val="right"/>
              <w:rPr>
                <w:b/>
                <w:bCs/>
                <w:color w:val="000000"/>
                <w:sz w:val="16"/>
                <w:szCs w:val="16"/>
                <w:lang w:val="en-GB" w:eastAsia="en-GB"/>
              </w:rPr>
            </w:pPr>
            <w:r>
              <w:rPr>
                <w:b/>
                <w:bCs/>
                <w:color w:val="000000"/>
                <w:sz w:val="16"/>
                <w:szCs w:val="16"/>
                <w:lang w:val="en-GB" w:eastAsia="en-GB"/>
              </w:rPr>
              <w:t>1.417.576,00</w:t>
            </w:r>
          </w:p>
        </w:tc>
        <w:tc>
          <w:tcPr>
            <w:tcW w:w="1374" w:type="dxa"/>
            <w:tcBorders>
              <w:top w:val="nil"/>
              <w:left w:val="nil"/>
              <w:bottom w:val="single" w:sz="4" w:space="0" w:color="auto"/>
              <w:right w:val="single" w:sz="4" w:space="0" w:color="auto"/>
            </w:tcBorders>
            <w:shd w:val="clear" w:color="000000" w:fill="FFFFFF"/>
            <w:noWrap/>
            <w:vAlign w:val="center"/>
            <w:hideMark/>
          </w:tcPr>
          <w:p w14:paraId="7A4C2832" w14:textId="1337E9EA" w:rsidR="00B342E3" w:rsidRPr="00B342E3" w:rsidRDefault="00B342E3" w:rsidP="00D258B0">
            <w:pPr>
              <w:jc w:val="right"/>
              <w:rPr>
                <w:b/>
                <w:bCs/>
                <w:color w:val="000000"/>
                <w:sz w:val="16"/>
                <w:szCs w:val="16"/>
                <w:lang w:val="en-GB" w:eastAsia="en-GB"/>
              </w:rPr>
            </w:pPr>
            <w:r>
              <w:rPr>
                <w:b/>
                <w:bCs/>
                <w:color w:val="000000"/>
                <w:sz w:val="16"/>
                <w:szCs w:val="16"/>
                <w:lang w:val="en-GB" w:eastAsia="en-GB"/>
              </w:rPr>
              <w:t>1.387.833,75</w:t>
            </w:r>
          </w:p>
        </w:tc>
        <w:tc>
          <w:tcPr>
            <w:tcW w:w="1075" w:type="dxa"/>
            <w:tcBorders>
              <w:top w:val="nil"/>
              <w:left w:val="nil"/>
              <w:bottom w:val="single" w:sz="4" w:space="0" w:color="auto"/>
              <w:right w:val="single" w:sz="4" w:space="0" w:color="auto"/>
            </w:tcBorders>
            <w:shd w:val="clear" w:color="000000" w:fill="FFFFFF"/>
            <w:vAlign w:val="center"/>
          </w:tcPr>
          <w:p w14:paraId="256DE832" w14:textId="59453C8F" w:rsidR="00B342E3" w:rsidRPr="00B342E3" w:rsidRDefault="00B342E3" w:rsidP="00D258B0">
            <w:pPr>
              <w:jc w:val="right"/>
              <w:rPr>
                <w:b/>
                <w:bCs/>
                <w:color w:val="000000"/>
                <w:sz w:val="16"/>
                <w:szCs w:val="16"/>
                <w:lang w:val="en-GB" w:eastAsia="en-GB"/>
              </w:rPr>
            </w:pPr>
            <w:r>
              <w:rPr>
                <w:b/>
                <w:bCs/>
                <w:color w:val="000000"/>
                <w:sz w:val="16"/>
                <w:szCs w:val="16"/>
                <w:lang w:val="en-GB" w:eastAsia="en-GB"/>
              </w:rPr>
              <w:t>126,3</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56AEF1FC" w14:textId="0F75E619" w:rsidR="00B342E3" w:rsidRPr="00B342E3" w:rsidRDefault="00B342E3" w:rsidP="00D258B0">
            <w:pPr>
              <w:jc w:val="right"/>
              <w:rPr>
                <w:b/>
                <w:bCs/>
                <w:color w:val="000000"/>
                <w:sz w:val="16"/>
                <w:szCs w:val="16"/>
                <w:lang w:val="en-GB" w:eastAsia="en-GB"/>
              </w:rPr>
            </w:pPr>
            <w:r>
              <w:rPr>
                <w:b/>
                <w:bCs/>
                <w:color w:val="000000"/>
                <w:sz w:val="16"/>
                <w:szCs w:val="16"/>
                <w:lang w:val="en-GB" w:eastAsia="en-GB"/>
              </w:rPr>
              <w:t>97,9</w:t>
            </w:r>
          </w:p>
        </w:tc>
      </w:tr>
      <w:tr w:rsidR="00B342E3" w:rsidRPr="008F2ABC" w14:paraId="208C5933" w14:textId="77777777" w:rsidTr="00790FA9">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0848504B" w14:textId="77777777" w:rsidR="00B342E3" w:rsidRPr="00B342E3" w:rsidRDefault="00B342E3" w:rsidP="00D258B0">
            <w:pPr>
              <w:rPr>
                <w:b/>
                <w:bCs/>
                <w:sz w:val="16"/>
                <w:szCs w:val="16"/>
                <w:lang w:val="en-GB" w:eastAsia="en-GB"/>
              </w:rPr>
            </w:pPr>
            <w:r w:rsidRPr="00B342E3">
              <w:rPr>
                <w:b/>
                <w:bCs/>
                <w:sz w:val="16"/>
                <w:szCs w:val="16"/>
                <w:lang w:val="en-GB" w:eastAsia="en-GB"/>
              </w:rPr>
              <w:t xml:space="preserve">03 </w:t>
            </w:r>
            <w:proofErr w:type="spellStart"/>
            <w:r w:rsidRPr="00B342E3">
              <w:rPr>
                <w:b/>
                <w:bCs/>
                <w:sz w:val="16"/>
                <w:szCs w:val="16"/>
                <w:lang w:val="en-GB" w:eastAsia="en-GB"/>
              </w:rPr>
              <w:t>Javni</w:t>
            </w:r>
            <w:proofErr w:type="spellEnd"/>
            <w:r w:rsidRPr="00B342E3">
              <w:rPr>
                <w:b/>
                <w:bCs/>
                <w:sz w:val="16"/>
                <w:szCs w:val="16"/>
                <w:lang w:val="en-GB" w:eastAsia="en-GB"/>
              </w:rPr>
              <w:t xml:space="preserve"> red </w:t>
            </w:r>
            <w:proofErr w:type="spellStart"/>
            <w:r w:rsidRPr="00B342E3">
              <w:rPr>
                <w:b/>
                <w:bCs/>
                <w:sz w:val="16"/>
                <w:szCs w:val="16"/>
                <w:lang w:val="en-GB" w:eastAsia="en-GB"/>
              </w:rPr>
              <w:t>i</w:t>
            </w:r>
            <w:proofErr w:type="spellEnd"/>
            <w:r w:rsidRPr="00B342E3">
              <w:rPr>
                <w:b/>
                <w:bCs/>
                <w:sz w:val="16"/>
                <w:szCs w:val="16"/>
                <w:lang w:val="en-GB" w:eastAsia="en-GB"/>
              </w:rPr>
              <w:t xml:space="preserve"> </w:t>
            </w:r>
            <w:proofErr w:type="spellStart"/>
            <w:r w:rsidRPr="00B342E3">
              <w:rPr>
                <w:b/>
                <w:bCs/>
                <w:sz w:val="16"/>
                <w:szCs w:val="16"/>
                <w:lang w:val="en-GB" w:eastAsia="en-GB"/>
              </w:rPr>
              <w:t>sigurnost</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593CFE2C" w14:textId="47857F67" w:rsidR="00B342E3" w:rsidRPr="00B342E3" w:rsidRDefault="00B342E3" w:rsidP="00D258B0">
            <w:pPr>
              <w:jc w:val="right"/>
              <w:rPr>
                <w:b/>
                <w:bCs/>
                <w:color w:val="000000"/>
                <w:sz w:val="16"/>
                <w:szCs w:val="16"/>
                <w:lang w:val="en-GB" w:eastAsia="en-GB"/>
              </w:rPr>
            </w:pPr>
            <w:r w:rsidRPr="00B342E3">
              <w:rPr>
                <w:b/>
                <w:bCs/>
                <w:color w:val="000000"/>
                <w:sz w:val="16"/>
                <w:szCs w:val="16"/>
                <w:lang w:val="en-GB" w:eastAsia="en-GB"/>
              </w:rPr>
              <w:t>1.098.51</w:t>
            </w:r>
            <w:r>
              <w:rPr>
                <w:b/>
                <w:bCs/>
                <w:color w:val="000000"/>
                <w:sz w:val="16"/>
                <w:szCs w:val="16"/>
                <w:lang w:val="en-GB" w:eastAsia="en-GB"/>
              </w:rPr>
              <w:t>7,50</w:t>
            </w:r>
          </w:p>
        </w:tc>
        <w:tc>
          <w:tcPr>
            <w:tcW w:w="1296" w:type="dxa"/>
            <w:tcBorders>
              <w:top w:val="nil"/>
              <w:left w:val="nil"/>
              <w:bottom w:val="single" w:sz="4" w:space="0" w:color="auto"/>
              <w:right w:val="single" w:sz="4" w:space="0" w:color="auto"/>
            </w:tcBorders>
            <w:shd w:val="clear" w:color="000000" w:fill="FFFFFF"/>
            <w:noWrap/>
            <w:vAlign w:val="center"/>
            <w:hideMark/>
          </w:tcPr>
          <w:p w14:paraId="13EFCF47" w14:textId="11FEA8A1" w:rsidR="00B342E3" w:rsidRPr="00B342E3" w:rsidRDefault="00B342E3" w:rsidP="00D258B0">
            <w:pPr>
              <w:jc w:val="right"/>
              <w:rPr>
                <w:b/>
                <w:bCs/>
                <w:color w:val="000000"/>
                <w:sz w:val="16"/>
                <w:szCs w:val="16"/>
                <w:lang w:val="en-GB" w:eastAsia="en-GB"/>
              </w:rPr>
            </w:pPr>
            <w:r>
              <w:rPr>
                <w:b/>
                <w:bCs/>
                <w:color w:val="000000"/>
                <w:sz w:val="16"/>
                <w:szCs w:val="16"/>
                <w:lang w:val="en-GB" w:eastAsia="en-GB"/>
              </w:rPr>
              <w:t>2.001.858,00</w:t>
            </w:r>
          </w:p>
        </w:tc>
        <w:tc>
          <w:tcPr>
            <w:tcW w:w="1335" w:type="dxa"/>
            <w:tcBorders>
              <w:top w:val="nil"/>
              <w:left w:val="nil"/>
              <w:bottom w:val="single" w:sz="4" w:space="0" w:color="auto"/>
              <w:right w:val="single" w:sz="4" w:space="0" w:color="auto"/>
            </w:tcBorders>
            <w:shd w:val="clear" w:color="000000" w:fill="FFFFFF"/>
            <w:noWrap/>
            <w:vAlign w:val="center"/>
            <w:hideMark/>
          </w:tcPr>
          <w:p w14:paraId="71EFA2D8" w14:textId="4993D858" w:rsidR="00B342E3" w:rsidRPr="00B342E3" w:rsidRDefault="00B342E3" w:rsidP="00D258B0">
            <w:pPr>
              <w:jc w:val="right"/>
              <w:rPr>
                <w:b/>
                <w:bCs/>
                <w:color w:val="000000"/>
                <w:sz w:val="16"/>
                <w:szCs w:val="16"/>
                <w:lang w:val="en-GB" w:eastAsia="en-GB"/>
              </w:rPr>
            </w:pPr>
            <w:r>
              <w:rPr>
                <w:b/>
                <w:bCs/>
                <w:color w:val="000000"/>
                <w:sz w:val="16"/>
                <w:szCs w:val="16"/>
                <w:lang w:val="en-GB" w:eastAsia="en-GB"/>
              </w:rPr>
              <w:t>1.417.576,00</w:t>
            </w:r>
          </w:p>
        </w:tc>
        <w:tc>
          <w:tcPr>
            <w:tcW w:w="1374" w:type="dxa"/>
            <w:tcBorders>
              <w:top w:val="nil"/>
              <w:left w:val="nil"/>
              <w:bottom w:val="single" w:sz="4" w:space="0" w:color="auto"/>
              <w:right w:val="single" w:sz="4" w:space="0" w:color="auto"/>
            </w:tcBorders>
            <w:shd w:val="clear" w:color="000000" w:fill="FFFFFF"/>
            <w:noWrap/>
            <w:vAlign w:val="center"/>
            <w:hideMark/>
          </w:tcPr>
          <w:p w14:paraId="11472053" w14:textId="3911A68A" w:rsidR="00B342E3" w:rsidRPr="00B342E3" w:rsidRDefault="00B342E3" w:rsidP="00D258B0">
            <w:pPr>
              <w:jc w:val="right"/>
              <w:rPr>
                <w:b/>
                <w:bCs/>
                <w:color w:val="000000"/>
                <w:sz w:val="16"/>
                <w:szCs w:val="16"/>
                <w:lang w:val="en-GB" w:eastAsia="en-GB"/>
              </w:rPr>
            </w:pPr>
            <w:r>
              <w:rPr>
                <w:b/>
                <w:bCs/>
                <w:color w:val="000000"/>
                <w:sz w:val="16"/>
                <w:szCs w:val="16"/>
                <w:lang w:val="en-GB" w:eastAsia="en-GB"/>
              </w:rPr>
              <w:t>1.387.833,75</w:t>
            </w:r>
          </w:p>
        </w:tc>
        <w:tc>
          <w:tcPr>
            <w:tcW w:w="1075" w:type="dxa"/>
            <w:tcBorders>
              <w:top w:val="nil"/>
              <w:left w:val="nil"/>
              <w:bottom w:val="single" w:sz="4" w:space="0" w:color="auto"/>
              <w:right w:val="single" w:sz="4" w:space="0" w:color="auto"/>
            </w:tcBorders>
            <w:shd w:val="clear" w:color="000000" w:fill="FFFFFF"/>
            <w:vAlign w:val="center"/>
          </w:tcPr>
          <w:p w14:paraId="15310241" w14:textId="78F020F7" w:rsidR="00B342E3" w:rsidRPr="00B342E3" w:rsidRDefault="00B342E3" w:rsidP="00D258B0">
            <w:pPr>
              <w:jc w:val="right"/>
              <w:rPr>
                <w:b/>
                <w:bCs/>
                <w:color w:val="000000"/>
                <w:sz w:val="16"/>
                <w:szCs w:val="16"/>
                <w:lang w:val="en-GB" w:eastAsia="en-GB"/>
              </w:rPr>
            </w:pPr>
            <w:r>
              <w:rPr>
                <w:b/>
                <w:bCs/>
                <w:color w:val="000000"/>
                <w:sz w:val="16"/>
                <w:szCs w:val="16"/>
                <w:lang w:val="en-GB" w:eastAsia="en-GB"/>
              </w:rPr>
              <w:t>126,3</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70AFBA56" w14:textId="349BA318" w:rsidR="00B342E3" w:rsidRPr="00B342E3" w:rsidRDefault="00B342E3" w:rsidP="00D258B0">
            <w:pPr>
              <w:jc w:val="right"/>
              <w:rPr>
                <w:b/>
                <w:bCs/>
                <w:color w:val="000000"/>
                <w:sz w:val="16"/>
                <w:szCs w:val="16"/>
                <w:lang w:val="en-GB" w:eastAsia="en-GB"/>
              </w:rPr>
            </w:pPr>
            <w:r>
              <w:rPr>
                <w:b/>
                <w:bCs/>
                <w:color w:val="000000"/>
                <w:sz w:val="16"/>
                <w:szCs w:val="16"/>
                <w:lang w:val="en-GB" w:eastAsia="en-GB"/>
              </w:rPr>
              <w:t>97,9</w:t>
            </w:r>
          </w:p>
        </w:tc>
      </w:tr>
      <w:tr w:rsidR="00B342E3" w:rsidRPr="008F2ABC" w14:paraId="44C7D60E" w14:textId="77777777" w:rsidTr="00790FA9">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4346B8FE" w14:textId="77777777" w:rsidR="00B342E3" w:rsidRPr="00B342E3" w:rsidRDefault="00B342E3" w:rsidP="00D258B0">
            <w:pPr>
              <w:rPr>
                <w:sz w:val="16"/>
                <w:szCs w:val="16"/>
                <w:lang w:val="en-GB" w:eastAsia="en-GB"/>
              </w:rPr>
            </w:pPr>
            <w:r w:rsidRPr="00B342E3">
              <w:rPr>
                <w:sz w:val="16"/>
                <w:szCs w:val="16"/>
                <w:lang w:val="en-GB" w:eastAsia="en-GB"/>
              </w:rPr>
              <w:t xml:space="preserve">032 </w:t>
            </w:r>
            <w:proofErr w:type="spellStart"/>
            <w:r w:rsidRPr="00B342E3">
              <w:rPr>
                <w:sz w:val="16"/>
                <w:szCs w:val="16"/>
                <w:lang w:val="en-GB" w:eastAsia="en-GB"/>
              </w:rPr>
              <w:t>Usluge</w:t>
            </w:r>
            <w:proofErr w:type="spellEnd"/>
            <w:r w:rsidRPr="00B342E3">
              <w:rPr>
                <w:sz w:val="16"/>
                <w:szCs w:val="16"/>
                <w:lang w:val="en-GB" w:eastAsia="en-GB"/>
              </w:rPr>
              <w:t xml:space="preserve"> </w:t>
            </w:r>
            <w:proofErr w:type="spellStart"/>
            <w:r w:rsidRPr="00B342E3">
              <w:rPr>
                <w:sz w:val="16"/>
                <w:szCs w:val="16"/>
                <w:lang w:val="en-GB" w:eastAsia="en-GB"/>
              </w:rPr>
              <w:t>protupožarne</w:t>
            </w:r>
            <w:proofErr w:type="spellEnd"/>
            <w:r w:rsidRPr="00B342E3">
              <w:rPr>
                <w:sz w:val="16"/>
                <w:szCs w:val="16"/>
                <w:lang w:val="en-GB" w:eastAsia="en-GB"/>
              </w:rPr>
              <w:t xml:space="preserve"> </w:t>
            </w:r>
            <w:proofErr w:type="spellStart"/>
            <w:r w:rsidRPr="00B342E3">
              <w:rPr>
                <w:sz w:val="16"/>
                <w:szCs w:val="16"/>
                <w:lang w:val="en-GB" w:eastAsia="en-GB"/>
              </w:rPr>
              <w:t>zaštite</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0B33BC59" w14:textId="7DA8C034" w:rsidR="00B342E3" w:rsidRPr="00B342E3" w:rsidRDefault="00B342E3" w:rsidP="00D258B0">
            <w:pPr>
              <w:jc w:val="right"/>
              <w:rPr>
                <w:color w:val="000000"/>
                <w:sz w:val="16"/>
                <w:szCs w:val="16"/>
                <w:lang w:val="en-GB" w:eastAsia="en-GB"/>
              </w:rPr>
            </w:pPr>
            <w:r w:rsidRPr="00B342E3">
              <w:rPr>
                <w:color w:val="000000"/>
                <w:sz w:val="16"/>
                <w:szCs w:val="16"/>
                <w:lang w:val="en-GB" w:eastAsia="en-GB"/>
              </w:rPr>
              <w:t>1.098.51</w:t>
            </w:r>
            <w:r>
              <w:rPr>
                <w:color w:val="000000"/>
                <w:sz w:val="16"/>
                <w:szCs w:val="16"/>
                <w:lang w:val="en-GB" w:eastAsia="en-GB"/>
              </w:rPr>
              <w:t>7,50</w:t>
            </w:r>
          </w:p>
        </w:tc>
        <w:tc>
          <w:tcPr>
            <w:tcW w:w="1296" w:type="dxa"/>
            <w:tcBorders>
              <w:top w:val="nil"/>
              <w:left w:val="nil"/>
              <w:bottom w:val="single" w:sz="4" w:space="0" w:color="auto"/>
              <w:right w:val="single" w:sz="4" w:space="0" w:color="auto"/>
            </w:tcBorders>
            <w:shd w:val="clear" w:color="000000" w:fill="FFFFFF"/>
            <w:noWrap/>
            <w:vAlign w:val="center"/>
            <w:hideMark/>
          </w:tcPr>
          <w:p w14:paraId="5ACD4E2A" w14:textId="1B666C16" w:rsidR="00B342E3" w:rsidRPr="00B342E3" w:rsidRDefault="00B342E3" w:rsidP="00D258B0">
            <w:pPr>
              <w:jc w:val="right"/>
              <w:rPr>
                <w:color w:val="000000"/>
                <w:sz w:val="16"/>
                <w:szCs w:val="16"/>
                <w:lang w:val="en-GB" w:eastAsia="en-GB"/>
              </w:rPr>
            </w:pPr>
            <w:r>
              <w:rPr>
                <w:color w:val="000000"/>
                <w:sz w:val="16"/>
                <w:szCs w:val="16"/>
                <w:lang w:val="en-GB" w:eastAsia="en-GB"/>
              </w:rPr>
              <w:t>2.001.858,00</w:t>
            </w:r>
          </w:p>
        </w:tc>
        <w:tc>
          <w:tcPr>
            <w:tcW w:w="1335" w:type="dxa"/>
            <w:tcBorders>
              <w:top w:val="nil"/>
              <w:left w:val="nil"/>
              <w:bottom w:val="single" w:sz="4" w:space="0" w:color="auto"/>
              <w:right w:val="single" w:sz="4" w:space="0" w:color="auto"/>
            </w:tcBorders>
            <w:shd w:val="clear" w:color="000000" w:fill="FFFFFF"/>
            <w:noWrap/>
            <w:vAlign w:val="center"/>
            <w:hideMark/>
          </w:tcPr>
          <w:p w14:paraId="113C8511" w14:textId="73F089F0" w:rsidR="00B342E3" w:rsidRPr="00B342E3" w:rsidRDefault="00B342E3" w:rsidP="00D258B0">
            <w:pPr>
              <w:jc w:val="right"/>
              <w:rPr>
                <w:color w:val="000000"/>
                <w:sz w:val="16"/>
                <w:szCs w:val="16"/>
                <w:lang w:val="en-GB" w:eastAsia="en-GB"/>
              </w:rPr>
            </w:pPr>
            <w:r>
              <w:rPr>
                <w:color w:val="000000"/>
                <w:sz w:val="16"/>
                <w:szCs w:val="16"/>
                <w:lang w:val="en-GB" w:eastAsia="en-GB"/>
              </w:rPr>
              <w:t>1.417.576,00</w:t>
            </w:r>
          </w:p>
        </w:tc>
        <w:tc>
          <w:tcPr>
            <w:tcW w:w="1374" w:type="dxa"/>
            <w:tcBorders>
              <w:top w:val="nil"/>
              <w:left w:val="nil"/>
              <w:bottom w:val="single" w:sz="4" w:space="0" w:color="auto"/>
              <w:right w:val="single" w:sz="4" w:space="0" w:color="auto"/>
            </w:tcBorders>
            <w:shd w:val="clear" w:color="000000" w:fill="FFFFFF"/>
            <w:noWrap/>
            <w:vAlign w:val="center"/>
            <w:hideMark/>
          </w:tcPr>
          <w:p w14:paraId="59C98E8D" w14:textId="1D302D08" w:rsidR="00B342E3" w:rsidRPr="00B342E3" w:rsidRDefault="00B342E3" w:rsidP="00D258B0">
            <w:pPr>
              <w:jc w:val="right"/>
              <w:rPr>
                <w:color w:val="000000"/>
                <w:sz w:val="16"/>
                <w:szCs w:val="16"/>
                <w:lang w:val="en-GB" w:eastAsia="en-GB"/>
              </w:rPr>
            </w:pPr>
            <w:r w:rsidRPr="00B342E3">
              <w:rPr>
                <w:color w:val="000000"/>
                <w:sz w:val="16"/>
                <w:szCs w:val="16"/>
                <w:lang w:val="en-GB" w:eastAsia="en-GB"/>
              </w:rPr>
              <w:t>1.387.833,75</w:t>
            </w:r>
          </w:p>
        </w:tc>
        <w:tc>
          <w:tcPr>
            <w:tcW w:w="1075" w:type="dxa"/>
            <w:tcBorders>
              <w:top w:val="nil"/>
              <w:left w:val="nil"/>
              <w:bottom w:val="single" w:sz="4" w:space="0" w:color="auto"/>
              <w:right w:val="single" w:sz="4" w:space="0" w:color="auto"/>
            </w:tcBorders>
            <w:shd w:val="clear" w:color="000000" w:fill="FFFFFF"/>
            <w:vAlign w:val="center"/>
          </w:tcPr>
          <w:p w14:paraId="19AC639B" w14:textId="7D4646A2" w:rsidR="00B342E3" w:rsidRPr="00B342E3" w:rsidRDefault="00B342E3" w:rsidP="00D258B0">
            <w:pPr>
              <w:jc w:val="right"/>
              <w:rPr>
                <w:color w:val="000000"/>
                <w:sz w:val="16"/>
                <w:szCs w:val="16"/>
                <w:lang w:val="en-GB" w:eastAsia="en-GB"/>
              </w:rPr>
            </w:pPr>
            <w:r w:rsidRPr="00B342E3">
              <w:rPr>
                <w:color w:val="000000"/>
                <w:sz w:val="16"/>
                <w:szCs w:val="16"/>
                <w:lang w:val="en-GB" w:eastAsia="en-GB"/>
              </w:rPr>
              <w:t>126,3</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246EABF7" w14:textId="51CCAAC2" w:rsidR="00B342E3" w:rsidRPr="00B342E3" w:rsidRDefault="00B342E3" w:rsidP="00D258B0">
            <w:pPr>
              <w:jc w:val="right"/>
              <w:rPr>
                <w:color w:val="000000"/>
                <w:sz w:val="16"/>
                <w:szCs w:val="16"/>
                <w:lang w:val="en-GB" w:eastAsia="en-GB"/>
              </w:rPr>
            </w:pPr>
            <w:r w:rsidRPr="00B342E3">
              <w:rPr>
                <w:color w:val="000000"/>
                <w:sz w:val="16"/>
                <w:szCs w:val="16"/>
                <w:lang w:val="en-GB" w:eastAsia="en-GB"/>
              </w:rPr>
              <w:t>97,9</w:t>
            </w:r>
          </w:p>
        </w:tc>
      </w:tr>
    </w:tbl>
    <w:p w14:paraId="16298303" w14:textId="77777777" w:rsidR="00490A17" w:rsidRDefault="00490A17" w:rsidP="00527550">
      <w:pPr>
        <w:rPr>
          <w:b/>
          <w:bCs/>
          <w:color w:val="000000"/>
          <w:lang w:val="en-GB" w:eastAsia="en-GB"/>
        </w:rPr>
      </w:pPr>
    </w:p>
    <w:p w14:paraId="2B4C7BD1" w14:textId="77777777" w:rsidR="00490A17" w:rsidRDefault="00490A17" w:rsidP="001E75E9">
      <w:pPr>
        <w:jc w:val="both"/>
        <w:rPr>
          <w:b/>
          <w:bCs/>
          <w:color w:val="000000"/>
          <w:lang w:val="en-GB" w:eastAsia="en-GB"/>
        </w:rPr>
      </w:pPr>
    </w:p>
    <w:p w14:paraId="4656AC8D" w14:textId="59F07CF2" w:rsidR="00490A17" w:rsidRPr="00B81285" w:rsidRDefault="00CA0D2F" w:rsidP="00CA0D2F">
      <w:pPr>
        <w:ind w:firstLine="426"/>
        <w:rPr>
          <w:b/>
          <w:bCs/>
          <w:color w:val="000000"/>
          <w:sz w:val="24"/>
          <w:szCs w:val="24"/>
          <w:lang w:val="en-GB" w:eastAsia="en-GB"/>
        </w:rPr>
      </w:pPr>
      <w:r w:rsidRPr="00B81285">
        <w:rPr>
          <w:b/>
          <w:bCs/>
          <w:color w:val="000000"/>
          <w:sz w:val="24"/>
          <w:szCs w:val="24"/>
          <w:lang w:val="en-GB" w:eastAsia="en-GB"/>
        </w:rPr>
        <w:lastRenderedPageBreak/>
        <w:t xml:space="preserve">C-1) </w:t>
      </w:r>
      <w:proofErr w:type="spellStart"/>
      <w:r w:rsidRPr="00B81285">
        <w:rPr>
          <w:b/>
          <w:bCs/>
          <w:color w:val="000000"/>
          <w:sz w:val="24"/>
          <w:szCs w:val="24"/>
          <w:lang w:val="en-GB" w:eastAsia="en-GB"/>
        </w:rPr>
        <w:t>Račun</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financiranja</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prema</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ekonomskoj</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klasifikaciji</w:t>
      </w:r>
      <w:proofErr w:type="spellEnd"/>
    </w:p>
    <w:p w14:paraId="0ACBC524" w14:textId="77777777" w:rsidR="00490A17" w:rsidRDefault="00490A17" w:rsidP="00CD44E6">
      <w:pPr>
        <w:jc w:val="both"/>
        <w:rPr>
          <w:b/>
          <w:color w:val="FF0000"/>
          <w:sz w:val="24"/>
          <w:szCs w:val="24"/>
        </w:rPr>
      </w:pPr>
    </w:p>
    <w:tbl>
      <w:tblPr>
        <w:tblW w:w="10289" w:type="dxa"/>
        <w:tblInd w:w="103" w:type="dxa"/>
        <w:tblLook w:val="04A0" w:firstRow="1" w:lastRow="0" w:firstColumn="1" w:lastColumn="0" w:noHBand="0" w:noVBand="1"/>
      </w:tblPr>
      <w:tblGrid>
        <w:gridCol w:w="714"/>
        <w:gridCol w:w="786"/>
        <w:gridCol w:w="2035"/>
        <w:gridCol w:w="1119"/>
        <w:gridCol w:w="1119"/>
        <w:gridCol w:w="1119"/>
        <w:gridCol w:w="1119"/>
        <w:gridCol w:w="1116"/>
        <w:gridCol w:w="1162"/>
      </w:tblGrid>
      <w:tr w:rsidR="00B81285" w:rsidRPr="00A625AC" w14:paraId="7D687801" w14:textId="77777777" w:rsidTr="00B81285">
        <w:trPr>
          <w:trHeight w:val="494"/>
        </w:trPr>
        <w:tc>
          <w:tcPr>
            <w:tcW w:w="7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72E12A" w14:textId="77777777" w:rsidR="001E75E9" w:rsidRPr="00B47E26" w:rsidRDefault="001E75E9" w:rsidP="00D258B0">
            <w:pPr>
              <w:jc w:val="center"/>
              <w:rPr>
                <w:b/>
                <w:bCs/>
                <w:color w:val="000000"/>
                <w:sz w:val="16"/>
                <w:szCs w:val="16"/>
                <w:lang w:val="en-GB" w:eastAsia="en-GB"/>
              </w:rPr>
            </w:pPr>
            <w:proofErr w:type="spellStart"/>
            <w:r w:rsidRPr="00B47E26">
              <w:rPr>
                <w:b/>
                <w:bCs/>
                <w:color w:val="000000"/>
                <w:sz w:val="16"/>
                <w:szCs w:val="16"/>
                <w:lang w:val="en-GB" w:eastAsia="en-GB"/>
              </w:rPr>
              <w:t>Razred</w:t>
            </w:r>
            <w:proofErr w:type="spellEnd"/>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6A34FDF8" w14:textId="77777777" w:rsidR="001E75E9" w:rsidRPr="00B47E26" w:rsidRDefault="001E75E9" w:rsidP="00D258B0">
            <w:pPr>
              <w:jc w:val="center"/>
              <w:rPr>
                <w:b/>
                <w:bCs/>
                <w:color w:val="000000"/>
                <w:sz w:val="16"/>
                <w:szCs w:val="16"/>
                <w:lang w:val="en-GB" w:eastAsia="en-GB"/>
              </w:rPr>
            </w:pPr>
            <w:proofErr w:type="spellStart"/>
            <w:r w:rsidRPr="00B47E26">
              <w:rPr>
                <w:b/>
                <w:bCs/>
                <w:color w:val="000000"/>
                <w:sz w:val="16"/>
                <w:szCs w:val="16"/>
                <w:lang w:val="en-GB" w:eastAsia="en-GB"/>
              </w:rPr>
              <w:t>Skupina</w:t>
            </w:r>
            <w:proofErr w:type="spellEnd"/>
          </w:p>
        </w:tc>
        <w:tc>
          <w:tcPr>
            <w:tcW w:w="2051" w:type="dxa"/>
            <w:tcBorders>
              <w:top w:val="single" w:sz="4" w:space="0" w:color="auto"/>
              <w:left w:val="nil"/>
              <w:bottom w:val="single" w:sz="4" w:space="0" w:color="auto"/>
              <w:right w:val="single" w:sz="4" w:space="0" w:color="auto"/>
            </w:tcBorders>
            <w:shd w:val="clear" w:color="000000" w:fill="D9D9D9"/>
            <w:vAlign w:val="center"/>
            <w:hideMark/>
          </w:tcPr>
          <w:p w14:paraId="0DFFFAB9" w14:textId="77777777" w:rsidR="001E75E9" w:rsidRPr="00B47E26" w:rsidRDefault="001E75E9" w:rsidP="00D258B0">
            <w:pPr>
              <w:jc w:val="center"/>
              <w:rPr>
                <w:b/>
                <w:bCs/>
                <w:color w:val="000000"/>
                <w:sz w:val="16"/>
                <w:szCs w:val="16"/>
                <w:lang w:val="en-GB" w:eastAsia="en-GB"/>
              </w:rPr>
            </w:pPr>
            <w:proofErr w:type="spellStart"/>
            <w:r w:rsidRPr="00B47E26">
              <w:rPr>
                <w:b/>
                <w:bCs/>
                <w:color w:val="000000"/>
                <w:sz w:val="16"/>
                <w:szCs w:val="16"/>
                <w:lang w:val="en-GB" w:eastAsia="en-GB"/>
              </w:rPr>
              <w:t>Naziv</w:t>
            </w:r>
            <w:proofErr w:type="spellEnd"/>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1745F273" w14:textId="77777777" w:rsidR="001E75E9" w:rsidRPr="00CA6F19" w:rsidRDefault="001E75E9" w:rsidP="001E75E9">
            <w:pPr>
              <w:jc w:val="center"/>
              <w:rPr>
                <w:b/>
                <w:bCs/>
                <w:color w:val="000000"/>
                <w:sz w:val="16"/>
                <w:szCs w:val="16"/>
                <w:lang w:val="en-GB" w:eastAsia="en-GB"/>
              </w:rPr>
            </w:pPr>
            <w:proofErr w:type="spellStart"/>
            <w:r w:rsidRPr="00CA6F19">
              <w:rPr>
                <w:b/>
                <w:bCs/>
                <w:color w:val="000000"/>
                <w:sz w:val="16"/>
                <w:szCs w:val="16"/>
                <w:lang w:val="en-GB" w:eastAsia="en-GB"/>
              </w:rPr>
              <w:t>Izvršenje</w:t>
            </w:r>
            <w:proofErr w:type="spellEnd"/>
          </w:p>
          <w:p w14:paraId="304246B4" w14:textId="7172E730" w:rsidR="001E75E9" w:rsidRPr="00B47E26" w:rsidRDefault="001E75E9" w:rsidP="001E75E9">
            <w:pPr>
              <w:jc w:val="center"/>
              <w:rPr>
                <w:b/>
                <w:bCs/>
                <w:color w:val="000000"/>
                <w:sz w:val="16"/>
                <w:szCs w:val="16"/>
                <w:lang w:val="en-GB" w:eastAsia="en-GB"/>
              </w:rPr>
            </w:pPr>
            <w:r w:rsidRPr="00CA6F19">
              <w:rPr>
                <w:b/>
                <w:bCs/>
                <w:color w:val="000000"/>
                <w:sz w:val="16"/>
                <w:szCs w:val="16"/>
                <w:lang w:val="en-GB" w:eastAsia="en-GB"/>
              </w:rPr>
              <w:t xml:space="preserve"> 1-12/2022.</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799F2368" w14:textId="4375D76D" w:rsidR="001E75E9" w:rsidRPr="00B47E26" w:rsidRDefault="001E75E9" w:rsidP="00D258B0">
            <w:pPr>
              <w:jc w:val="center"/>
              <w:rPr>
                <w:b/>
                <w:bCs/>
                <w:color w:val="000000"/>
                <w:sz w:val="16"/>
                <w:szCs w:val="16"/>
                <w:lang w:val="en-GB" w:eastAsia="en-GB"/>
              </w:rPr>
            </w:pPr>
            <w:proofErr w:type="spellStart"/>
            <w:r>
              <w:rPr>
                <w:b/>
                <w:bCs/>
                <w:color w:val="000000"/>
                <w:sz w:val="16"/>
                <w:szCs w:val="16"/>
                <w:lang w:val="en-GB" w:eastAsia="en-GB"/>
              </w:rPr>
              <w:t>Izvorni</w:t>
            </w:r>
            <w:proofErr w:type="spellEnd"/>
            <w:r>
              <w:rPr>
                <w:b/>
                <w:bCs/>
                <w:color w:val="000000"/>
                <w:sz w:val="16"/>
                <w:szCs w:val="16"/>
                <w:lang w:val="en-GB" w:eastAsia="en-GB"/>
              </w:rPr>
              <w:t xml:space="preserve"> plan 2023.</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14E10A24" w14:textId="77777777" w:rsidR="001E75E9" w:rsidRDefault="001E75E9" w:rsidP="001E75E9">
            <w:pPr>
              <w:jc w:val="center"/>
              <w:rPr>
                <w:b/>
                <w:bCs/>
                <w:color w:val="000000"/>
                <w:sz w:val="16"/>
                <w:szCs w:val="16"/>
                <w:lang w:val="en-GB" w:eastAsia="en-GB"/>
              </w:rPr>
            </w:pPr>
            <w:proofErr w:type="spellStart"/>
            <w:r>
              <w:rPr>
                <w:b/>
                <w:bCs/>
                <w:color w:val="000000"/>
                <w:sz w:val="16"/>
                <w:szCs w:val="16"/>
                <w:lang w:val="en-GB" w:eastAsia="en-GB"/>
              </w:rPr>
              <w:t>Tekući</w:t>
            </w:r>
            <w:proofErr w:type="spellEnd"/>
            <w:r>
              <w:rPr>
                <w:b/>
                <w:bCs/>
                <w:color w:val="000000"/>
                <w:sz w:val="16"/>
                <w:szCs w:val="16"/>
                <w:lang w:val="en-GB" w:eastAsia="en-GB"/>
              </w:rPr>
              <w:t xml:space="preserve"> plan</w:t>
            </w:r>
          </w:p>
          <w:p w14:paraId="691E3993" w14:textId="184EC113" w:rsidR="001E75E9" w:rsidRPr="00B47E26" w:rsidRDefault="001E75E9" w:rsidP="001E75E9">
            <w:pPr>
              <w:jc w:val="center"/>
              <w:rPr>
                <w:b/>
                <w:bCs/>
                <w:color w:val="000000"/>
                <w:sz w:val="16"/>
                <w:szCs w:val="16"/>
                <w:lang w:val="en-GB" w:eastAsia="en-GB"/>
              </w:rPr>
            </w:pPr>
            <w:r>
              <w:rPr>
                <w:b/>
                <w:bCs/>
                <w:color w:val="000000"/>
                <w:sz w:val="16"/>
                <w:szCs w:val="16"/>
                <w:lang w:val="en-GB" w:eastAsia="en-GB"/>
              </w:rPr>
              <w:t>2023.</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24868F33" w14:textId="77777777" w:rsidR="001E75E9" w:rsidRDefault="001E75E9" w:rsidP="001E75E9">
            <w:pPr>
              <w:jc w:val="center"/>
              <w:rPr>
                <w:b/>
                <w:bCs/>
                <w:color w:val="000000"/>
                <w:sz w:val="16"/>
                <w:szCs w:val="16"/>
                <w:lang w:val="en-GB" w:eastAsia="en-GB"/>
              </w:rPr>
            </w:pPr>
            <w:proofErr w:type="spellStart"/>
            <w:r>
              <w:rPr>
                <w:b/>
                <w:bCs/>
                <w:color w:val="000000"/>
                <w:sz w:val="16"/>
                <w:szCs w:val="16"/>
                <w:lang w:val="en-GB" w:eastAsia="en-GB"/>
              </w:rPr>
              <w:t>Izvršenje</w:t>
            </w:r>
            <w:proofErr w:type="spellEnd"/>
          </w:p>
          <w:p w14:paraId="4793B2B7" w14:textId="59305771" w:rsidR="001E75E9" w:rsidRPr="00B47E26" w:rsidRDefault="001E75E9" w:rsidP="001E75E9">
            <w:pPr>
              <w:jc w:val="center"/>
              <w:rPr>
                <w:b/>
                <w:bCs/>
                <w:color w:val="000000"/>
                <w:sz w:val="16"/>
                <w:szCs w:val="16"/>
                <w:lang w:val="en-GB" w:eastAsia="en-GB"/>
              </w:rPr>
            </w:pPr>
            <w:r w:rsidRPr="00CA6F19">
              <w:rPr>
                <w:b/>
                <w:bCs/>
                <w:color w:val="000000"/>
                <w:sz w:val="16"/>
                <w:szCs w:val="16"/>
                <w:lang w:val="en-GB" w:eastAsia="en-GB"/>
              </w:rPr>
              <w:t>1-12/2023.</w:t>
            </w:r>
          </w:p>
        </w:tc>
        <w:tc>
          <w:tcPr>
            <w:tcW w:w="1119" w:type="dxa"/>
            <w:tcBorders>
              <w:top w:val="single" w:sz="4" w:space="0" w:color="auto"/>
              <w:left w:val="nil"/>
              <w:bottom w:val="single" w:sz="4" w:space="0" w:color="auto"/>
              <w:right w:val="single" w:sz="4" w:space="0" w:color="auto"/>
            </w:tcBorders>
            <w:shd w:val="clear" w:color="000000" w:fill="D9D9D9"/>
          </w:tcPr>
          <w:p w14:paraId="475B1C50" w14:textId="77777777" w:rsidR="001E75E9" w:rsidRDefault="001E75E9" w:rsidP="001E75E9">
            <w:pPr>
              <w:jc w:val="center"/>
              <w:rPr>
                <w:b/>
                <w:bCs/>
                <w:color w:val="000000"/>
                <w:sz w:val="16"/>
                <w:szCs w:val="16"/>
                <w:lang w:val="en-GB" w:eastAsia="en-GB"/>
              </w:rPr>
            </w:pPr>
          </w:p>
          <w:p w14:paraId="05065B7D" w14:textId="1EB60143" w:rsidR="001E75E9" w:rsidRDefault="001E75E9" w:rsidP="001E75E9">
            <w:pPr>
              <w:jc w:val="center"/>
              <w:rPr>
                <w:b/>
                <w:bCs/>
                <w:color w:val="000000"/>
                <w:sz w:val="16"/>
                <w:szCs w:val="16"/>
                <w:lang w:val="en-GB" w:eastAsia="en-GB"/>
              </w:rPr>
            </w:pPr>
            <w:proofErr w:type="spellStart"/>
            <w:r w:rsidRPr="00CA6F19">
              <w:rPr>
                <w:b/>
                <w:bCs/>
                <w:color w:val="000000"/>
                <w:sz w:val="16"/>
                <w:szCs w:val="16"/>
                <w:lang w:val="en-GB" w:eastAsia="en-GB"/>
              </w:rPr>
              <w:t>Indeks</w:t>
            </w:r>
            <w:proofErr w:type="spellEnd"/>
          </w:p>
          <w:p w14:paraId="27EE2D0E" w14:textId="77777777" w:rsidR="001E75E9" w:rsidRPr="00B47E26" w:rsidRDefault="001E75E9" w:rsidP="00D258B0">
            <w:pPr>
              <w:jc w:val="center"/>
              <w:rPr>
                <w:b/>
                <w:bCs/>
                <w:color w:val="000000"/>
                <w:sz w:val="16"/>
                <w:szCs w:val="16"/>
                <w:lang w:val="en-GB" w:eastAsia="en-GB"/>
              </w:rPr>
            </w:pPr>
          </w:p>
        </w:tc>
        <w:tc>
          <w:tcPr>
            <w:tcW w:w="11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FD2969" w14:textId="77777777" w:rsidR="001E75E9" w:rsidRDefault="001E75E9" w:rsidP="001E75E9">
            <w:pPr>
              <w:jc w:val="center"/>
              <w:rPr>
                <w:b/>
                <w:bCs/>
                <w:color w:val="000000"/>
                <w:sz w:val="16"/>
                <w:szCs w:val="16"/>
                <w:lang w:val="en-GB" w:eastAsia="en-GB"/>
              </w:rPr>
            </w:pPr>
            <w:proofErr w:type="spellStart"/>
            <w:r w:rsidRPr="00CA6F19">
              <w:rPr>
                <w:b/>
                <w:bCs/>
                <w:color w:val="000000"/>
                <w:sz w:val="16"/>
                <w:szCs w:val="16"/>
                <w:lang w:val="en-GB" w:eastAsia="en-GB"/>
              </w:rPr>
              <w:t>Indeks</w:t>
            </w:r>
            <w:proofErr w:type="spellEnd"/>
          </w:p>
          <w:p w14:paraId="083BE90E" w14:textId="5FF08A79" w:rsidR="001E75E9" w:rsidRPr="00B47E26" w:rsidRDefault="001E75E9" w:rsidP="00D258B0">
            <w:pPr>
              <w:jc w:val="center"/>
              <w:rPr>
                <w:b/>
                <w:bCs/>
                <w:color w:val="000000"/>
                <w:sz w:val="16"/>
                <w:szCs w:val="16"/>
                <w:lang w:val="en-GB" w:eastAsia="en-GB"/>
              </w:rPr>
            </w:pPr>
          </w:p>
        </w:tc>
      </w:tr>
      <w:tr w:rsidR="00B81285" w:rsidRPr="00A625AC" w14:paraId="08F71033" w14:textId="77777777" w:rsidTr="00B81285">
        <w:trPr>
          <w:trHeight w:val="224"/>
        </w:trPr>
        <w:tc>
          <w:tcPr>
            <w:tcW w:w="705" w:type="dxa"/>
            <w:tcBorders>
              <w:top w:val="single" w:sz="4" w:space="0" w:color="auto"/>
              <w:left w:val="single" w:sz="4" w:space="0" w:color="auto"/>
              <w:bottom w:val="single" w:sz="4" w:space="0" w:color="auto"/>
              <w:right w:val="single" w:sz="4" w:space="0" w:color="auto"/>
            </w:tcBorders>
            <w:shd w:val="clear" w:color="000000" w:fill="D9D9D9"/>
            <w:vAlign w:val="center"/>
          </w:tcPr>
          <w:p w14:paraId="73B85305" w14:textId="6948EC1D" w:rsidR="001E75E9" w:rsidRPr="00B47E26" w:rsidRDefault="001E75E9" w:rsidP="001E75E9">
            <w:pPr>
              <w:jc w:val="center"/>
              <w:rPr>
                <w:b/>
                <w:bCs/>
                <w:color w:val="000000"/>
                <w:sz w:val="16"/>
                <w:szCs w:val="16"/>
                <w:lang w:val="en-GB" w:eastAsia="en-GB"/>
              </w:rPr>
            </w:pPr>
          </w:p>
        </w:tc>
        <w:tc>
          <w:tcPr>
            <w:tcW w:w="776" w:type="dxa"/>
            <w:tcBorders>
              <w:top w:val="single" w:sz="4" w:space="0" w:color="auto"/>
              <w:left w:val="nil"/>
              <w:bottom w:val="single" w:sz="4" w:space="0" w:color="auto"/>
              <w:right w:val="single" w:sz="4" w:space="0" w:color="auto"/>
            </w:tcBorders>
            <w:shd w:val="clear" w:color="000000" w:fill="D9D9D9"/>
            <w:vAlign w:val="center"/>
          </w:tcPr>
          <w:p w14:paraId="0155E719" w14:textId="0E979C04" w:rsidR="001E75E9" w:rsidRPr="00B47E26" w:rsidRDefault="001E75E9" w:rsidP="001E75E9">
            <w:pPr>
              <w:jc w:val="center"/>
              <w:rPr>
                <w:b/>
                <w:bCs/>
                <w:color w:val="000000"/>
                <w:sz w:val="16"/>
                <w:szCs w:val="16"/>
                <w:lang w:val="en-GB" w:eastAsia="en-GB"/>
              </w:rPr>
            </w:pPr>
          </w:p>
        </w:tc>
        <w:tc>
          <w:tcPr>
            <w:tcW w:w="2051" w:type="dxa"/>
            <w:tcBorders>
              <w:top w:val="single" w:sz="4" w:space="0" w:color="auto"/>
              <w:left w:val="nil"/>
              <w:bottom w:val="single" w:sz="4" w:space="0" w:color="auto"/>
              <w:right w:val="single" w:sz="4" w:space="0" w:color="auto"/>
            </w:tcBorders>
            <w:shd w:val="clear" w:color="000000" w:fill="D9D9D9"/>
            <w:vAlign w:val="center"/>
          </w:tcPr>
          <w:p w14:paraId="578F5C5C" w14:textId="45EF763B" w:rsidR="001E75E9" w:rsidRPr="00B47E26" w:rsidRDefault="001E75E9" w:rsidP="001E75E9">
            <w:pPr>
              <w:jc w:val="center"/>
              <w:rPr>
                <w:b/>
                <w:bCs/>
                <w:color w:val="000000"/>
                <w:sz w:val="16"/>
                <w:szCs w:val="16"/>
                <w:lang w:val="en-GB" w:eastAsia="en-GB"/>
              </w:rPr>
            </w:pPr>
            <w:r>
              <w:rPr>
                <w:b/>
                <w:bCs/>
                <w:color w:val="000000"/>
                <w:sz w:val="16"/>
                <w:szCs w:val="16"/>
                <w:lang w:val="en-GB" w:eastAsia="en-GB"/>
              </w:rPr>
              <w:t>1</w:t>
            </w:r>
          </w:p>
        </w:tc>
        <w:tc>
          <w:tcPr>
            <w:tcW w:w="1119" w:type="dxa"/>
            <w:tcBorders>
              <w:top w:val="single" w:sz="4" w:space="0" w:color="auto"/>
              <w:left w:val="nil"/>
              <w:bottom w:val="single" w:sz="4" w:space="0" w:color="auto"/>
              <w:right w:val="single" w:sz="4" w:space="0" w:color="auto"/>
            </w:tcBorders>
            <w:shd w:val="clear" w:color="000000" w:fill="D9D9D9"/>
            <w:vAlign w:val="center"/>
          </w:tcPr>
          <w:p w14:paraId="31D70AB1" w14:textId="3278C71E" w:rsidR="001E75E9" w:rsidRPr="00B47E26" w:rsidRDefault="001E75E9" w:rsidP="001E75E9">
            <w:pPr>
              <w:jc w:val="center"/>
              <w:rPr>
                <w:b/>
                <w:bCs/>
                <w:color w:val="000000"/>
                <w:sz w:val="16"/>
                <w:szCs w:val="16"/>
                <w:lang w:val="en-GB" w:eastAsia="en-GB"/>
              </w:rPr>
            </w:pPr>
            <w:r>
              <w:rPr>
                <w:b/>
                <w:bCs/>
                <w:color w:val="000000"/>
                <w:sz w:val="16"/>
                <w:szCs w:val="16"/>
                <w:lang w:val="en-GB" w:eastAsia="en-GB"/>
              </w:rPr>
              <w:t>2</w:t>
            </w:r>
          </w:p>
        </w:tc>
        <w:tc>
          <w:tcPr>
            <w:tcW w:w="1119" w:type="dxa"/>
            <w:tcBorders>
              <w:top w:val="single" w:sz="4" w:space="0" w:color="auto"/>
              <w:left w:val="nil"/>
              <w:bottom w:val="single" w:sz="4" w:space="0" w:color="auto"/>
              <w:right w:val="single" w:sz="4" w:space="0" w:color="auto"/>
            </w:tcBorders>
            <w:shd w:val="clear" w:color="000000" w:fill="D9D9D9"/>
            <w:vAlign w:val="center"/>
          </w:tcPr>
          <w:p w14:paraId="21C2025E" w14:textId="3F0065D3" w:rsidR="001E75E9" w:rsidRPr="00B47E26" w:rsidRDefault="001E75E9" w:rsidP="001E75E9">
            <w:pPr>
              <w:jc w:val="center"/>
              <w:rPr>
                <w:b/>
                <w:bCs/>
                <w:color w:val="000000"/>
                <w:sz w:val="16"/>
                <w:szCs w:val="16"/>
                <w:lang w:val="en-GB" w:eastAsia="en-GB"/>
              </w:rPr>
            </w:pPr>
            <w:r>
              <w:rPr>
                <w:b/>
                <w:bCs/>
                <w:color w:val="000000"/>
                <w:sz w:val="16"/>
                <w:szCs w:val="16"/>
                <w:lang w:val="en-GB" w:eastAsia="en-GB"/>
              </w:rPr>
              <w:t>3</w:t>
            </w:r>
          </w:p>
        </w:tc>
        <w:tc>
          <w:tcPr>
            <w:tcW w:w="1119" w:type="dxa"/>
            <w:tcBorders>
              <w:top w:val="single" w:sz="4" w:space="0" w:color="auto"/>
              <w:left w:val="nil"/>
              <w:bottom w:val="single" w:sz="4" w:space="0" w:color="auto"/>
              <w:right w:val="single" w:sz="4" w:space="0" w:color="auto"/>
            </w:tcBorders>
            <w:shd w:val="clear" w:color="000000" w:fill="D9D9D9"/>
            <w:vAlign w:val="center"/>
          </w:tcPr>
          <w:p w14:paraId="2AE1905D" w14:textId="17CA4156" w:rsidR="001E75E9" w:rsidRPr="00B47E26" w:rsidRDefault="001E75E9" w:rsidP="001E75E9">
            <w:pPr>
              <w:jc w:val="center"/>
              <w:rPr>
                <w:b/>
                <w:bCs/>
                <w:color w:val="000000"/>
                <w:sz w:val="16"/>
                <w:szCs w:val="16"/>
                <w:lang w:val="en-GB" w:eastAsia="en-GB"/>
              </w:rPr>
            </w:pPr>
            <w:r>
              <w:rPr>
                <w:b/>
                <w:bCs/>
                <w:color w:val="000000"/>
                <w:sz w:val="16"/>
                <w:szCs w:val="16"/>
                <w:lang w:val="en-GB" w:eastAsia="en-GB"/>
              </w:rPr>
              <w:t>4</w:t>
            </w:r>
          </w:p>
        </w:tc>
        <w:tc>
          <w:tcPr>
            <w:tcW w:w="1119" w:type="dxa"/>
            <w:tcBorders>
              <w:top w:val="single" w:sz="4" w:space="0" w:color="auto"/>
              <w:left w:val="nil"/>
              <w:bottom w:val="single" w:sz="4" w:space="0" w:color="auto"/>
              <w:right w:val="single" w:sz="4" w:space="0" w:color="auto"/>
            </w:tcBorders>
            <w:shd w:val="clear" w:color="000000" w:fill="D9D9D9"/>
            <w:vAlign w:val="center"/>
          </w:tcPr>
          <w:p w14:paraId="2A6C0CD0" w14:textId="7116EE8B" w:rsidR="001E75E9" w:rsidRPr="00B47E26" w:rsidRDefault="001E75E9" w:rsidP="001E75E9">
            <w:pPr>
              <w:jc w:val="center"/>
              <w:rPr>
                <w:b/>
                <w:bCs/>
                <w:color w:val="000000"/>
                <w:sz w:val="16"/>
                <w:szCs w:val="16"/>
                <w:lang w:val="en-GB" w:eastAsia="en-GB"/>
              </w:rPr>
            </w:pPr>
            <w:r>
              <w:rPr>
                <w:b/>
                <w:bCs/>
                <w:color w:val="000000"/>
                <w:sz w:val="16"/>
                <w:szCs w:val="16"/>
                <w:lang w:val="en-GB" w:eastAsia="en-GB"/>
              </w:rPr>
              <w:t>5</w:t>
            </w:r>
          </w:p>
        </w:tc>
        <w:tc>
          <w:tcPr>
            <w:tcW w:w="1119" w:type="dxa"/>
            <w:tcBorders>
              <w:top w:val="single" w:sz="4" w:space="0" w:color="auto"/>
              <w:left w:val="nil"/>
              <w:bottom w:val="single" w:sz="4" w:space="0" w:color="auto"/>
              <w:right w:val="single" w:sz="4" w:space="0" w:color="auto"/>
            </w:tcBorders>
            <w:shd w:val="clear" w:color="000000" w:fill="D9D9D9"/>
          </w:tcPr>
          <w:p w14:paraId="67F9007B" w14:textId="2866AB1A" w:rsidR="001E75E9" w:rsidRDefault="001E75E9" w:rsidP="001E75E9">
            <w:pPr>
              <w:jc w:val="center"/>
              <w:rPr>
                <w:b/>
                <w:bCs/>
                <w:color w:val="000000"/>
                <w:sz w:val="16"/>
                <w:szCs w:val="16"/>
                <w:lang w:val="en-GB" w:eastAsia="en-GB"/>
              </w:rPr>
            </w:pPr>
            <w:r w:rsidRPr="00CA6F19">
              <w:rPr>
                <w:b/>
                <w:bCs/>
                <w:color w:val="000000"/>
                <w:sz w:val="16"/>
                <w:szCs w:val="16"/>
                <w:lang w:val="en-GB" w:eastAsia="en-GB"/>
              </w:rPr>
              <w:t>6=5/2*100</w:t>
            </w:r>
          </w:p>
        </w:tc>
        <w:tc>
          <w:tcPr>
            <w:tcW w:w="1162" w:type="dxa"/>
            <w:tcBorders>
              <w:top w:val="single" w:sz="4" w:space="0" w:color="auto"/>
              <w:left w:val="single" w:sz="4" w:space="0" w:color="auto"/>
              <w:bottom w:val="single" w:sz="4" w:space="0" w:color="auto"/>
              <w:right w:val="single" w:sz="4" w:space="0" w:color="auto"/>
            </w:tcBorders>
            <w:shd w:val="clear" w:color="000000" w:fill="D9D9D9"/>
            <w:vAlign w:val="center"/>
          </w:tcPr>
          <w:p w14:paraId="0E3456EA" w14:textId="7E4D091B" w:rsidR="001E75E9" w:rsidRPr="00B47E26" w:rsidRDefault="001E75E9" w:rsidP="001E75E9">
            <w:pPr>
              <w:jc w:val="center"/>
              <w:rPr>
                <w:b/>
                <w:bCs/>
                <w:color w:val="000000"/>
                <w:sz w:val="16"/>
                <w:szCs w:val="16"/>
                <w:lang w:val="en-GB" w:eastAsia="en-GB"/>
              </w:rPr>
            </w:pPr>
            <w:r w:rsidRPr="00CA6F19">
              <w:rPr>
                <w:b/>
                <w:bCs/>
                <w:color w:val="000000"/>
                <w:sz w:val="16"/>
                <w:szCs w:val="16"/>
                <w:lang w:val="en-GB" w:eastAsia="en-GB"/>
              </w:rPr>
              <w:t>7=5/4*100</w:t>
            </w:r>
          </w:p>
        </w:tc>
      </w:tr>
      <w:tr w:rsidR="00B81285" w:rsidRPr="00A625AC" w14:paraId="275E7EC3" w14:textId="77777777" w:rsidTr="009A5710">
        <w:trPr>
          <w:trHeight w:val="552"/>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2BD0A7DD" w14:textId="5E046748" w:rsidR="001E75E9" w:rsidRPr="00B47E26" w:rsidRDefault="001E75E9" w:rsidP="009A5710">
            <w:pPr>
              <w:jc w:val="center"/>
              <w:rPr>
                <w:b/>
                <w:bCs/>
                <w:color w:val="000000"/>
                <w:sz w:val="16"/>
                <w:szCs w:val="16"/>
                <w:lang w:val="en-GB" w:eastAsia="en-GB"/>
              </w:rPr>
            </w:pPr>
          </w:p>
        </w:tc>
        <w:tc>
          <w:tcPr>
            <w:tcW w:w="776" w:type="dxa"/>
            <w:tcBorders>
              <w:top w:val="nil"/>
              <w:left w:val="nil"/>
              <w:bottom w:val="single" w:sz="4" w:space="0" w:color="auto"/>
              <w:right w:val="single" w:sz="4" w:space="0" w:color="auto"/>
            </w:tcBorders>
            <w:shd w:val="clear" w:color="auto" w:fill="auto"/>
            <w:vAlign w:val="center"/>
            <w:hideMark/>
          </w:tcPr>
          <w:p w14:paraId="7EC49988" w14:textId="69FB2FF6" w:rsidR="001E75E9" w:rsidRPr="00B47E26" w:rsidRDefault="001E75E9" w:rsidP="009A5710">
            <w:pPr>
              <w:jc w:val="center"/>
              <w:rPr>
                <w:b/>
                <w:bCs/>
                <w:color w:val="000000"/>
                <w:sz w:val="16"/>
                <w:szCs w:val="16"/>
                <w:lang w:val="en-GB" w:eastAsia="en-GB"/>
              </w:rPr>
            </w:pPr>
          </w:p>
        </w:tc>
        <w:tc>
          <w:tcPr>
            <w:tcW w:w="2051" w:type="dxa"/>
            <w:tcBorders>
              <w:top w:val="nil"/>
              <w:left w:val="nil"/>
              <w:bottom w:val="single" w:sz="4" w:space="0" w:color="auto"/>
              <w:right w:val="single" w:sz="4" w:space="0" w:color="auto"/>
            </w:tcBorders>
            <w:shd w:val="clear" w:color="auto" w:fill="auto"/>
            <w:vAlign w:val="center"/>
            <w:hideMark/>
          </w:tcPr>
          <w:p w14:paraId="5742E4D9" w14:textId="77777777" w:rsidR="001E75E9" w:rsidRPr="00B47E26" w:rsidRDefault="001E75E9" w:rsidP="000D7A64">
            <w:pPr>
              <w:rPr>
                <w:b/>
                <w:bCs/>
                <w:color w:val="000000"/>
                <w:sz w:val="16"/>
                <w:szCs w:val="16"/>
                <w:lang w:val="en-GB" w:eastAsia="en-GB"/>
              </w:rPr>
            </w:pPr>
            <w:proofErr w:type="spellStart"/>
            <w:r w:rsidRPr="00B47E26">
              <w:rPr>
                <w:b/>
                <w:bCs/>
                <w:color w:val="000000"/>
                <w:sz w:val="16"/>
                <w:szCs w:val="16"/>
                <w:lang w:val="en-GB" w:eastAsia="en-GB"/>
              </w:rPr>
              <w:t>PRIMICI</w:t>
            </w:r>
            <w:proofErr w:type="spellEnd"/>
            <w:r w:rsidRPr="00B47E26">
              <w:rPr>
                <w:b/>
                <w:bCs/>
                <w:color w:val="000000"/>
                <w:sz w:val="16"/>
                <w:szCs w:val="16"/>
                <w:lang w:val="en-GB" w:eastAsia="en-GB"/>
              </w:rPr>
              <w:t xml:space="preserve"> </w:t>
            </w:r>
            <w:proofErr w:type="spellStart"/>
            <w:r w:rsidRPr="00B47E26">
              <w:rPr>
                <w:b/>
                <w:bCs/>
                <w:color w:val="000000"/>
                <w:sz w:val="16"/>
                <w:szCs w:val="16"/>
                <w:lang w:val="en-GB" w:eastAsia="en-GB"/>
              </w:rPr>
              <w:t>UKUPNO</w:t>
            </w:r>
            <w:proofErr w:type="spellEnd"/>
          </w:p>
        </w:tc>
        <w:tc>
          <w:tcPr>
            <w:tcW w:w="1119" w:type="dxa"/>
            <w:tcBorders>
              <w:top w:val="nil"/>
              <w:left w:val="nil"/>
              <w:bottom w:val="single" w:sz="4" w:space="0" w:color="auto"/>
              <w:right w:val="single" w:sz="4" w:space="0" w:color="auto"/>
            </w:tcBorders>
            <w:shd w:val="clear" w:color="auto" w:fill="auto"/>
            <w:vAlign w:val="center"/>
            <w:hideMark/>
          </w:tcPr>
          <w:p w14:paraId="3C524F25" w14:textId="77777777" w:rsidR="001E75E9" w:rsidRPr="00B47E26" w:rsidRDefault="001E75E9" w:rsidP="009A5710">
            <w:pPr>
              <w:jc w:val="center"/>
              <w:rPr>
                <w:b/>
                <w:bCs/>
                <w:color w:val="000000"/>
                <w:sz w:val="16"/>
                <w:szCs w:val="16"/>
                <w:lang w:val="en-GB" w:eastAsia="en-GB"/>
              </w:rPr>
            </w:pPr>
            <w:r w:rsidRPr="00B47E26">
              <w:rPr>
                <w:b/>
                <w:bCs/>
                <w:color w:val="000000"/>
                <w:sz w:val="16"/>
                <w:szCs w:val="16"/>
                <w:lang w:val="en-GB" w:eastAsia="en-GB"/>
              </w:rPr>
              <w:t>0</w:t>
            </w:r>
          </w:p>
        </w:tc>
        <w:tc>
          <w:tcPr>
            <w:tcW w:w="1119" w:type="dxa"/>
            <w:tcBorders>
              <w:top w:val="nil"/>
              <w:left w:val="nil"/>
              <w:bottom w:val="single" w:sz="4" w:space="0" w:color="auto"/>
              <w:right w:val="single" w:sz="4" w:space="0" w:color="auto"/>
            </w:tcBorders>
            <w:shd w:val="clear" w:color="auto" w:fill="auto"/>
            <w:vAlign w:val="center"/>
            <w:hideMark/>
          </w:tcPr>
          <w:p w14:paraId="3CB31103" w14:textId="794C3700" w:rsidR="001E75E9" w:rsidRPr="00B47E26" w:rsidRDefault="001E75E9" w:rsidP="009A5710">
            <w:pPr>
              <w:jc w:val="center"/>
              <w:rPr>
                <w:b/>
                <w:bCs/>
                <w:color w:val="000000"/>
                <w:sz w:val="16"/>
                <w:szCs w:val="16"/>
                <w:lang w:val="en-GB" w:eastAsia="en-GB"/>
              </w:rPr>
            </w:pPr>
            <w:r>
              <w:rPr>
                <w:b/>
                <w:bCs/>
                <w:color w:val="000000"/>
                <w:sz w:val="16"/>
                <w:szCs w:val="16"/>
                <w:lang w:val="en-GB" w:eastAsia="en-GB"/>
              </w:rPr>
              <w:t>199.084,00</w:t>
            </w:r>
          </w:p>
        </w:tc>
        <w:tc>
          <w:tcPr>
            <w:tcW w:w="1119" w:type="dxa"/>
            <w:tcBorders>
              <w:top w:val="nil"/>
              <w:left w:val="nil"/>
              <w:bottom w:val="single" w:sz="4" w:space="0" w:color="auto"/>
              <w:right w:val="single" w:sz="4" w:space="0" w:color="auto"/>
            </w:tcBorders>
            <w:shd w:val="clear" w:color="auto" w:fill="auto"/>
            <w:vAlign w:val="center"/>
            <w:hideMark/>
          </w:tcPr>
          <w:p w14:paraId="3CA08060" w14:textId="14A0A15F" w:rsidR="001E75E9" w:rsidRPr="00B47E26" w:rsidRDefault="001E75E9" w:rsidP="009A5710">
            <w:pPr>
              <w:jc w:val="center"/>
              <w:rPr>
                <w:b/>
                <w:bCs/>
                <w:color w:val="000000"/>
                <w:sz w:val="16"/>
                <w:szCs w:val="16"/>
                <w:lang w:val="en-GB" w:eastAsia="en-GB"/>
              </w:rPr>
            </w:pPr>
            <w:r>
              <w:rPr>
                <w:b/>
                <w:bCs/>
                <w:color w:val="000000"/>
                <w:sz w:val="16"/>
                <w:szCs w:val="16"/>
                <w:lang w:val="en-GB" w:eastAsia="en-GB"/>
              </w:rPr>
              <w:t>0,00</w:t>
            </w:r>
          </w:p>
        </w:tc>
        <w:tc>
          <w:tcPr>
            <w:tcW w:w="1119" w:type="dxa"/>
            <w:tcBorders>
              <w:top w:val="nil"/>
              <w:left w:val="nil"/>
              <w:bottom w:val="single" w:sz="4" w:space="0" w:color="auto"/>
              <w:right w:val="single" w:sz="4" w:space="0" w:color="auto"/>
            </w:tcBorders>
            <w:shd w:val="clear" w:color="auto" w:fill="auto"/>
            <w:vAlign w:val="center"/>
            <w:hideMark/>
          </w:tcPr>
          <w:p w14:paraId="7469A602" w14:textId="513B0C39" w:rsidR="001E75E9" w:rsidRPr="00B47E26" w:rsidRDefault="001E75E9" w:rsidP="009A5710">
            <w:pPr>
              <w:jc w:val="center"/>
              <w:rPr>
                <w:b/>
                <w:bCs/>
                <w:color w:val="000000"/>
                <w:sz w:val="16"/>
                <w:szCs w:val="16"/>
                <w:lang w:val="en-GB" w:eastAsia="en-GB"/>
              </w:rPr>
            </w:pPr>
            <w:r>
              <w:rPr>
                <w:b/>
                <w:bCs/>
                <w:color w:val="000000"/>
                <w:sz w:val="16"/>
                <w:szCs w:val="16"/>
                <w:lang w:val="en-GB" w:eastAsia="en-GB"/>
              </w:rPr>
              <w:t>0,00</w:t>
            </w:r>
          </w:p>
        </w:tc>
        <w:tc>
          <w:tcPr>
            <w:tcW w:w="1119" w:type="dxa"/>
            <w:tcBorders>
              <w:top w:val="nil"/>
              <w:left w:val="nil"/>
              <w:bottom w:val="single" w:sz="4" w:space="0" w:color="auto"/>
              <w:right w:val="single" w:sz="4" w:space="0" w:color="auto"/>
            </w:tcBorders>
            <w:vAlign w:val="center"/>
          </w:tcPr>
          <w:p w14:paraId="1363FAB2" w14:textId="646BE567" w:rsidR="001E75E9" w:rsidRPr="00B47E26" w:rsidRDefault="001E75E9" w:rsidP="009A5710">
            <w:pPr>
              <w:jc w:val="center"/>
              <w:rPr>
                <w:b/>
                <w:bCs/>
                <w:color w:val="000000"/>
                <w:sz w:val="16"/>
                <w:szCs w:val="16"/>
                <w:lang w:val="en-GB" w:eastAsia="en-GB"/>
              </w:rPr>
            </w:pPr>
            <w:r>
              <w:rPr>
                <w:b/>
                <w:bCs/>
                <w:color w:val="000000"/>
                <w:sz w:val="16"/>
                <w:szCs w:val="16"/>
                <w:lang w:val="en-GB" w:eastAsia="en-GB"/>
              </w:rPr>
              <w:t>0</w:t>
            </w:r>
          </w:p>
        </w:tc>
        <w:tc>
          <w:tcPr>
            <w:tcW w:w="1162" w:type="dxa"/>
            <w:tcBorders>
              <w:top w:val="nil"/>
              <w:left w:val="single" w:sz="4" w:space="0" w:color="auto"/>
              <w:bottom w:val="single" w:sz="4" w:space="0" w:color="auto"/>
              <w:right w:val="single" w:sz="4" w:space="0" w:color="auto"/>
            </w:tcBorders>
            <w:shd w:val="clear" w:color="auto" w:fill="auto"/>
            <w:vAlign w:val="center"/>
            <w:hideMark/>
          </w:tcPr>
          <w:p w14:paraId="14129157" w14:textId="569453E9" w:rsidR="001E75E9" w:rsidRPr="00B47E26" w:rsidRDefault="001E75E9" w:rsidP="009A5710">
            <w:pPr>
              <w:jc w:val="center"/>
              <w:rPr>
                <w:b/>
                <w:bCs/>
                <w:color w:val="000000"/>
                <w:sz w:val="16"/>
                <w:szCs w:val="16"/>
                <w:lang w:val="en-GB" w:eastAsia="en-GB"/>
              </w:rPr>
            </w:pPr>
            <w:r w:rsidRPr="00B47E26">
              <w:rPr>
                <w:b/>
                <w:bCs/>
                <w:color w:val="000000"/>
                <w:sz w:val="16"/>
                <w:szCs w:val="16"/>
                <w:lang w:val="en-GB" w:eastAsia="en-GB"/>
              </w:rPr>
              <w:t>0</w:t>
            </w:r>
          </w:p>
        </w:tc>
      </w:tr>
      <w:tr w:rsidR="00B81285" w:rsidRPr="00A625AC" w14:paraId="65E8CC4C" w14:textId="77777777" w:rsidTr="009A5710">
        <w:trPr>
          <w:trHeight w:val="552"/>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6F31D59B" w14:textId="77777777" w:rsidR="001E75E9" w:rsidRPr="00B47E26" w:rsidRDefault="001E75E9" w:rsidP="009A5710">
            <w:pPr>
              <w:jc w:val="center"/>
              <w:rPr>
                <w:b/>
                <w:bCs/>
                <w:sz w:val="16"/>
                <w:szCs w:val="16"/>
                <w:lang w:val="en-GB" w:eastAsia="en-GB"/>
              </w:rPr>
            </w:pPr>
            <w:r w:rsidRPr="00B47E26">
              <w:rPr>
                <w:b/>
                <w:bCs/>
                <w:sz w:val="16"/>
                <w:szCs w:val="16"/>
                <w:lang w:val="en-GB" w:eastAsia="en-GB"/>
              </w:rPr>
              <w:t>8</w:t>
            </w:r>
          </w:p>
        </w:tc>
        <w:tc>
          <w:tcPr>
            <w:tcW w:w="776" w:type="dxa"/>
            <w:tcBorders>
              <w:top w:val="nil"/>
              <w:left w:val="nil"/>
              <w:bottom w:val="single" w:sz="4" w:space="0" w:color="auto"/>
              <w:right w:val="single" w:sz="4" w:space="0" w:color="auto"/>
            </w:tcBorders>
            <w:shd w:val="clear" w:color="000000" w:fill="FFFFFF"/>
            <w:vAlign w:val="center"/>
            <w:hideMark/>
          </w:tcPr>
          <w:p w14:paraId="65DC822F" w14:textId="1A4C95FC" w:rsidR="001E75E9" w:rsidRPr="00B47E26" w:rsidRDefault="001E75E9" w:rsidP="009A5710">
            <w:pPr>
              <w:jc w:val="center"/>
              <w:rPr>
                <w:b/>
                <w:bCs/>
                <w:sz w:val="16"/>
                <w:szCs w:val="16"/>
                <w:lang w:val="en-GB" w:eastAsia="en-GB"/>
              </w:rPr>
            </w:pPr>
          </w:p>
        </w:tc>
        <w:tc>
          <w:tcPr>
            <w:tcW w:w="2051" w:type="dxa"/>
            <w:tcBorders>
              <w:top w:val="nil"/>
              <w:left w:val="nil"/>
              <w:bottom w:val="single" w:sz="4" w:space="0" w:color="auto"/>
              <w:right w:val="single" w:sz="4" w:space="0" w:color="auto"/>
            </w:tcBorders>
            <w:shd w:val="clear" w:color="000000" w:fill="FFFFFF"/>
            <w:vAlign w:val="center"/>
            <w:hideMark/>
          </w:tcPr>
          <w:p w14:paraId="577B2E0C" w14:textId="77777777" w:rsidR="001E75E9" w:rsidRPr="00B47E26" w:rsidRDefault="001E75E9" w:rsidP="000D7A64">
            <w:pPr>
              <w:rPr>
                <w:b/>
                <w:bCs/>
                <w:sz w:val="16"/>
                <w:szCs w:val="16"/>
                <w:lang w:val="en-GB" w:eastAsia="en-GB"/>
              </w:rPr>
            </w:pPr>
            <w:proofErr w:type="spellStart"/>
            <w:r w:rsidRPr="00B47E26">
              <w:rPr>
                <w:b/>
                <w:bCs/>
                <w:sz w:val="16"/>
                <w:szCs w:val="16"/>
                <w:lang w:val="en-GB" w:eastAsia="en-GB"/>
              </w:rPr>
              <w:t>Primici</w:t>
            </w:r>
            <w:proofErr w:type="spellEnd"/>
            <w:r w:rsidRPr="00B47E26">
              <w:rPr>
                <w:b/>
                <w:bCs/>
                <w:sz w:val="16"/>
                <w:szCs w:val="16"/>
                <w:lang w:val="en-GB" w:eastAsia="en-GB"/>
              </w:rPr>
              <w:t xml:space="preserve"> od </w:t>
            </w:r>
            <w:proofErr w:type="spellStart"/>
            <w:r w:rsidRPr="00B47E26">
              <w:rPr>
                <w:b/>
                <w:bCs/>
                <w:sz w:val="16"/>
                <w:szCs w:val="16"/>
                <w:lang w:val="en-GB" w:eastAsia="en-GB"/>
              </w:rPr>
              <w:t>financijske</w:t>
            </w:r>
            <w:proofErr w:type="spellEnd"/>
            <w:r w:rsidRPr="00B47E26">
              <w:rPr>
                <w:b/>
                <w:bCs/>
                <w:sz w:val="16"/>
                <w:szCs w:val="16"/>
                <w:lang w:val="en-GB" w:eastAsia="en-GB"/>
              </w:rPr>
              <w:t xml:space="preserve"> </w:t>
            </w:r>
            <w:proofErr w:type="spellStart"/>
            <w:r w:rsidRPr="00B47E26">
              <w:rPr>
                <w:b/>
                <w:bCs/>
                <w:sz w:val="16"/>
                <w:szCs w:val="16"/>
                <w:lang w:val="en-GB" w:eastAsia="en-GB"/>
              </w:rPr>
              <w:t>imovine</w:t>
            </w:r>
            <w:proofErr w:type="spellEnd"/>
            <w:r w:rsidRPr="00B47E26">
              <w:rPr>
                <w:b/>
                <w:bCs/>
                <w:sz w:val="16"/>
                <w:szCs w:val="16"/>
                <w:lang w:val="en-GB" w:eastAsia="en-GB"/>
              </w:rPr>
              <w:t xml:space="preserve"> </w:t>
            </w:r>
            <w:proofErr w:type="spellStart"/>
            <w:r w:rsidRPr="00B47E26">
              <w:rPr>
                <w:b/>
                <w:bCs/>
                <w:sz w:val="16"/>
                <w:szCs w:val="16"/>
                <w:lang w:val="en-GB" w:eastAsia="en-GB"/>
              </w:rPr>
              <w:t>i</w:t>
            </w:r>
            <w:proofErr w:type="spellEnd"/>
            <w:r w:rsidRPr="00B47E26">
              <w:rPr>
                <w:b/>
                <w:bCs/>
                <w:sz w:val="16"/>
                <w:szCs w:val="16"/>
                <w:lang w:val="en-GB" w:eastAsia="en-GB"/>
              </w:rPr>
              <w:t xml:space="preserve"> </w:t>
            </w:r>
            <w:proofErr w:type="spellStart"/>
            <w:r w:rsidRPr="00B47E26">
              <w:rPr>
                <w:b/>
                <w:bCs/>
                <w:sz w:val="16"/>
                <w:szCs w:val="16"/>
                <w:lang w:val="en-GB" w:eastAsia="en-GB"/>
              </w:rPr>
              <w:t>zaduživanja</w:t>
            </w:r>
            <w:proofErr w:type="spellEnd"/>
          </w:p>
        </w:tc>
        <w:tc>
          <w:tcPr>
            <w:tcW w:w="1119" w:type="dxa"/>
            <w:tcBorders>
              <w:top w:val="nil"/>
              <w:left w:val="nil"/>
              <w:bottom w:val="single" w:sz="4" w:space="0" w:color="auto"/>
              <w:right w:val="single" w:sz="4" w:space="0" w:color="auto"/>
            </w:tcBorders>
            <w:shd w:val="clear" w:color="000000" w:fill="FFFFFF"/>
            <w:noWrap/>
            <w:vAlign w:val="center"/>
            <w:hideMark/>
          </w:tcPr>
          <w:p w14:paraId="2BA26E8F" w14:textId="77777777" w:rsidR="001E75E9" w:rsidRPr="00B47E26" w:rsidRDefault="001E75E9" w:rsidP="009A5710">
            <w:pPr>
              <w:jc w:val="center"/>
              <w:rPr>
                <w:color w:val="000000"/>
                <w:sz w:val="16"/>
                <w:szCs w:val="16"/>
                <w:lang w:val="en-GB" w:eastAsia="en-GB"/>
              </w:rPr>
            </w:pPr>
            <w:r w:rsidRPr="00B47E26">
              <w:rPr>
                <w:color w:val="000000"/>
                <w:sz w:val="16"/>
                <w:szCs w:val="16"/>
                <w:lang w:val="en-GB" w:eastAsia="en-GB"/>
              </w:rPr>
              <w:t>0</w:t>
            </w:r>
          </w:p>
        </w:tc>
        <w:tc>
          <w:tcPr>
            <w:tcW w:w="1119" w:type="dxa"/>
            <w:tcBorders>
              <w:top w:val="nil"/>
              <w:left w:val="nil"/>
              <w:bottom w:val="single" w:sz="4" w:space="0" w:color="auto"/>
              <w:right w:val="single" w:sz="4" w:space="0" w:color="auto"/>
            </w:tcBorders>
            <w:shd w:val="clear" w:color="000000" w:fill="FFFFFF"/>
            <w:noWrap/>
            <w:vAlign w:val="center"/>
            <w:hideMark/>
          </w:tcPr>
          <w:p w14:paraId="11782284" w14:textId="68C1BCE4" w:rsidR="001E75E9" w:rsidRPr="00B47E26" w:rsidRDefault="001E75E9" w:rsidP="009A5710">
            <w:pPr>
              <w:jc w:val="center"/>
              <w:rPr>
                <w:color w:val="000000"/>
                <w:sz w:val="16"/>
                <w:szCs w:val="16"/>
                <w:lang w:val="en-GB" w:eastAsia="en-GB"/>
              </w:rPr>
            </w:pPr>
            <w:r>
              <w:rPr>
                <w:color w:val="000000"/>
                <w:sz w:val="16"/>
                <w:szCs w:val="16"/>
                <w:lang w:val="en-GB" w:eastAsia="en-GB"/>
              </w:rPr>
              <w:t>199.084,00</w:t>
            </w:r>
          </w:p>
        </w:tc>
        <w:tc>
          <w:tcPr>
            <w:tcW w:w="1119" w:type="dxa"/>
            <w:tcBorders>
              <w:top w:val="nil"/>
              <w:left w:val="nil"/>
              <w:bottom w:val="single" w:sz="4" w:space="0" w:color="auto"/>
              <w:right w:val="single" w:sz="4" w:space="0" w:color="auto"/>
            </w:tcBorders>
            <w:shd w:val="clear" w:color="000000" w:fill="FFFFFF"/>
            <w:noWrap/>
            <w:vAlign w:val="center"/>
            <w:hideMark/>
          </w:tcPr>
          <w:p w14:paraId="48D0EF21" w14:textId="4F07706B" w:rsidR="001E75E9" w:rsidRPr="00B47E26" w:rsidRDefault="001E75E9" w:rsidP="009A5710">
            <w:pPr>
              <w:jc w:val="center"/>
              <w:rPr>
                <w:color w:val="000000"/>
                <w:sz w:val="16"/>
                <w:szCs w:val="16"/>
                <w:lang w:val="en-GB" w:eastAsia="en-GB"/>
              </w:rPr>
            </w:pPr>
            <w:r>
              <w:rPr>
                <w:color w:val="000000"/>
                <w:sz w:val="16"/>
                <w:szCs w:val="16"/>
                <w:lang w:val="en-GB" w:eastAsia="en-GB"/>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1272A247" w14:textId="1B93F45C" w:rsidR="001E75E9" w:rsidRPr="00B47E26" w:rsidRDefault="001E75E9" w:rsidP="009A5710">
            <w:pPr>
              <w:jc w:val="center"/>
              <w:rPr>
                <w:color w:val="000000"/>
                <w:sz w:val="16"/>
                <w:szCs w:val="16"/>
                <w:lang w:val="en-GB" w:eastAsia="en-GB"/>
              </w:rPr>
            </w:pPr>
            <w:r>
              <w:rPr>
                <w:color w:val="000000"/>
                <w:sz w:val="16"/>
                <w:szCs w:val="16"/>
                <w:lang w:val="en-GB" w:eastAsia="en-GB"/>
              </w:rPr>
              <w:t>0,00</w:t>
            </w:r>
          </w:p>
        </w:tc>
        <w:tc>
          <w:tcPr>
            <w:tcW w:w="1119" w:type="dxa"/>
            <w:tcBorders>
              <w:top w:val="nil"/>
              <w:left w:val="nil"/>
              <w:bottom w:val="single" w:sz="4" w:space="0" w:color="auto"/>
              <w:right w:val="single" w:sz="4" w:space="0" w:color="auto"/>
            </w:tcBorders>
            <w:shd w:val="clear" w:color="000000" w:fill="FFFFFF"/>
            <w:vAlign w:val="center"/>
          </w:tcPr>
          <w:p w14:paraId="637CF509" w14:textId="0C5157FE" w:rsidR="009A5710" w:rsidRPr="00B47E26" w:rsidRDefault="009A5710" w:rsidP="00790FA9">
            <w:pPr>
              <w:jc w:val="center"/>
              <w:rPr>
                <w:color w:val="000000"/>
                <w:sz w:val="16"/>
                <w:szCs w:val="16"/>
                <w:lang w:val="en-GB" w:eastAsia="en-GB"/>
              </w:rPr>
            </w:pPr>
            <w:r>
              <w:rPr>
                <w:color w:val="000000"/>
                <w:sz w:val="16"/>
                <w:szCs w:val="16"/>
                <w:lang w:val="en-GB" w:eastAsia="en-GB"/>
              </w:rPr>
              <w:t>0</w:t>
            </w:r>
          </w:p>
        </w:tc>
        <w:tc>
          <w:tcPr>
            <w:tcW w:w="1162" w:type="dxa"/>
            <w:tcBorders>
              <w:top w:val="nil"/>
              <w:left w:val="single" w:sz="4" w:space="0" w:color="auto"/>
              <w:bottom w:val="single" w:sz="4" w:space="0" w:color="auto"/>
              <w:right w:val="single" w:sz="4" w:space="0" w:color="auto"/>
            </w:tcBorders>
            <w:shd w:val="clear" w:color="000000" w:fill="FFFFFF"/>
            <w:noWrap/>
            <w:vAlign w:val="center"/>
            <w:hideMark/>
          </w:tcPr>
          <w:p w14:paraId="52C836BD" w14:textId="7D954B76" w:rsidR="001E75E9" w:rsidRPr="00B47E26" w:rsidRDefault="001E75E9" w:rsidP="009A5710">
            <w:pPr>
              <w:jc w:val="center"/>
              <w:rPr>
                <w:color w:val="000000"/>
                <w:sz w:val="16"/>
                <w:szCs w:val="16"/>
                <w:lang w:val="en-GB" w:eastAsia="en-GB"/>
              </w:rPr>
            </w:pPr>
            <w:r w:rsidRPr="00B47E26">
              <w:rPr>
                <w:color w:val="000000"/>
                <w:sz w:val="16"/>
                <w:szCs w:val="16"/>
                <w:lang w:val="en-GB" w:eastAsia="en-GB"/>
              </w:rPr>
              <w:t>0</w:t>
            </w:r>
          </w:p>
        </w:tc>
      </w:tr>
      <w:tr w:rsidR="00B81285" w:rsidRPr="00A625AC" w14:paraId="19207797" w14:textId="77777777" w:rsidTr="009A5710">
        <w:trPr>
          <w:trHeight w:val="552"/>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2EF25F12" w14:textId="072297CD" w:rsidR="001E75E9" w:rsidRPr="00B47E26" w:rsidRDefault="001E75E9" w:rsidP="009A5710">
            <w:pPr>
              <w:jc w:val="center"/>
              <w:rPr>
                <w:b/>
                <w:bCs/>
                <w:sz w:val="16"/>
                <w:szCs w:val="16"/>
                <w:lang w:val="en-GB" w:eastAsia="en-GB"/>
              </w:rPr>
            </w:pPr>
          </w:p>
        </w:tc>
        <w:tc>
          <w:tcPr>
            <w:tcW w:w="776" w:type="dxa"/>
            <w:tcBorders>
              <w:top w:val="nil"/>
              <w:left w:val="nil"/>
              <w:bottom w:val="single" w:sz="4" w:space="0" w:color="auto"/>
              <w:right w:val="single" w:sz="4" w:space="0" w:color="auto"/>
            </w:tcBorders>
            <w:shd w:val="clear" w:color="000000" w:fill="FFFFFF"/>
            <w:vAlign w:val="center"/>
            <w:hideMark/>
          </w:tcPr>
          <w:p w14:paraId="2335F8C0" w14:textId="77777777" w:rsidR="001E75E9" w:rsidRPr="00B47E26" w:rsidRDefault="001E75E9" w:rsidP="009A5710">
            <w:pPr>
              <w:jc w:val="center"/>
              <w:rPr>
                <w:sz w:val="16"/>
                <w:szCs w:val="16"/>
                <w:lang w:val="en-GB" w:eastAsia="en-GB"/>
              </w:rPr>
            </w:pPr>
            <w:r w:rsidRPr="00B47E26">
              <w:rPr>
                <w:sz w:val="16"/>
                <w:szCs w:val="16"/>
                <w:lang w:val="en-GB" w:eastAsia="en-GB"/>
              </w:rPr>
              <w:t>84</w:t>
            </w:r>
          </w:p>
        </w:tc>
        <w:tc>
          <w:tcPr>
            <w:tcW w:w="2051" w:type="dxa"/>
            <w:tcBorders>
              <w:top w:val="nil"/>
              <w:left w:val="nil"/>
              <w:bottom w:val="single" w:sz="4" w:space="0" w:color="auto"/>
              <w:right w:val="single" w:sz="4" w:space="0" w:color="auto"/>
            </w:tcBorders>
            <w:shd w:val="clear" w:color="000000" w:fill="FFFFFF"/>
            <w:vAlign w:val="center"/>
            <w:hideMark/>
          </w:tcPr>
          <w:p w14:paraId="6894B4F7" w14:textId="77777777" w:rsidR="001E75E9" w:rsidRPr="00B47E26" w:rsidRDefault="001E75E9" w:rsidP="000D7A64">
            <w:pPr>
              <w:rPr>
                <w:sz w:val="16"/>
                <w:szCs w:val="16"/>
                <w:lang w:val="en-GB" w:eastAsia="en-GB"/>
              </w:rPr>
            </w:pPr>
            <w:proofErr w:type="spellStart"/>
            <w:r w:rsidRPr="00B47E26">
              <w:rPr>
                <w:sz w:val="16"/>
                <w:szCs w:val="16"/>
                <w:lang w:val="en-GB" w:eastAsia="en-GB"/>
              </w:rPr>
              <w:t>Primici</w:t>
            </w:r>
            <w:proofErr w:type="spellEnd"/>
            <w:r w:rsidRPr="00B47E26">
              <w:rPr>
                <w:sz w:val="16"/>
                <w:szCs w:val="16"/>
                <w:lang w:val="en-GB" w:eastAsia="en-GB"/>
              </w:rPr>
              <w:t xml:space="preserve"> od </w:t>
            </w:r>
            <w:proofErr w:type="spellStart"/>
            <w:r w:rsidRPr="00B47E26">
              <w:rPr>
                <w:sz w:val="16"/>
                <w:szCs w:val="16"/>
                <w:lang w:val="en-GB" w:eastAsia="en-GB"/>
              </w:rPr>
              <w:t>zaduživanja</w:t>
            </w:r>
            <w:proofErr w:type="spellEnd"/>
          </w:p>
        </w:tc>
        <w:tc>
          <w:tcPr>
            <w:tcW w:w="1119" w:type="dxa"/>
            <w:tcBorders>
              <w:top w:val="nil"/>
              <w:left w:val="nil"/>
              <w:bottom w:val="single" w:sz="4" w:space="0" w:color="auto"/>
              <w:right w:val="single" w:sz="4" w:space="0" w:color="auto"/>
            </w:tcBorders>
            <w:shd w:val="clear" w:color="000000" w:fill="FFFFFF"/>
            <w:noWrap/>
            <w:vAlign w:val="center"/>
            <w:hideMark/>
          </w:tcPr>
          <w:p w14:paraId="2BEF520E" w14:textId="77777777" w:rsidR="001E75E9" w:rsidRPr="00B47E26" w:rsidRDefault="001E75E9" w:rsidP="009A5710">
            <w:pPr>
              <w:jc w:val="center"/>
              <w:rPr>
                <w:color w:val="000000"/>
                <w:sz w:val="16"/>
                <w:szCs w:val="16"/>
                <w:lang w:val="en-GB" w:eastAsia="en-GB"/>
              </w:rPr>
            </w:pPr>
            <w:r w:rsidRPr="00B47E26">
              <w:rPr>
                <w:color w:val="000000"/>
                <w:sz w:val="16"/>
                <w:szCs w:val="16"/>
                <w:lang w:val="en-GB" w:eastAsia="en-GB"/>
              </w:rPr>
              <w:t>0</w:t>
            </w:r>
          </w:p>
        </w:tc>
        <w:tc>
          <w:tcPr>
            <w:tcW w:w="1119" w:type="dxa"/>
            <w:tcBorders>
              <w:top w:val="nil"/>
              <w:left w:val="nil"/>
              <w:bottom w:val="single" w:sz="4" w:space="0" w:color="auto"/>
              <w:right w:val="single" w:sz="4" w:space="0" w:color="auto"/>
            </w:tcBorders>
            <w:shd w:val="clear" w:color="000000" w:fill="FFFFFF"/>
            <w:noWrap/>
            <w:vAlign w:val="center"/>
            <w:hideMark/>
          </w:tcPr>
          <w:p w14:paraId="172BB343" w14:textId="77777777" w:rsidR="001E75E9" w:rsidRPr="00B47E26" w:rsidRDefault="001E75E9" w:rsidP="009A5710">
            <w:pPr>
              <w:jc w:val="center"/>
              <w:rPr>
                <w:color w:val="000000"/>
                <w:sz w:val="16"/>
                <w:szCs w:val="16"/>
                <w:lang w:val="en-GB" w:eastAsia="en-GB"/>
              </w:rPr>
            </w:pPr>
            <w:r w:rsidRPr="00B47E26">
              <w:rPr>
                <w:color w:val="000000"/>
                <w:sz w:val="16"/>
                <w:szCs w:val="16"/>
                <w:lang w:val="en-GB" w:eastAsia="en-GB"/>
              </w:rPr>
              <w:t>0</w:t>
            </w:r>
          </w:p>
        </w:tc>
        <w:tc>
          <w:tcPr>
            <w:tcW w:w="1119" w:type="dxa"/>
            <w:tcBorders>
              <w:top w:val="nil"/>
              <w:left w:val="nil"/>
              <w:bottom w:val="single" w:sz="4" w:space="0" w:color="auto"/>
              <w:right w:val="single" w:sz="4" w:space="0" w:color="auto"/>
            </w:tcBorders>
            <w:shd w:val="clear" w:color="000000" w:fill="FFFFFF"/>
            <w:noWrap/>
            <w:vAlign w:val="center"/>
            <w:hideMark/>
          </w:tcPr>
          <w:p w14:paraId="0288D275" w14:textId="77777777" w:rsidR="001E75E9" w:rsidRPr="00B47E26" w:rsidRDefault="001E75E9" w:rsidP="009A5710">
            <w:pPr>
              <w:jc w:val="center"/>
              <w:rPr>
                <w:color w:val="000000"/>
                <w:sz w:val="16"/>
                <w:szCs w:val="16"/>
                <w:lang w:val="en-GB" w:eastAsia="en-GB"/>
              </w:rPr>
            </w:pPr>
            <w:r w:rsidRPr="00B47E26">
              <w:rPr>
                <w:color w:val="000000"/>
                <w:sz w:val="16"/>
                <w:szCs w:val="16"/>
                <w:lang w:val="en-GB" w:eastAsia="en-GB"/>
              </w:rPr>
              <w:t>199.084</w:t>
            </w:r>
          </w:p>
        </w:tc>
        <w:tc>
          <w:tcPr>
            <w:tcW w:w="1119" w:type="dxa"/>
            <w:tcBorders>
              <w:top w:val="nil"/>
              <w:left w:val="nil"/>
              <w:bottom w:val="single" w:sz="4" w:space="0" w:color="auto"/>
              <w:right w:val="single" w:sz="4" w:space="0" w:color="auto"/>
            </w:tcBorders>
            <w:shd w:val="clear" w:color="000000" w:fill="FFFFFF"/>
            <w:noWrap/>
            <w:vAlign w:val="center"/>
            <w:hideMark/>
          </w:tcPr>
          <w:p w14:paraId="55FE800F" w14:textId="77777777" w:rsidR="001E75E9" w:rsidRPr="00B47E26" w:rsidRDefault="001E75E9" w:rsidP="009A5710">
            <w:pPr>
              <w:jc w:val="center"/>
              <w:rPr>
                <w:color w:val="000000"/>
                <w:sz w:val="16"/>
                <w:szCs w:val="16"/>
                <w:lang w:val="en-GB" w:eastAsia="en-GB"/>
              </w:rPr>
            </w:pPr>
            <w:r w:rsidRPr="00B47E26">
              <w:rPr>
                <w:color w:val="000000"/>
                <w:sz w:val="16"/>
                <w:szCs w:val="16"/>
                <w:lang w:val="en-GB" w:eastAsia="en-GB"/>
              </w:rPr>
              <w:t>1.350.603</w:t>
            </w:r>
          </w:p>
        </w:tc>
        <w:tc>
          <w:tcPr>
            <w:tcW w:w="1119" w:type="dxa"/>
            <w:tcBorders>
              <w:top w:val="nil"/>
              <w:left w:val="nil"/>
              <w:bottom w:val="single" w:sz="4" w:space="0" w:color="auto"/>
              <w:right w:val="single" w:sz="4" w:space="0" w:color="auto"/>
            </w:tcBorders>
            <w:shd w:val="clear" w:color="000000" w:fill="FFFFFF"/>
            <w:vAlign w:val="center"/>
          </w:tcPr>
          <w:p w14:paraId="37B13AD7" w14:textId="6DE8855E" w:rsidR="001E75E9" w:rsidRPr="00B47E26" w:rsidRDefault="00790FA9" w:rsidP="009A5710">
            <w:pPr>
              <w:jc w:val="center"/>
              <w:rPr>
                <w:color w:val="000000"/>
                <w:sz w:val="16"/>
                <w:szCs w:val="16"/>
                <w:lang w:val="en-GB" w:eastAsia="en-GB"/>
              </w:rPr>
            </w:pPr>
            <w:r>
              <w:rPr>
                <w:color w:val="000000"/>
                <w:sz w:val="16"/>
                <w:szCs w:val="16"/>
                <w:lang w:val="en-GB" w:eastAsia="en-GB"/>
              </w:rPr>
              <w:t>0</w:t>
            </w:r>
          </w:p>
        </w:tc>
        <w:tc>
          <w:tcPr>
            <w:tcW w:w="1162" w:type="dxa"/>
            <w:tcBorders>
              <w:top w:val="nil"/>
              <w:left w:val="single" w:sz="4" w:space="0" w:color="auto"/>
              <w:bottom w:val="single" w:sz="4" w:space="0" w:color="auto"/>
              <w:right w:val="single" w:sz="4" w:space="0" w:color="auto"/>
            </w:tcBorders>
            <w:shd w:val="clear" w:color="000000" w:fill="FFFFFF"/>
            <w:noWrap/>
            <w:vAlign w:val="center"/>
            <w:hideMark/>
          </w:tcPr>
          <w:p w14:paraId="1F83AA14" w14:textId="4BD14E2F" w:rsidR="001E75E9" w:rsidRPr="00B47E26" w:rsidRDefault="001E75E9" w:rsidP="009A5710">
            <w:pPr>
              <w:jc w:val="center"/>
              <w:rPr>
                <w:color w:val="000000"/>
                <w:sz w:val="16"/>
                <w:szCs w:val="16"/>
                <w:lang w:val="en-GB" w:eastAsia="en-GB"/>
              </w:rPr>
            </w:pPr>
            <w:r w:rsidRPr="00B47E26">
              <w:rPr>
                <w:color w:val="000000"/>
                <w:sz w:val="16"/>
                <w:szCs w:val="16"/>
                <w:lang w:val="en-GB" w:eastAsia="en-GB"/>
              </w:rPr>
              <w:t>0</w:t>
            </w:r>
          </w:p>
        </w:tc>
      </w:tr>
      <w:tr w:rsidR="00B81285" w:rsidRPr="00A625AC" w14:paraId="6B927F83" w14:textId="77777777" w:rsidTr="000D7A64">
        <w:trPr>
          <w:trHeight w:val="176"/>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0D98A9C9" w14:textId="5526503D" w:rsidR="001E75E9" w:rsidRPr="00B47E26" w:rsidRDefault="001E75E9" w:rsidP="009A5710">
            <w:pPr>
              <w:jc w:val="center"/>
              <w:rPr>
                <w:b/>
                <w:bCs/>
                <w:sz w:val="16"/>
                <w:szCs w:val="16"/>
                <w:lang w:val="en-GB" w:eastAsia="en-GB"/>
              </w:rPr>
            </w:pPr>
          </w:p>
        </w:tc>
        <w:tc>
          <w:tcPr>
            <w:tcW w:w="776" w:type="dxa"/>
            <w:tcBorders>
              <w:top w:val="nil"/>
              <w:left w:val="nil"/>
              <w:bottom w:val="single" w:sz="4" w:space="0" w:color="auto"/>
              <w:right w:val="single" w:sz="4" w:space="0" w:color="auto"/>
            </w:tcBorders>
            <w:shd w:val="clear" w:color="000000" w:fill="FFFFFF"/>
            <w:vAlign w:val="center"/>
            <w:hideMark/>
          </w:tcPr>
          <w:p w14:paraId="34B633E6" w14:textId="39E119EA" w:rsidR="001E75E9" w:rsidRPr="00B47E26" w:rsidRDefault="001E75E9" w:rsidP="009A5710">
            <w:pPr>
              <w:jc w:val="center"/>
              <w:rPr>
                <w:sz w:val="16"/>
                <w:szCs w:val="16"/>
                <w:lang w:val="en-GB" w:eastAsia="en-GB"/>
              </w:rPr>
            </w:pPr>
          </w:p>
        </w:tc>
        <w:tc>
          <w:tcPr>
            <w:tcW w:w="2051" w:type="dxa"/>
            <w:tcBorders>
              <w:top w:val="nil"/>
              <w:left w:val="nil"/>
              <w:bottom w:val="single" w:sz="4" w:space="0" w:color="auto"/>
              <w:right w:val="single" w:sz="4" w:space="0" w:color="auto"/>
            </w:tcBorders>
            <w:shd w:val="clear" w:color="000000" w:fill="FFFFFF"/>
            <w:vAlign w:val="center"/>
            <w:hideMark/>
          </w:tcPr>
          <w:p w14:paraId="4CF1DB04" w14:textId="0BABF31D" w:rsidR="001E75E9" w:rsidRPr="00B47E26" w:rsidRDefault="001E75E9" w:rsidP="009A5710">
            <w:pPr>
              <w:jc w:val="center"/>
              <w:rPr>
                <w:sz w:val="16"/>
                <w:szCs w:val="16"/>
                <w:lang w:val="en-GB" w:eastAsia="en-GB"/>
              </w:rPr>
            </w:pPr>
          </w:p>
        </w:tc>
        <w:tc>
          <w:tcPr>
            <w:tcW w:w="1119" w:type="dxa"/>
            <w:tcBorders>
              <w:top w:val="nil"/>
              <w:left w:val="nil"/>
              <w:bottom w:val="single" w:sz="4" w:space="0" w:color="auto"/>
              <w:right w:val="single" w:sz="4" w:space="0" w:color="auto"/>
            </w:tcBorders>
            <w:shd w:val="clear" w:color="000000" w:fill="FFFFFF"/>
            <w:noWrap/>
            <w:vAlign w:val="center"/>
            <w:hideMark/>
          </w:tcPr>
          <w:p w14:paraId="756C07D5" w14:textId="5E9A4F7D" w:rsidR="001E75E9" w:rsidRPr="00B47E26" w:rsidRDefault="001E75E9" w:rsidP="009A5710">
            <w:pPr>
              <w:jc w:val="center"/>
              <w:rPr>
                <w:color w:val="000000"/>
                <w:sz w:val="16"/>
                <w:szCs w:val="16"/>
                <w:lang w:val="en-GB" w:eastAsia="en-GB"/>
              </w:rPr>
            </w:pPr>
          </w:p>
        </w:tc>
        <w:tc>
          <w:tcPr>
            <w:tcW w:w="1119" w:type="dxa"/>
            <w:tcBorders>
              <w:top w:val="nil"/>
              <w:left w:val="nil"/>
              <w:bottom w:val="single" w:sz="4" w:space="0" w:color="auto"/>
              <w:right w:val="single" w:sz="4" w:space="0" w:color="auto"/>
            </w:tcBorders>
            <w:shd w:val="clear" w:color="000000" w:fill="FFFFFF"/>
            <w:noWrap/>
            <w:vAlign w:val="center"/>
            <w:hideMark/>
          </w:tcPr>
          <w:p w14:paraId="4C757F59" w14:textId="60E851D7" w:rsidR="001E75E9" w:rsidRPr="00B47E26" w:rsidRDefault="001E75E9" w:rsidP="009A5710">
            <w:pPr>
              <w:jc w:val="center"/>
              <w:rPr>
                <w:color w:val="000000"/>
                <w:sz w:val="16"/>
                <w:szCs w:val="16"/>
                <w:lang w:val="en-GB" w:eastAsia="en-GB"/>
              </w:rPr>
            </w:pPr>
          </w:p>
        </w:tc>
        <w:tc>
          <w:tcPr>
            <w:tcW w:w="1119" w:type="dxa"/>
            <w:tcBorders>
              <w:top w:val="nil"/>
              <w:left w:val="nil"/>
              <w:bottom w:val="single" w:sz="4" w:space="0" w:color="auto"/>
              <w:right w:val="single" w:sz="4" w:space="0" w:color="auto"/>
            </w:tcBorders>
            <w:shd w:val="clear" w:color="000000" w:fill="FFFFFF"/>
            <w:noWrap/>
            <w:vAlign w:val="center"/>
            <w:hideMark/>
          </w:tcPr>
          <w:p w14:paraId="52A354AB" w14:textId="4B98805E" w:rsidR="001E75E9" w:rsidRPr="00B47E26" w:rsidRDefault="001E75E9" w:rsidP="009A5710">
            <w:pPr>
              <w:jc w:val="center"/>
              <w:rPr>
                <w:color w:val="000000"/>
                <w:sz w:val="16"/>
                <w:szCs w:val="16"/>
                <w:lang w:val="en-GB" w:eastAsia="en-GB"/>
              </w:rPr>
            </w:pPr>
          </w:p>
        </w:tc>
        <w:tc>
          <w:tcPr>
            <w:tcW w:w="1119" w:type="dxa"/>
            <w:tcBorders>
              <w:top w:val="nil"/>
              <w:left w:val="nil"/>
              <w:bottom w:val="single" w:sz="4" w:space="0" w:color="auto"/>
              <w:right w:val="single" w:sz="4" w:space="0" w:color="auto"/>
            </w:tcBorders>
            <w:shd w:val="clear" w:color="000000" w:fill="FFFFFF"/>
            <w:noWrap/>
            <w:vAlign w:val="center"/>
            <w:hideMark/>
          </w:tcPr>
          <w:p w14:paraId="5EF40E11" w14:textId="34817921" w:rsidR="001E75E9" w:rsidRPr="00B47E26" w:rsidRDefault="001E75E9" w:rsidP="009A5710">
            <w:pPr>
              <w:jc w:val="center"/>
              <w:rPr>
                <w:color w:val="000000"/>
                <w:sz w:val="16"/>
                <w:szCs w:val="16"/>
                <w:lang w:val="en-GB" w:eastAsia="en-GB"/>
              </w:rPr>
            </w:pPr>
          </w:p>
        </w:tc>
        <w:tc>
          <w:tcPr>
            <w:tcW w:w="1119" w:type="dxa"/>
            <w:tcBorders>
              <w:top w:val="nil"/>
              <w:left w:val="nil"/>
              <w:bottom w:val="single" w:sz="4" w:space="0" w:color="auto"/>
              <w:right w:val="single" w:sz="4" w:space="0" w:color="auto"/>
            </w:tcBorders>
            <w:shd w:val="clear" w:color="000000" w:fill="FFFFFF"/>
            <w:vAlign w:val="center"/>
          </w:tcPr>
          <w:p w14:paraId="00CA26B7" w14:textId="77777777" w:rsidR="001E75E9" w:rsidRPr="00B47E26" w:rsidRDefault="001E75E9" w:rsidP="009A5710">
            <w:pPr>
              <w:jc w:val="center"/>
              <w:rPr>
                <w:color w:val="000000"/>
                <w:sz w:val="16"/>
                <w:szCs w:val="16"/>
                <w:lang w:val="en-GB" w:eastAsia="en-GB"/>
              </w:rPr>
            </w:pPr>
          </w:p>
        </w:tc>
        <w:tc>
          <w:tcPr>
            <w:tcW w:w="1162" w:type="dxa"/>
            <w:tcBorders>
              <w:top w:val="nil"/>
              <w:left w:val="single" w:sz="4" w:space="0" w:color="auto"/>
              <w:bottom w:val="single" w:sz="4" w:space="0" w:color="auto"/>
              <w:right w:val="single" w:sz="4" w:space="0" w:color="auto"/>
            </w:tcBorders>
            <w:shd w:val="clear" w:color="000000" w:fill="FFFFFF"/>
            <w:noWrap/>
            <w:vAlign w:val="center"/>
            <w:hideMark/>
          </w:tcPr>
          <w:p w14:paraId="53CC9C3C" w14:textId="6610BECD" w:rsidR="001E75E9" w:rsidRPr="00B47E26" w:rsidRDefault="001E75E9" w:rsidP="009A5710">
            <w:pPr>
              <w:jc w:val="center"/>
              <w:rPr>
                <w:color w:val="000000"/>
                <w:sz w:val="16"/>
                <w:szCs w:val="16"/>
                <w:lang w:val="en-GB" w:eastAsia="en-GB"/>
              </w:rPr>
            </w:pPr>
          </w:p>
        </w:tc>
      </w:tr>
      <w:tr w:rsidR="00B81285" w:rsidRPr="00A625AC" w14:paraId="754A3278" w14:textId="77777777" w:rsidTr="00790FA9">
        <w:trPr>
          <w:trHeight w:val="552"/>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2BCFF" w14:textId="77777777" w:rsidR="001E75E9" w:rsidRPr="00B47E26" w:rsidRDefault="001E75E9" w:rsidP="00D258B0">
            <w:pPr>
              <w:rPr>
                <w:b/>
                <w:bCs/>
                <w:sz w:val="16"/>
                <w:szCs w:val="16"/>
                <w:lang w:val="en-GB" w:eastAsia="en-GB"/>
              </w:rPr>
            </w:pPr>
            <w:r w:rsidRPr="00B47E26">
              <w:rPr>
                <w:b/>
                <w:bCs/>
                <w:sz w:val="16"/>
                <w:szCs w:val="16"/>
                <w:lang w:val="en-GB" w:eastAsia="en-GB"/>
              </w:rPr>
              <w:t> </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2B897EF2" w14:textId="77777777" w:rsidR="001E75E9" w:rsidRPr="00B47E26" w:rsidRDefault="001E75E9" w:rsidP="00D258B0">
            <w:pPr>
              <w:rPr>
                <w:sz w:val="16"/>
                <w:szCs w:val="16"/>
                <w:lang w:val="en-GB" w:eastAsia="en-GB"/>
              </w:rPr>
            </w:pPr>
            <w:r w:rsidRPr="00B47E26">
              <w:rPr>
                <w:sz w:val="16"/>
                <w:szCs w:val="16"/>
                <w:lang w:val="en-GB" w:eastAsia="en-GB"/>
              </w:rPr>
              <w:t> </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14:paraId="54D7CA94" w14:textId="77777777" w:rsidR="001E75E9" w:rsidRPr="00B47E26" w:rsidRDefault="001E75E9" w:rsidP="000D7A64">
            <w:pPr>
              <w:rPr>
                <w:b/>
                <w:bCs/>
                <w:color w:val="000000"/>
                <w:sz w:val="16"/>
                <w:szCs w:val="16"/>
                <w:lang w:val="en-GB" w:eastAsia="en-GB"/>
              </w:rPr>
            </w:pPr>
            <w:proofErr w:type="spellStart"/>
            <w:r w:rsidRPr="00B47E26">
              <w:rPr>
                <w:b/>
                <w:bCs/>
                <w:color w:val="000000"/>
                <w:sz w:val="16"/>
                <w:szCs w:val="16"/>
                <w:lang w:val="en-GB" w:eastAsia="en-GB"/>
              </w:rPr>
              <w:t>IZDACI</w:t>
            </w:r>
            <w:proofErr w:type="spellEnd"/>
            <w:r w:rsidRPr="00B47E26">
              <w:rPr>
                <w:b/>
                <w:bCs/>
                <w:color w:val="000000"/>
                <w:sz w:val="16"/>
                <w:szCs w:val="16"/>
                <w:lang w:val="en-GB" w:eastAsia="en-GB"/>
              </w:rPr>
              <w:t xml:space="preserve"> </w:t>
            </w:r>
            <w:proofErr w:type="spellStart"/>
            <w:r w:rsidRPr="00B47E26">
              <w:rPr>
                <w:b/>
                <w:bCs/>
                <w:color w:val="000000"/>
                <w:sz w:val="16"/>
                <w:szCs w:val="16"/>
                <w:lang w:val="en-GB" w:eastAsia="en-GB"/>
              </w:rPr>
              <w:t>UKUPNO</w:t>
            </w:r>
            <w:proofErr w:type="spellEnd"/>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7583603C" w14:textId="06DE1297" w:rsidR="001E75E9" w:rsidRPr="00B47E26" w:rsidRDefault="001E75E9" w:rsidP="00D258B0">
            <w:pPr>
              <w:jc w:val="right"/>
              <w:rPr>
                <w:b/>
                <w:bCs/>
                <w:color w:val="000000"/>
                <w:sz w:val="16"/>
                <w:szCs w:val="16"/>
                <w:lang w:val="en-GB" w:eastAsia="en-GB"/>
              </w:rPr>
            </w:pPr>
            <w:r w:rsidRPr="00B47E26">
              <w:rPr>
                <w:b/>
                <w:bCs/>
                <w:color w:val="000000"/>
                <w:sz w:val="16"/>
                <w:szCs w:val="16"/>
                <w:lang w:val="en-GB" w:eastAsia="en-GB"/>
              </w:rPr>
              <w:t>25.93</w:t>
            </w:r>
            <w:r>
              <w:rPr>
                <w:b/>
                <w:bCs/>
                <w:color w:val="000000"/>
                <w:sz w:val="16"/>
                <w:szCs w:val="16"/>
                <w:lang w:val="en-GB" w:eastAsia="en-GB"/>
              </w:rPr>
              <w:t>3,79</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4C0FE125" w14:textId="150EAB5F" w:rsidR="001E75E9" w:rsidRPr="00B47E26" w:rsidRDefault="001E75E9" w:rsidP="00D258B0">
            <w:pPr>
              <w:jc w:val="right"/>
              <w:rPr>
                <w:b/>
                <w:bCs/>
                <w:color w:val="000000"/>
                <w:sz w:val="16"/>
                <w:szCs w:val="16"/>
                <w:lang w:val="en-GB" w:eastAsia="en-GB"/>
              </w:rPr>
            </w:pPr>
            <w:r w:rsidRPr="00B47E26">
              <w:rPr>
                <w:b/>
                <w:bCs/>
                <w:color w:val="000000"/>
                <w:sz w:val="16"/>
                <w:szCs w:val="16"/>
                <w:lang w:val="en-GB" w:eastAsia="en-GB"/>
              </w:rPr>
              <w:t>27.474</w:t>
            </w:r>
            <w:r>
              <w:rPr>
                <w:b/>
                <w:bCs/>
                <w:color w:val="000000"/>
                <w:sz w:val="16"/>
                <w:szCs w:val="16"/>
                <w:lang w:val="en-GB" w:eastAsia="en-GB"/>
              </w:rPr>
              <w:t>,00</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183D3251" w14:textId="325FC6D8" w:rsidR="001E75E9" w:rsidRPr="00B47E26" w:rsidRDefault="001E75E9" w:rsidP="00D258B0">
            <w:pPr>
              <w:jc w:val="right"/>
              <w:rPr>
                <w:b/>
                <w:bCs/>
                <w:color w:val="000000"/>
                <w:sz w:val="16"/>
                <w:szCs w:val="16"/>
                <w:lang w:val="en-GB" w:eastAsia="en-GB"/>
              </w:rPr>
            </w:pPr>
            <w:r>
              <w:rPr>
                <w:b/>
                <w:bCs/>
                <w:color w:val="000000"/>
                <w:sz w:val="16"/>
                <w:szCs w:val="16"/>
                <w:lang w:val="en-GB" w:eastAsia="en-GB"/>
              </w:rPr>
              <w:t>27.574,00</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7EC01A26" w14:textId="53069032" w:rsidR="001E75E9" w:rsidRPr="00B47E26" w:rsidRDefault="001E75E9" w:rsidP="00D258B0">
            <w:pPr>
              <w:jc w:val="right"/>
              <w:rPr>
                <w:b/>
                <w:bCs/>
                <w:color w:val="000000"/>
                <w:sz w:val="16"/>
                <w:szCs w:val="16"/>
                <w:lang w:val="en-GB" w:eastAsia="en-GB"/>
              </w:rPr>
            </w:pPr>
            <w:r>
              <w:rPr>
                <w:b/>
                <w:bCs/>
                <w:color w:val="000000"/>
                <w:sz w:val="16"/>
                <w:szCs w:val="16"/>
                <w:lang w:val="en-GB" w:eastAsia="en-GB"/>
              </w:rPr>
              <w:t>27.529,39</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2258B65F" w14:textId="63F5BF41" w:rsidR="001E75E9" w:rsidRPr="00B47E26" w:rsidRDefault="001E75E9" w:rsidP="00D258B0">
            <w:pPr>
              <w:jc w:val="right"/>
              <w:rPr>
                <w:b/>
                <w:bCs/>
                <w:color w:val="000000"/>
                <w:sz w:val="16"/>
                <w:szCs w:val="16"/>
                <w:lang w:val="en-GB" w:eastAsia="en-GB"/>
              </w:rPr>
            </w:pPr>
            <w:r>
              <w:rPr>
                <w:b/>
                <w:bCs/>
                <w:color w:val="000000"/>
                <w:sz w:val="16"/>
                <w:szCs w:val="16"/>
                <w:lang w:val="en-GB" w:eastAsia="en-GB"/>
              </w:rPr>
              <w:t>106,2</w:t>
            </w:r>
          </w:p>
        </w:tc>
        <w:tc>
          <w:tcPr>
            <w:tcW w:w="11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82402" w14:textId="66337F7D" w:rsidR="001E75E9" w:rsidRPr="00B47E26" w:rsidRDefault="001E75E9" w:rsidP="00D258B0">
            <w:pPr>
              <w:jc w:val="right"/>
              <w:rPr>
                <w:b/>
                <w:bCs/>
                <w:color w:val="000000"/>
                <w:sz w:val="16"/>
                <w:szCs w:val="16"/>
                <w:lang w:val="en-GB" w:eastAsia="en-GB"/>
              </w:rPr>
            </w:pPr>
            <w:r>
              <w:rPr>
                <w:b/>
                <w:bCs/>
                <w:color w:val="000000"/>
                <w:sz w:val="16"/>
                <w:szCs w:val="16"/>
                <w:lang w:val="en-GB" w:eastAsia="en-GB"/>
              </w:rPr>
              <w:t>99,8</w:t>
            </w:r>
          </w:p>
        </w:tc>
      </w:tr>
      <w:tr w:rsidR="00B81285" w:rsidRPr="00A625AC" w14:paraId="73F41869" w14:textId="77777777" w:rsidTr="00790FA9">
        <w:trPr>
          <w:trHeight w:val="552"/>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14:paraId="3A7F2C51" w14:textId="77777777" w:rsidR="001E75E9" w:rsidRPr="00B47E26" w:rsidRDefault="001E75E9" w:rsidP="00D258B0">
            <w:pPr>
              <w:rPr>
                <w:b/>
                <w:bCs/>
                <w:sz w:val="16"/>
                <w:szCs w:val="16"/>
                <w:lang w:val="en-GB" w:eastAsia="en-GB"/>
              </w:rPr>
            </w:pPr>
            <w:r w:rsidRPr="00B47E26">
              <w:rPr>
                <w:b/>
                <w:bCs/>
                <w:sz w:val="16"/>
                <w:szCs w:val="16"/>
                <w:lang w:val="en-GB" w:eastAsia="en-GB"/>
              </w:rPr>
              <w:t>5</w:t>
            </w:r>
          </w:p>
        </w:tc>
        <w:tc>
          <w:tcPr>
            <w:tcW w:w="776" w:type="dxa"/>
            <w:tcBorders>
              <w:top w:val="nil"/>
              <w:left w:val="nil"/>
              <w:bottom w:val="single" w:sz="4" w:space="0" w:color="auto"/>
              <w:right w:val="single" w:sz="4" w:space="0" w:color="auto"/>
            </w:tcBorders>
            <w:shd w:val="clear" w:color="000000" w:fill="FFFFFF"/>
            <w:noWrap/>
            <w:vAlign w:val="center"/>
            <w:hideMark/>
          </w:tcPr>
          <w:p w14:paraId="3BD3E9AE" w14:textId="77777777" w:rsidR="001E75E9" w:rsidRPr="00B47E26" w:rsidRDefault="001E75E9" w:rsidP="00D258B0">
            <w:pPr>
              <w:rPr>
                <w:b/>
                <w:bCs/>
                <w:sz w:val="16"/>
                <w:szCs w:val="16"/>
                <w:lang w:val="en-GB" w:eastAsia="en-GB"/>
              </w:rPr>
            </w:pPr>
            <w:r w:rsidRPr="00B47E26">
              <w:rPr>
                <w:b/>
                <w:bCs/>
                <w:sz w:val="16"/>
                <w:szCs w:val="16"/>
                <w:lang w:val="en-GB" w:eastAsia="en-GB"/>
              </w:rPr>
              <w:t> </w:t>
            </w:r>
          </w:p>
        </w:tc>
        <w:tc>
          <w:tcPr>
            <w:tcW w:w="2051" w:type="dxa"/>
            <w:tcBorders>
              <w:top w:val="nil"/>
              <w:left w:val="nil"/>
              <w:bottom w:val="single" w:sz="4" w:space="0" w:color="auto"/>
              <w:right w:val="single" w:sz="4" w:space="0" w:color="auto"/>
            </w:tcBorders>
            <w:shd w:val="clear" w:color="000000" w:fill="FFFFFF"/>
            <w:vAlign w:val="center"/>
            <w:hideMark/>
          </w:tcPr>
          <w:p w14:paraId="4BB89246" w14:textId="77777777" w:rsidR="001E75E9" w:rsidRPr="00B47E26" w:rsidRDefault="001E75E9" w:rsidP="000D7A64">
            <w:pPr>
              <w:rPr>
                <w:b/>
                <w:bCs/>
                <w:sz w:val="16"/>
                <w:szCs w:val="16"/>
                <w:lang w:val="en-GB" w:eastAsia="en-GB"/>
              </w:rPr>
            </w:pPr>
            <w:proofErr w:type="spellStart"/>
            <w:r w:rsidRPr="00B47E26">
              <w:rPr>
                <w:b/>
                <w:bCs/>
                <w:sz w:val="16"/>
                <w:szCs w:val="16"/>
                <w:lang w:val="en-GB" w:eastAsia="en-GB"/>
              </w:rPr>
              <w:t>Izdaci</w:t>
            </w:r>
            <w:proofErr w:type="spellEnd"/>
            <w:r w:rsidRPr="00B47E26">
              <w:rPr>
                <w:b/>
                <w:bCs/>
                <w:sz w:val="16"/>
                <w:szCs w:val="16"/>
                <w:lang w:val="en-GB" w:eastAsia="en-GB"/>
              </w:rPr>
              <w:t xml:space="preserve"> za </w:t>
            </w:r>
            <w:proofErr w:type="spellStart"/>
            <w:r w:rsidRPr="00B47E26">
              <w:rPr>
                <w:b/>
                <w:bCs/>
                <w:sz w:val="16"/>
                <w:szCs w:val="16"/>
                <w:lang w:val="en-GB" w:eastAsia="en-GB"/>
              </w:rPr>
              <w:t>financijsku</w:t>
            </w:r>
            <w:proofErr w:type="spellEnd"/>
            <w:r w:rsidRPr="00B47E26">
              <w:rPr>
                <w:b/>
                <w:bCs/>
                <w:sz w:val="16"/>
                <w:szCs w:val="16"/>
                <w:lang w:val="en-GB" w:eastAsia="en-GB"/>
              </w:rPr>
              <w:t xml:space="preserve"> </w:t>
            </w:r>
            <w:proofErr w:type="spellStart"/>
            <w:r w:rsidRPr="00B47E26">
              <w:rPr>
                <w:b/>
                <w:bCs/>
                <w:sz w:val="16"/>
                <w:szCs w:val="16"/>
                <w:lang w:val="en-GB" w:eastAsia="en-GB"/>
              </w:rPr>
              <w:t>imovinu</w:t>
            </w:r>
            <w:proofErr w:type="spellEnd"/>
            <w:r w:rsidRPr="00B47E26">
              <w:rPr>
                <w:b/>
                <w:bCs/>
                <w:sz w:val="16"/>
                <w:szCs w:val="16"/>
                <w:lang w:val="en-GB" w:eastAsia="en-GB"/>
              </w:rPr>
              <w:t xml:space="preserve"> </w:t>
            </w:r>
            <w:proofErr w:type="spellStart"/>
            <w:r w:rsidRPr="00B47E26">
              <w:rPr>
                <w:b/>
                <w:bCs/>
                <w:sz w:val="16"/>
                <w:szCs w:val="16"/>
                <w:lang w:val="en-GB" w:eastAsia="en-GB"/>
              </w:rPr>
              <w:t>i</w:t>
            </w:r>
            <w:proofErr w:type="spellEnd"/>
            <w:r w:rsidRPr="00B47E26">
              <w:rPr>
                <w:b/>
                <w:bCs/>
                <w:sz w:val="16"/>
                <w:szCs w:val="16"/>
                <w:lang w:val="en-GB" w:eastAsia="en-GB"/>
              </w:rPr>
              <w:t xml:space="preserve"> </w:t>
            </w:r>
            <w:proofErr w:type="spellStart"/>
            <w:r w:rsidRPr="00B47E26">
              <w:rPr>
                <w:b/>
                <w:bCs/>
                <w:sz w:val="16"/>
                <w:szCs w:val="16"/>
                <w:lang w:val="en-GB" w:eastAsia="en-GB"/>
              </w:rPr>
              <w:t>otplate</w:t>
            </w:r>
            <w:proofErr w:type="spellEnd"/>
            <w:r w:rsidRPr="00B47E26">
              <w:rPr>
                <w:b/>
                <w:bCs/>
                <w:sz w:val="16"/>
                <w:szCs w:val="16"/>
                <w:lang w:val="en-GB" w:eastAsia="en-GB"/>
              </w:rPr>
              <w:t xml:space="preserve"> </w:t>
            </w:r>
            <w:proofErr w:type="spellStart"/>
            <w:r w:rsidRPr="00B47E26">
              <w:rPr>
                <w:b/>
                <w:bCs/>
                <w:sz w:val="16"/>
                <w:szCs w:val="16"/>
                <w:lang w:val="en-GB" w:eastAsia="en-GB"/>
              </w:rPr>
              <w:t>zajmova</w:t>
            </w:r>
            <w:proofErr w:type="spellEnd"/>
          </w:p>
        </w:tc>
        <w:tc>
          <w:tcPr>
            <w:tcW w:w="1119" w:type="dxa"/>
            <w:tcBorders>
              <w:top w:val="nil"/>
              <w:left w:val="nil"/>
              <w:bottom w:val="single" w:sz="4" w:space="0" w:color="auto"/>
              <w:right w:val="single" w:sz="4" w:space="0" w:color="auto"/>
            </w:tcBorders>
            <w:shd w:val="clear" w:color="000000" w:fill="FFFFFF"/>
            <w:noWrap/>
            <w:vAlign w:val="center"/>
            <w:hideMark/>
          </w:tcPr>
          <w:p w14:paraId="02D06E03" w14:textId="3EE90B3B" w:rsidR="001E75E9" w:rsidRPr="00B47E26" w:rsidRDefault="001E75E9" w:rsidP="00D258B0">
            <w:pPr>
              <w:jc w:val="right"/>
              <w:rPr>
                <w:color w:val="000000"/>
                <w:sz w:val="16"/>
                <w:szCs w:val="16"/>
                <w:lang w:val="en-GB" w:eastAsia="en-GB"/>
              </w:rPr>
            </w:pPr>
            <w:r w:rsidRPr="00B47E26">
              <w:rPr>
                <w:color w:val="000000"/>
                <w:sz w:val="16"/>
                <w:szCs w:val="16"/>
                <w:lang w:val="en-GB" w:eastAsia="en-GB"/>
              </w:rPr>
              <w:t>25.9</w:t>
            </w:r>
            <w:r>
              <w:rPr>
                <w:color w:val="000000"/>
                <w:sz w:val="16"/>
                <w:szCs w:val="16"/>
                <w:lang w:val="en-GB" w:eastAsia="en-GB"/>
              </w:rPr>
              <w:t>33,79</w:t>
            </w:r>
          </w:p>
        </w:tc>
        <w:tc>
          <w:tcPr>
            <w:tcW w:w="1119" w:type="dxa"/>
            <w:tcBorders>
              <w:top w:val="nil"/>
              <w:left w:val="nil"/>
              <w:bottom w:val="single" w:sz="4" w:space="0" w:color="auto"/>
              <w:right w:val="single" w:sz="4" w:space="0" w:color="auto"/>
            </w:tcBorders>
            <w:shd w:val="clear" w:color="000000" w:fill="FFFFFF"/>
            <w:noWrap/>
            <w:vAlign w:val="center"/>
            <w:hideMark/>
          </w:tcPr>
          <w:p w14:paraId="11190FC2" w14:textId="50A6BB7C" w:rsidR="001E75E9" w:rsidRPr="00B47E26" w:rsidRDefault="001E75E9" w:rsidP="00D258B0">
            <w:pPr>
              <w:jc w:val="right"/>
              <w:rPr>
                <w:color w:val="000000"/>
                <w:sz w:val="16"/>
                <w:szCs w:val="16"/>
                <w:lang w:val="en-GB" w:eastAsia="en-GB"/>
              </w:rPr>
            </w:pPr>
            <w:r w:rsidRPr="00B47E26">
              <w:rPr>
                <w:color w:val="000000"/>
                <w:sz w:val="16"/>
                <w:szCs w:val="16"/>
                <w:lang w:val="en-GB" w:eastAsia="en-GB"/>
              </w:rPr>
              <w:t>27.474</w:t>
            </w:r>
            <w:r>
              <w:rPr>
                <w:color w:val="000000"/>
                <w:sz w:val="16"/>
                <w:szCs w:val="16"/>
                <w:lang w:val="en-GB" w:eastAsia="en-GB"/>
              </w:rPr>
              <w:t>,00</w:t>
            </w:r>
          </w:p>
        </w:tc>
        <w:tc>
          <w:tcPr>
            <w:tcW w:w="1119" w:type="dxa"/>
            <w:tcBorders>
              <w:top w:val="nil"/>
              <w:left w:val="nil"/>
              <w:bottom w:val="single" w:sz="4" w:space="0" w:color="auto"/>
              <w:right w:val="single" w:sz="4" w:space="0" w:color="auto"/>
            </w:tcBorders>
            <w:shd w:val="clear" w:color="000000" w:fill="FFFFFF"/>
            <w:noWrap/>
            <w:vAlign w:val="center"/>
            <w:hideMark/>
          </w:tcPr>
          <w:p w14:paraId="097E2E78" w14:textId="7C4F4EFD" w:rsidR="001E75E9" w:rsidRPr="00B47E26" w:rsidRDefault="001E75E9" w:rsidP="00D258B0">
            <w:pPr>
              <w:jc w:val="right"/>
              <w:rPr>
                <w:color w:val="000000"/>
                <w:sz w:val="16"/>
                <w:szCs w:val="16"/>
                <w:lang w:val="en-GB" w:eastAsia="en-GB"/>
              </w:rPr>
            </w:pPr>
            <w:r>
              <w:rPr>
                <w:color w:val="000000"/>
                <w:sz w:val="16"/>
                <w:szCs w:val="16"/>
                <w:lang w:val="en-GB" w:eastAsia="en-GB"/>
              </w:rPr>
              <w:t>27.574,00</w:t>
            </w:r>
          </w:p>
        </w:tc>
        <w:tc>
          <w:tcPr>
            <w:tcW w:w="1119" w:type="dxa"/>
            <w:tcBorders>
              <w:top w:val="nil"/>
              <w:left w:val="nil"/>
              <w:bottom w:val="single" w:sz="4" w:space="0" w:color="auto"/>
              <w:right w:val="single" w:sz="4" w:space="0" w:color="auto"/>
            </w:tcBorders>
            <w:shd w:val="clear" w:color="000000" w:fill="FFFFFF"/>
            <w:noWrap/>
            <w:vAlign w:val="center"/>
            <w:hideMark/>
          </w:tcPr>
          <w:p w14:paraId="48C9636C" w14:textId="0104F125" w:rsidR="001E75E9" w:rsidRPr="00B47E26" w:rsidRDefault="001E75E9" w:rsidP="00D258B0">
            <w:pPr>
              <w:jc w:val="right"/>
              <w:rPr>
                <w:color w:val="000000"/>
                <w:sz w:val="16"/>
                <w:szCs w:val="16"/>
                <w:lang w:val="en-GB" w:eastAsia="en-GB"/>
              </w:rPr>
            </w:pPr>
            <w:r>
              <w:rPr>
                <w:color w:val="000000"/>
                <w:sz w:val="16"/>
                <w:szCs w:val="16"/>
                <w:lang w:val="en-GB" w:eastAsia="en-GB"/>
              </w:rPr>
              <w:t>27.529,39</w:t>
            </w:r>
          </w:p>
        </w:tc>
        <w:tc>
          <w:tcPr>
            <w:tcW w:w="1119" w:type="dxa"/>
            <w:tcBorders>
              <w:top w:val="nil"/>
              <w:left w:val="nil"/>
              <w:bottom w:val="single" w:sz="4" w:space="0" w:color="auto"/>
              <w:right w:val="single" w:sz="4" w:space="0" w:color="auto"/>
            </w:tcBorders>
            <w:shd w:val="clear" w:color="000000" w:fill="FFFFFF"/>
            <w:vAlign w:val="center"/>
          </w:tcPr>
          <w:p w14:paraId="3634F528" w14:textId="562A1D0F" w:rsidR="001E75E9" w:rsidRPr="00B47E26" w:rsidRDefault="001E75E9" w:rsidP="00D258B0">
            <w:pPr>
              <w:jc w:val="right"/>
              <w:rPr>
                <w:color w:val="000000"/>
                <w:sz w:val="16"/>
                <w:szCs w:val="16"/>
                <w:lang w:val="en-GB" w:eastAsia="en-GB"/>
              </w:rPr>
            </w:pPr>
            <w:r>
              <w:rPr>
                <w:color w:val="000000"/>
                <w:sz w:val="16"/>
                <w:szCs w:val="16"/>
                <w:lang w:val="en-GB" w:eastAsia="en-GB"/>
              </w:rPr>
              <w:t>106,2</w:t>
            </w:r>
          </w:p>
        </w:tc>
        <w:tc>
          <w:tcPr>
            <w:tcW w:w="1162" w:type="dxa"/>
            <w:tcBorders>
              <w:top w:val="nil"/>
              <w:left w:val="single" w:sz="4" w:space="0" w:color="auto"/>
              <w:bottom w:val="single" w:sz="4" w:space="0" w:color="auto"/>
              <w:right w:val="single" w:sz="4" w:space="0" w:color="auto"/>
            </w:tcBorders>
            <w:shd w:val="clear" w:color="000000" w:fill="FFFFFF"/>
            <w:noWrap/>
            <w:vAlign w:val="center"/>
            <w:hideMark/>
          </w:tcPr>
          <w:p w14:paraId="70F7F80E" w14:textId="548264DA" w:rsidR="001E75E9" w:rsidRPr="00B47E26" w:rsidRDefault="001E75E9" w:rsidP="00D258B0">
            <w:pPr>
              <w:jc w:val="right"/>
              <w:rPr>
                <w:color w:val="000000"/>
                <w:sz w:val="16"/>
                <w:szCs w:val="16"/>
                <w:lang w:val="en-GB" w:eastAsia="en-GB"/>
              </w:rPr>
            </w:pPr>
            <w:r>
              <w:rPr>
                <w:color w:val="000000"/>
                <w:sz w:val="16"/>
                <w:szCs w:val="16"/>
                <w:lang w:val="en-GB" w:eastAsia="en-GB"/>
              </w:rPr>
              <w:t>99,8</w:t>
            </w:r>
          </w:p>
        </w:tc>
      </w:tr>
      <w:tr w:rsidR="00B81285" w:rsidRPr="00A625AC" w14:paraId="36C07AD9" w14:textId="77777777" w:rsidTr="00790FA9">
        <w:trPr>
          <w:trHeight w:val="552"/>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76596090" w14:textId="77777777" w:rsidR="001E75E9" w:rsidRPr="00B47E26" w:rsidRDefault="001E75E9" w:rsidP="00D258B0">
            <w:pPr>
              <w:rPr>
                <w:sz w:val="16"/>
                <w:szCs w:val="16"/>
                <w:lang w:val="en-GB" w:eastAsia="en-GB"/>
              </w:rPr>
            </w:pPr>
            <w:r w:rsidRPr="00B47E26">
              <w:rPr>
                <w:sz w:val="16"/>
                <w:szCs w:val="16"/>
                <w:lang w:val="en-GB" w:eastAsia="en-GB"/>
              </w:rPr>
              <w:t> </w:t>
            </w:r>
          </w:p>
        </w:tc>
        <w:tc>
          <w:tcPr>
            <w:tcW w:w="776" w:type="dxa"/>
            <w:tcBorders>
              <w:top w:val="nil"/>
              <w:left w:val="nil"/>
              <w:bottom w:val="single" w:sz="4" w:space="0" w:color="auto"/>
              <w:right w:val="single" w:sz="4" w:space="0" w:color="auto"/>
            </w:tcBorders>
            <w:shd w:val="clear" w:color="000000" w:fill="FFFFFF"/>
            <w:vAlign w:val="center"/>
            <w:hideMark/>
          </w:tcPr>
          <w:p w14:paraId="5DDA6E38" w14:textId="77777777" w:rsidR="001E75E9" w:rsidRPr="00B47E26" w:rsidRDefault="001E75E9" w:rsidP="00D258B0">
            <w:pPr>
              <w:rPr>
                <w:sz w:val="16"/>
                <w:szCs w:val="16"/>
                <w:lang w:val="en-GB" w:eastAsia="en-GB"/>
              </w:rPr>
            </w:pPr>
            <w:r w:rsidRPr="00B47E26">
              <w:rPr>
                <w:sz w:val="16"/>
                <w:szCs w:val="16"/>
                <w:lang w:val="en-GB" w:eastAsia="en-GB"/>
              </w:rPr>
              <w:t>54</w:t>
            </w:r>
          </w:p>
        </w:tc>
        <w:tc>
          <w:tcPr>
            <w:tcW w:w="2051" w:type="dxa"/>
            <w:tcBorders>
              <w:top w:val="nil"/>
              <w:left w:val="nil"/>
              <w:bottom w:val="single" w:sz="4" w:space="0" w:color="auto"/>
              <w:right w:val="single" w:sz="4" w:space="0" w:color="auto"/>
            </w:tcBorders>
            <w:shd w:val="clear" w:color="000000" w:fill="FFFFFF"/>
            <w:vAlign w:val="center"/>
            <w:hideMark/>
          </w:tcPr>
          <w:p w14:paraId="1FC34891" w14:textId="77777777" w:rsidR="001E75E9" w:rsidRPr="00B47E26" w:rsidRDefault="001E75E9" w:rsidP="000D7A64">
            <w:pPr>
              <w:rPr>
                <w:sz w:val="16"/>
                <w:szCs w:val="16"/>
                <w:lang w:val="en-GB" w:eastAsia="en-GB"/>
              </w:rPr>
            </w:pPr>
            <w:proofErr w:type="spellStart"/>
            <w:r w:rsidRPr="00B47E26">
              <w:rPr>
                <w:sz w:val="16"/>
                <w:szCs w:val="16"/>
                <w:lang w:val="en-GB" w:eastAsia="en-GB"/>
              </w:rPr>
              <w:t>Izdaci</w:t>
            </w:r>
            <w:proofErr w:type="spellEnd"/>
            <w:r w:rsidRPr="00B47E26">
              <w:rPr>
                <w:sz w:val="16"/>
                <w:szCs w:val="16"/>
                <w:lang w:val="en-GB" w:eastAsia="en-GB"/>
              </w:rPr>
              <w:t xml:space="preserve"> za </w:t>
            </w:r>
            <w:proofErr w:type="spellStart"/>
            <w:r w:rsidRPr="00B47E26">
              <w:rPr>
                <w:sz w:val="16"/>
                <w:szCs w:val="16"/>
                <w:lang w:val="en-GB" w:eastAsia="en-GB"/>
              </w:rPr>
              <w:t>otplatu</w:t>
            </w:r>
            <w:proofErr w:type="spellEnd"/>
            <w:r w:rsidRPr="00B47E26">
              <w:rPr>
                <w:sz w:val="16"/>
                <w:szCs w:val="16"/>
                <w:lang w:val="en-GB" w:eastAsia="en-GB"/>
              </w:rPr>
              <w:t xml:space="preserve"> </w:t>
            </w:r>
            <w:proofErr w:type="spellStart"/>
            <w:r w:rsidRPr="00B47E26">
              <w:rPr>
                <w:sz w:val="16"/>
                <w:szCs w:val="16"/>
                <w:lang w:val="en-GB" w:eastAsia="en-GB"/>
              </w:rPr>
              <w:t>glavnice</w:t>
            </w:r>
            <w:proofErr w:type="spellEnd"/>
            <w:r w:rsidRPr="00B47E26">
              <w:rPr>
                <w:sz w:val="16"/>
                <w:szCs w:val="16"/>
                <w:lang w:val="en-GB" w:eastAsia="en-GB"/>
              </w:rPr>
              <w:t xml:space="preserve"> </w:t>
            </w:r>
            <w:proofErr w:type="spellStart"/>
            <w:r w:rsidRPr="00B47E26">
              <w:rPr>
                <w:sz w:val="16"/>
                <w:szCs w:val="16"/>
                <w:lang w:val="en-GB" w:eastAsia="en-GB"/>
              </w:rPr>
              <w:t>primljenih</w:t>
            </w:r>
            <w:proofErr w:type="spellEnd"/>
            <w:r w:rsidRPr="00B47E26">
              <w:rPr>
                <w:sz w:val="16"/>
                <w:szCs w:val="16"/>
                <w:lang w:val="en-GB" w:eastAsia="en-GB"/>
              </w:rPr>
              <w:t xml:space="preserve"> </w:t>
            </w:r>
            <w:proofErr w:type="spellStart"/>
            <w:r w:rsidRPr="00B47E26">
              <w:rPr>
                <w:sz w:val="16"/>
                <w:szCs w:val="16"/>
                <w:lang w:val="en-GB" w:eastAsia="en-GB"/>
              </w:rPr>
              <w:t>kredita</w:t>
            </w:r>
            <w:proofErr w:type="spellEnd"/>
            <w:r w:rsidRPr="00B47E26">
              <w:rPr>
                <w:sz w:val="16"/>
                <w:szCs w:val="16"/>
                <w:lang w:val="en-GB" w:eastAsia="en-GB"/>
              </w:rPr>
              <w:t xml:space="preserve"> </w:t>
            </w:r>
            <w:proofErr w:type="spellStart"/>
            <w:r w:rsidRPr="00B47E26">
              <w:rPr>
                <w:sz w:val="16"/>
                <w:szCs w:val="16"/>
                <w:lang w:val="en-GB" w:eastAsia="en-GB"/>
              </w:rPr>
              <w:t>i</w:t>
            </w:r>
            <w:proofErr w:type="spellEnd"/>
            <w:r w:rsidRPr="00B47E26">
              <w:rPr>
                <w:sz w:val="16"/>
                <w:szCs w:val="16"/>
                <w:lang w:val="en-GB" w:eastAsia="en-GB"/>
              </w:rPr>
              <w:t xml:space="preserve"> </w:t>
            </w:r>
            <w:proofErr w:type="spellStart"/>
            <w:r w:rsidRPr="00B47E26">
              <w:rPr>
                <w:sz w:val="16"/>
                <w:szCs w:val="16"/>
                <w:lang w:val="en-GB" w:eastAsia="en-GB"/>
              </w:rPr>
              <w:t>zajmova</w:t>
            </w:r>
            <w:proofErr w:type="spellEnd"/>
          </w:p>
        </w:tc>
        <w:tc>
          <w:tcPr>
            <w:tcW w:w="1119" w:type="dxa"/>
            <w:tcBorders>
              <w:top w:val="nil"/>
              <w:left w:val="nil"/>
              <w:bottom w:val="single" w:sz="4" w:space="0" w:color="auto"/>
              <w:right w:val="single" w:sz="4" w:space="0" w:color="auto"/>
            </w:tcBorders>
            <w:shd w:val="clear" w:color="000000" w:fill="FFFFFF"/>
            <w:noWrap/>
            <w:vAlign w:val="center"/>
            <w:hideMark/>
          </w:tcPr>
          <w:p w14:paraId="21C39D92" w14:textId="5BC85022" w:rsidR="001E75E9" w:rsidRPr="00B47E26" w:rsidRDefault="001E75E9" w:rsidP="00D258B0">
            <w:pPr>
              <w:jc w:val="right"/>
              <w:rPr>
                <w:color w:val="000000"/>
                <w:sz w:val="16"/>
                <w:szCs w:val="16"/>
                <w:lang w:val="en-GB" w:eastAsia="en-GB"/>
              </w:rPr>
            </w:pPr>
            <w:r w:rsidRPr="00B47E26">
              <w:rPr>
                <w:color w:val="000000"/>
                <w:sz w:val="16"/>
                <w:szCs w:val="16"/>
                <w:lang w:val="en-GB" w:eastAsia="en-GB"/>
              </w:rPr>
              <w:t>25.93</w:t>
            </w:r>
            <w:r>
              <w:rPr>
                <w:color w:val="000000"/>
                <w:sz w:val="16"/>
                <w:szCs w:val="16"/>
                <w:lang w:val="en-GB" w:eastAsia="en-GB"/>
              </w:rPr>
              <w:t>3,79</w:t>
            </w:r>
          </w:p>
        </w:tc>
        <w:tc>
          <w:tcPr>
            <w:tcW w:w="1119" w:type="dxa"/>
            <w:tcBorders>
              <w:top w:val="nil"/>
              <w:left w:val="nil"/>
              <w:bottom w:val="single" w:sz="4" w:space="0" w:color="auto"/>
              <w:right w:val="single" w:sz="4" w:space="0" w:color="auto"/>
            </w:tcBorders>
            <w:shd w:val="clear" w:color="000000" w:fill="FFFFFF"/>
            <w:noWrap/>
            <w:vAlign w:val="center"/>
            <w:hideMark/>
          </w:tcPr>
          <w:p w14:paraId="6880BB09" w14:textId="6A5CBF13" w:rsidR="001E75E9" w:rsidRPr="00B47E26" w:rsidRDefault="001E75E9" w:rsidP="00D258B0">
            <w:pPr>
              <w:jc w:val="right"/>
              <w:rPr>
                <w:color w:val="000000"/>
                <w:sz w:val="16"/>
                <w:szCs w:val="16"/>
                <w:lang w:val="en-GB" w:eastAsia="en-GB"/>
              </w:rPr>
            </w:pPr>
            <w:r w:rsidRPr="00B47E26">
              <w:rPr>
                <w:color w:val="000000"/>
                <w:sz w:val="16"/>
                <w:szCs w:val="16"/>
                <w:lang w:val="en-GB" w:eastAsia="en-GB"/>
              </w:rPr>
              <w:t>27.474</w:t>
            </w:r>
            <w:r>
              <w:rPr>
                <w:color w:val="000000"/>
                <w:sz w:val="16"/>
                <w:szCs w:val="16"/>
                <w:lang w:val="en-GB" w:eastAsia="en-GB"/>
              </w:rPr>
              <w:t>,00</w:t>
            </w:r>
          </w:p>
        </w:tc>
        <w:tc>
          <w:tcPr>
            <w:tcW w:w="1119" w:type="dxa"/>
            <w:tcBorders>
              <w:top w:val="nil"/>
              <w:left w:val="nil"/>
              <w:bottom w:val="single" w:sz="4" w:space="0" w:color="auto"/>
              <w:right w:val="single" w:sz="4" w:space="0" w:color="auto"/>
            </w:tcBorders>
            <w:shd w:val="clear" w:color="000000" w:fill="FFFFFF"/>
            <w:noWrap/>
            <w:vAlign w:val="center"/>
            <w:hideMark/>
          </w:tcPr>
          <w:p w14:paraId="2D942FAC" w14:textId="1E1DD236" w:rsidR="001E75E9" w:rsidRPr="00B47E26" w:rsidRDefault="001E75E9" w:rsidP="00D258B0">
            <w:pPr>
              <w:jc w:val="right"/>
              <w:rPr>
                <w:color w:val="000000"/>
                <w:sz w:val="16"/>
                <w:szCs w:val="16"/>
                <w:lang w:val="en-GB" w:eastAsia="en-GB"/>
              </w:rPr>
            </w:pPr>
            <w:r>
              <w:rPr>
                <w:color w:val="000000"/>
                <w:sz w:val="16"/>
                <w:szCs w:val="16"/>
                <w:lang w:val="en-GB" w:eastAsia="en-GB"/>
              </w:rPr>
              <w:t>27.574,00</w:t>
            </w:r>
          </w:p>
        </w:tc>
        <w:tc>
          <w:tcPr>
            <w:tcW w:w="1119" w:type="dxa"/>
            <w:tcBorders>
              <w:top w:val="nil"/>
              <w:left w:val="nil"/>
              <w:bottom w:val="single" w:sz="4" w:space="0" w:color="auto"/>
              <w:right w:val="single" w:sz="4" w:space="0" w:color="auto"/>
            </w:tcBorders>
            <w:shd w:val="clear" w:color="000000" w:fill="FFFFFF"/>
            <w:noWrap/>
            <w:vAlign w:val="center"/>
            <w:hideMark/>
          </w:tcPr>
          <w:p w14:paraId="28F5A670" w14:textId="4F1F69F9" w:rsidR="001E75E9" w:rsidRPr="00B47E26" w:rsidRDefault="001E75E9" w:rsidP="00D258B0">
            <w:pPr>
              <w:jc w:val="right"/>
              <w:rPr>
                <w:color w:val="000000"/>
                <w:sz w:val="16"/>
                <w:szCs w:val="16"/>
                <w:lang w:val="en-GB" w:eastAsia="en-GB"/>
              </w:rPr>
            </w:pPr>
            <w:r>
              <w:rPr>
                <w:color w:val="000000"/>
                <w:sz w:val="16"/>
                <w:szCs w:val="16"/>
                <w:lang w:val="en-GB" w:eastAsia="en-GB"/>
              </w:rPr>
              <w:t>27.529,39</w:t>
            </w:r>
          </w:p>
        </w:tc>
        <w:tc>
          <w:tcPr>
            <w:tcW w:w="1119" w:type="dxa"/>
            <w:tcBorders>
              <w:top w:val="nil"/>
              <w:left w:val="nil"/>
              <w:bottom w:val="single" w:sz="4" w:space="0" w:color="auto"/>
              <w:right w:val="single" w:sz="4" w:space="0" w:color="auto"/>
            </w:tcBorders>
            <w:shd w:val="clear" w:color="000000" w:fill="FFFFFF"/>
            <w:vAlign w:val="center"/>
          </w:tcPr>
          <w:p w14:paraId="2FCF4AD1" w14:textId="39293C5B" w:rsidR="001E75E9" w:rsidRPr="00B47E26" w:rsidRDefault="001E75E9" w:rsidP="00D258B0">
            <w:pPr>
              <w:jc w:val="right"/>
              <w:rPr>
                <w:color w:val="000000"/>
                <w:sz w:val="16"/>
                <w:szCs w:val="16"/>
                <w:lang w:val="en-GB" w:eastAsia="en-GB"/>
              </w:rPr>
            </w:pPr>
            <w:r>
              <w:rPr>
                <w:color w:val="000000"/>
                <w:sz w:val="16"/>
                <w:szCs w:val="16"/>
                <w:lang w:val="en-GB" w:eastAsia="en-GB"/>
              </w:rPr>
              <w:t>106,2</w:t>
            </w:r>
          </w:p>
        </w:tc>
        <w:tc>
          <w:tcPr>
            <w:tcW w:w="1162" w:type="dxa"/>
            <w:tcBorders>
              <w:top w:val="nil"/>
              <w:left w:val="single" w:sz="4" w:space="0" w:color="auto"/>
              <w:bottom w:val="single" w:sz="4" w:space="0" w:color="auto"/>
              <w:right w:val="single" w:sz="4" w:space="0" w:color="auto"/>
            </w:tcBorders>
            <w:shd w:val="clear" w:color="000000" w:fill="FFFFFF"/>
            <w:vAlign w:val="center"/>
            <w:hideMark/>
          </w:tcPr>
          <w:p w14:paraId="72FEDF11" w14:textId="03B867EF" w:rsidR="001E75E9" w:rsidRPr="00B47E26" w:rsidRDefault="001E75E9" w:rsidP="00D258B0">
            <w:pPr>
              <w:jc w:val="right"/>
              <w:rPr>
                <w:color w:val="000000"/>
                <w:sz w:val="16"/>
                <w:szCs w:val="16"/>
                <w:lang w:val="en-GB" w:eastAsia="en-GB"/>
              </w:rPr>
            </w:pPr>
            <w:r>
              <w:rPr>
                <w:color w:val="000000"/>
                <w:sz w:val="16"/>
                <w:szCs w:val="16"/>
                <w:lang w:val="en-GB" w:eastAsia="en-GB"/>
              </w:rPr>
              <w:t>99,8</w:t>
            </w:r>
          </w:p>
        </w:tc>
      </w:tr>
    </w:tbl>
    <w:p w14:paraId="4AC5CA97" w14:textId="77777777" w:rsidR="00582322" w:rsidRDefault="00582322" w:rsidP="00CA0D2F">
      <w:pPr>
        <w:ind w:firstLine="426"/>
        <w:rPr>
          <w:b/>
          <w:bCs/>
          <w:color w:val="000000"/>
          <w:sz w:val="24"/>
          <w:szCs w:val="24"/>
          <w:lang w:val="en-GB" w:eastAsia="en-GB"/>
        </w:rPr>
      </w:pPr>
    </w:p>
    <w:p w14:paraId="2EDECFF4" w14:textId="77777777" w:rsidR="00582322" w:rsidRDefault="00582322" w:rsidP="00CA0D2F">
      <w:pPr>
        <w:ind w:firstLine="426"/>
        <w:rPr>
          <w:b/>
          <w:bCs/>
          <w:color w:val="000000"/>
          <w:sz w:val="24"/>
          <w:szCs w:val="24"/>
          <w:lang w:val="en-GB" w:eastAsia="en-GB"/>
        </w:rPr>
      </w:pPr>
    </w:p>
    <w:p w14:paraId="2FC0A817" w14:textId="20F9EBFB" w:rsidR="008457A3" w:rsidRPr="00B81285" w:rsidRDefault="00CA0D2F" w:rsidP="00CA0D2F">
      <w:pPr>
        <w:ind w:firstLine="426"/>
        <w:rPr>
          <w:b/>
          <w:bCs/>
          <w:color w:val="000000"/>
          <w:sz w:val="24"/>
          <w:szCs w:val="24"/>
          <w:lang w:val="en-GB" w:eastAsia="en-GB"/>
        </w:rPr>
      </w:pPr>
      <w:r w:rsidRPr="00B81285">
        <w:rPr>
          <w:b/>
          <w:bCs/>
          <w:color w:val="000000"/>
          <w:sz w:val="24"/>
          <w:szCs w:val="24"/>
          <w:lang w:val="en-GB" w:eastAsia="en-GB"/>
        </w:rPr>
        <w:t>C-2)</w:t>
      </w:r>
      <w:r w:rsidR="008457A3" w:rsidRPr="00B81285">
        <w:rPr>
          <w:b/>
          <w:bCs/>
          <w:color w:val="000000"/>
          <w:sz w:val="24"/>
          <w:szCs w:val="24"/>
          <w:lang w:val="en-GB" w:eastAsia="en-GB"/>
        </w:rPr>
        <w:t xml:space="preserve"> </w:t>
      </w:r>
      <w:proofErr w:type="spellStart"/>
      <w:r w:rsidRPr="00B81285">
        <w:rPr>
          <w:b/>
          <w:bCs/>
          <w:color w:val="000000"/>
          <w:sz w:val="24"/>
          <w:szCs w:val="24"/>
          <w:lang w:val="en-GB" w:eastAsia="en-GB"/>
        </w:rPr>
        <w:t>Račun</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financiranja</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prema</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izvorima</w:t>
      </w:r>
      <w:proofErr w:type="spellEnd"/>
      <w:r w:rsidRPr="00B81285">
        <w:rPr>
          <w:b/>
          <w:bCs/>
          <w:color w:val="000000"/>
          <w:sz w:val="24"/>
          <w:szCs w:val="24"/>
          <w:lang w:val="en-GB" w:eastAsia="en-GB"/>
        </w:rPr>
        <w:t xml:space="preserve"> </w:t>
      </w:r>
      <w:proofErr w:type="spellStart"/>
      <w:r w:rsidRPr="00B81285">
        <w:rPr>
          <w:b/>
          <w:bCs/>
          <w:color w:val="000000"/>
          <w:sz w:val="24"/>
          <w:szCs w:val="24"/>
          <w:lang w:val="en-GB" w:eastAsia="en-GB"/>
        </w:rPr>
        <w:t>financiranja</w:t>
      </w:r>
      <w:proofErr w:type="spellEnd"/>
    </w:p>
    <w:p w14:paraId="6F4B1DBC" w14:textId="77777777" w:rsidR="008457A3" w:rsidRDefault="008457A3" w:rsidP="00CD44E6">
      <w:pPr>
        <w:jc w:val="both"/>
        <w:rPr>
          <w:b/>
          <w:color w:val="FF0000"/>
          <w:sz w:val="24"/>
          <w:szCs w:val="24"/>
        </w:rPr>
      </w:pPr>
    </w:p>
    <w:tbl>
      <w:tblPr>
        <w:tblW w:w="10280" w:type="dxa"/>
        <w:tblInd w:w="108" w:type="dxa"/>
        <w:tblLook w:val="04A0" w:firstRow="1" w:lastRow="0" w:firstColumn="1" w:lastColumn="0" w:noHBand="0" w:noVBand="1"/>
      </w:tblPr>
      <w:tblGrid>
        <w:gridCol w:w="714"/>
        <w:gridCol w:w="786"/>
        <w:gridCol w:w="2101"/>
        <w:gridCol w:w="1069"/>
        <w:gridCol w:w="1118"/>
        <w:gridCol w:w="1118"/>
        <w:gridCol w:w="1118"/>
        <w:gridCol w:w="1095"/>
        <w:gridCol w:w="1161"/>
      </w:tblGrid>
      <w:tr w:rsidR="00C54D0A" w:rsidRPr="005637F9" w14:paraId="37C27D6A" w14:textId="77777777" w:rsidTr="000D7A64">
        <w:trPr>
          <w:trHeight w:val="500"/>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tcPr>
          <w:p w14:paraId="15BD7778" w14:textId="77777777" w:rsidR="00F21B8C" w:rsidRDefault="00F21B8C" w:rsidP="00D258B0">
            <w:pPr>
              <w:jc w:val="center"/>
              <w:rPr>
                <w:b/>
                <w:bCs/>
                <w:color w:val="000000"/>
                <w:sz w:val="16"/>
                <w:szCs w:val="16"/>
                <w:lang w:val="en-GB" w:eastAsia="en-GB"/>
              </w:rPr>
            </w:pPr>
            <w:proofErr w:type="spellStart"/>
            <w:r>
              <w:rPr>
                <w:b/>
                <w:bCs/>
                <w:color w:val="000000"/>
                <w:sz w:val="16"/>
                <w:szCs w:val="16"/>
                <w:lang w:val="en-GB" w:eastAsia="en-GB"/>
              </w:rPr>
              <w:t>Razred</w:t>
            </w:r>
            <w:proofErr w:type="spellEnd"/>
          </w:p>
          <w:p w14:paraId="3D0B3202" w14:textId="623CF50E" w:rsidR="00F21B8C" w:rsidRPr="005637F9" w:rsidRDefault="00F21B8C" w:rsidP="00D258B0">
            <w:pPr>
              <w:jc w:val="center"/>
              <w:rPr>
                <w:b/>
                <w:bCs/>
                <w:color w:val="000000"/>
                <w:sz w:val="16"/>
                <w:szCs w:val="16"/>
                <w:lang w:val="en-GB" w:eastAsia="en-GB"/>
              </w:rPr>
            </w:pPr>
          </w:p>
        </w:tc>
        <w:tc>
          <w:tcPr>
            <w:tcW w:w="775" w:type="dxa"/>
            <w:tcBorders>
              <w:top w:val="single" w:sz="4" w:space="0" w:color="auto"/>
              <w:left w:val="nil"/>
              <w:bottom w:val="single" w:sz="4" w:space="0" w:color="auto"/>
              <w:right w:val="single" w:sz="4" w:space="0" w:color="auto"/>
            </w:tcBorders>
            <w:shd w:val="clear" w:color="000000" w:fill="D9D9D9"/>
            <w:vAlign w:val="center"/>
          </w:tcPr>
          <w:p w14:paraId="6FF053B0" w14:textId="0959E6E5" w:rsidR="00F21B8C" w:rsidRPr="005637F9" w:rsidRDefault="00F21B8C" w:rsidP="00D258B0">
            <w:pPr>
              <w:jc w:val="center"/>
              <w:rPr>
                <w:b/>
                <w:bCs/>
                <w:color w:val="000000"/>
                <w:sz w:val="16"/>
                <w:szCs w:val="16"/>
                <w:lang w:val="en-GB" w:eastAsia="en-GB"/>
              </w:rPr>
            </w:pPr>
            <w:proofErr w:type="spellStart"/>
            <w:r>
              <w:rPr>
                <w:b/>
                <w:bCs/>
                <w:color w:val="000000"/>
                <w:sz w:val="16"/>
                <w:szCs w:val="16"/>
                <w:lang w:val="en-GB" w:eastAsia="en-GB"/>
              </w:rPr>
              <w:t>Skupina</w:t>
            </w:r>
            <w:proofErr w:type="spellEnd"/>
            <w:r>
              <w:rPr>
                <w:b/>
                <w:bCs/>
                <w:color w:val="000000"/>
                <w:sz w:val="16"/>
                <w:szCs w:val="16"/>
                <w:lang w:val="en-GB" w:eastAsia="en-GB"/>
              </w:rPr>
              <w:t xml:space="preserve"> </w:t>
            </w:r>
          </w:p>
        </w:tc>
        <w:tc>
          <w:tcPr>
            <w:tcW w:w="2101" w:type="dxa"/>
            <w:tcBorders>
              <w:top w:val="single" w:sz="4" w:space="0" w:color="auto"/>
              <w:left w:val="nil"/>
              <w:bottom w:val="single" w:sz="4" w:space="0" w:color="auto"/>
              <w:right w:val="single" w:sz="4" w:space="0" w:color="auto"/>
            </w:tcBorders>
            <w:shd w:val="clear" w:color="000000" w:fill="D9D9D9"/>
            <w:vAlign w:val="center"/>
            <w:hideMark/>
          </w:tcPr>
          <w:p w14:paraId="1A588B0C" w14:textId="0EABFC1A" w:rsidR="00F21B8C" w:rsidRPr="005637F9" w:rsidRDefault="00F21B8C" w:rsidP="00D258B0">
            <w:pPr>
              <w:jc w:val="center"/>
              <w:rPr>
                <w:b/>
                <w:bCs/>
                <w:color w:val="000000"/>
                <w:sz w:val="16"/>
                <w:szCs w:val="16"/>
                <w:lang w:val="en-GB" w:eastAsia="en-GB"/>
              </w:rPr>
            </w:pPr>
            <w:proofErr w:type="spellStart"/>
            <w:r>
              <w:rPr>
                <w:b/>
                <w:bCs/>
                <w:color w:val="000000"/>
                <w:sz w:val="16"/>
                <w:szCs w:val="16"/>
                <w:lang w:val="en-GB" w:eastAsia="en-GB"/>
              </w:rPr>
              <w:t>Naziv</w:t>
            </w:r>
            <w:proofErr w:type="spellEnd"/>
          </w:p>
        </w:tc>
        <w:tc>
          <w:tcPr>
            <w:tcW w:w="1069" w:type="dxa"/>
            <w:tcBorders>
              <w:top w:val="single" w:sz="4" w:space="0" w:color="auto"/>
              <w:left w:val="nil"/>
              <w:bottom w:val="single" w:sz="4" w:space="0" w:color="auto"/>
              <w:right w:val="single" w:sz="4" w:space="0" w:color="auto"/>
            </w:tcBorders>
            <w:shd w:val="clear" w:color="000000" w:fill="D9D9D9"/>
            <w:vAlign w:val="center"/>
            <w:hideMark/>
          </w:tcPr>
          <w:p w14:paraId="51DAF997" w14:textId="245F3220" w:rsidR="00F21B8C" w:rsidRPr="005637F9" w:rsidRDefault="00F21B8C" w:rsidP="000D7A64">
            <w:pPr>
              <w:jc w:val="center"/>
              <w:rPr>
                <w:b/>
                <w:bCs/>
                <w:color w:val="000000"/>
                <w:sz w:val="16"/>
                <w:szCs w:val="16"/>
                <w:lang w:val="en-GB" w:eastAsia="en-GB"/>
              </w:rPr>
            </w:pPr>
            <w:proofErr w:type="spellStart"/>
            <w:r w:rsidRPr="00CA6F19">
              <w:rPr>
                <w:b/>
                <w:bCs/>
                <w:color w:val="000000"/>
                <w:sz w:val="16"/>
                <w:szCs w:val="16"/>
                <w:lang w:val="en-GB" w:eastAsia="en-GB"/>
              </w:rPr>
              <w:t>Izvršenje</w:t>
            </w:r>
            <w:proofErr w:type="spellEnd"/>
            <w:r w:rsidR="000D7A64">
              <w:rPr>
                <w:b/>
                <w:bCs/>
                <w:color w:val="000000"/>
                <w:sz w:val="16"/>
                <w:szCs w:val="16"/>
                <w:lang w:val="en-GB" w:eastAsia="en-GB"/>
              </w:rPr>
              <w:t xml:space="preserve">   </w:t>
            </w:r>
            <w:r w:rsidRPr="00CA6F19">
              <w:rPr>
                <w:b/>
                <w:bCs/>
                <w:color w:val="000000"/>
                <w:sz w:val="16"/>
                <w:szCs w:val="16"/>
                <w:lang w:val="en-GB" w:eastAsia="en-GB"/>
              </w:rPr>
              <w:t xml:space="preserve"> 1-12/2022.</w:t>
            </w:r>
          </w:p>
        </w:tc>
        <w:tc>
          <w:tcPr>
            <w:tcW w:w="1118" w:type="dxa"/>
            <w:tcBorders>
              <w:top w:val="single" w:sz="4" w:space="0" w:color="auto"/>
              <w:left w:val="nil"/>
              <w:bottom w:val="single" w:sz="4" w:space="0" w:color="auto"/>
              <w:right w:val="single" w:sz="4" w:space="0" w:color="auto"/>
            </w:tcBorders>
            <w:shd w:val="clear" w:color="000000" w:fill="D9D9D9"/>
            <w:vAlign w:val="center"/>
            <w:hideMark/>
          </w:tcPr>
          <w:p w14:paraId="58A5F277" w14:textId="1315DAE3" w:rsidR="00F21B8C" w:rsidRPr="005637F9" w:rsidRDefault="00F21B8C" w:rsidP="00D258B0">
            <w:pPr>
              <w:jc w:val="center"/>
              <w:rPr>
                <w:b/>
                <w:bCs/>
                <w:color w:val="000000"/>
                <w:sz w:val="16"/>
                <w:szCs w:val="16"/>
                <w:lang w:val="en-GB" w:eastAsia="en-GB"/>
              </w:rPr>
            </w:pPr>
            <w:proofErr w:type="spellStart"/>
            <w:r>
              <w:rPr>
                <w:b/>
                <w:bCs/>
                <w:color w:val="000000"/>
                <w:sz w:val="16"/>
                <w:szCs w:val="16"/>
                <w:lang w:val="en-GB" w:eastAsia="en-GB"/>
              </w:rPr>
              <w:t>Izvorni</w:t>
            </w:r>
            <w:proofErr w:type="spellEnd"/>
            <w:r>
              <w:rPr>
                <w:b/>
                <w:bCs/>
                <w:color w:val="000000"/>
                <w:sz w:val="16"/>
                <w:szCs w:val="16"/>
                <w:lang w:val="en-GB" w:eastAsia="en-GB"/>
              </w:rPr>
              <w:t xml:space="preserve"> plan 2023.</w:t>
            </w:r>
          </w:p>
        </w:tc>
        <w:tc>
          <w:tcPr>
            <w:tcW w:w="1118" w:type="dxa"/>
            <w:tcBorders>
              <w:top w:val="single" w:sz="4" w:space="0" w:color="auto"/>
              <w:left w:val="nil"/>
              <w:bottom w:val="single" w:sz="4" w:space="0" w:color="auto"/>
              <w:right w:val="single" w:sz="4" w:space="0" w:color="auto"/>
            </w:tcBorders>
            <w:shd w:val="clear" w:color="000000" w:fill="D9D9D9"/>
            <w:vAlign w:val="center"/>
            <w:hideMark/>
          </w:tcPr>
          <w:p w14:paraId="7153AC8C" w14:textId="28937FE3" w:rsidR="00F21B8C" w:rsidRPr="005637F9" w:rsidRDefault="00F21B8C" w:rsidP="000D7A64">
            <w:pPr>
              <w:jc w:val="center"/>
              <w:rPr>
                <w:b/>
                <w:bCs/>
                <w:color w:val="000000"/>
                <w:sz w:val="16"/>
                <w:szCs w:val="16"/>
                <w:lang w:val="en-GB" w:eastAsia="en-GB"/>
              </w:rPr>
            </w:pPr>
            <w:proofErr w:type="spellStart"/>
            <w:r>
              <w:rPr>
                <w:b/>
                <w:bCs/>
                <w:color w:val="000000"/>
                <w:sz w:val="16"/>
                <w:szCs w:val="16"/>
                <w:lang w:val="en-GB" w:eastAsia="en-GB"/>
              </w:rPr>
              <w:t>Tekući</w:t>
            </w:r>
            <w:proofErr w:type="spellEnd"/>
            <w:r>
              <w:rPr>
                <w:b/>
                <w:bCs/>
                <w:color w:val="000000"/>
                <w:sz w:val="16"/>
                <w:szCs w:val="16"/>
                <w:lang w:val="en-GB" w:eastAsia="en-GB"/>
              </w:rPr>
              <w:t xml:space="preserve"> plan2023.</w:t>
            </w:r>
          </w:p>
        </w:tc>
        <w:tc>
          <w:tcPr>
            <w:tcW w:w="1118" w:type="dxa"/>
            <w:tcBorders>
              <w:top w:val="single" w:sz="4" w:space="0" w:color="auto"/>
              <w:left w:val="nil"/>
              <w:bottom w:val="single" w:sz="4" w:space="0" w:color="auto"/>
              <w:right w:val="single" w:sz="4" w:space="0" w:color="auto"/>
            </w:tcBorders>
            <w:shd w:val="clear" w:color="000000" w:fill="D9D9D9"/>
            <w:vAlign w:val="center"/>
            <w:hideMark/>
          </w:tcPr>
          <w:p w14:paraId="320F7796" w14:textId="09A26B51" w:rsidR="00F21B8C" w:rsidRPr="005637F9" w:rsidRDefault="00F21B8C" w:rsidP="000D7A64">
            <w:pPr>
              <w:jc w:val="center"/>
              <w:rPr>
                <w:b/>
                <w:bCs/>
                <w:color w:val="000000"/>
                <w:sz w:val="16"/>
                <w:szCs w:val="16"/>
                <w:lang w:val="en-GB" w:eastAsia="en-GB"/>
              </w:rPr>
            </w:pPr>
            <w:proofErr w:type="spellStart"/>
            <w:r>
              <w:rPr>
                <w:b/>
                <w:bCs/>
                <w:color w:val="000000"/>
                <w:sz w:val="16"/>
                <w:szCs w:val="16"/>
                <w:lang w:val="en-GB" w:eastAsia="en-GB"/>
              </w:rPr>
              <w:t>Izvršenje</w:t>
            </w:r>
            <w:proofErr w:type="spellEnd"/>
            <w:r w:rsidR="000D7A64">
              <w:rPr>
                <w:b/>
                <w:bCs/>
                <w:color w:val="000000"/>
                <w:sz w:val="16"/>
                <w:szCs w:val="16"/>
                <w:lang w:val="en-GB" w:eastAsia="en-GB"/>
              </w:rPr>
              <w:t xml:space="preserve">     </w:t>
            </w:r>
            <w:r w:rsidRPr="00CA6F19">
              <w:rPr>
                <w:b/>
                <w:bCs/>
                <w:color w:val="000000"/>
                <w:sz w:val="16"/>
                <w:szCs w:val="16"/>
                <w:lang w:val="en-GB" w:eastAsia="en-GB"/>
              </w:rPr>
              <w:t>1-12/2023.</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67417451" w14:textId="65B7005F" w:rsidR="00F21B8C" w:rsidRPr="005637F9" w:rsidRDefault="00F21B8C" w:rsidP="000D7A64">
            <w:pPr>
              <w:jc w:val="center"/>
              <w:rPr>
                <w:b/>
                <w:bCs/>
                <w:color w:val="000000"/>
                <w:sz w:val="16"/>
                <w:szCs w:val="16"/>
                <w:lang w:val="en-GB" w:eastAsia="en-GB"/>
              </w:rPr>
            </w:pPr>
            <w:proofErr w:type="spellStart"/>
            <w:r w:rsidRPr="00CA6F19">
              <w:rPr>
                <w:b/>
                <w:bCs/>
                <w:color w:val="000000"/>
                <w:sz w:val="16"/>
                <w:szCs w:val="16"/>
                <w:lang w:val="en-GB" w:eastAsia="en-GB"/>
              </w:rPr>
              <w:t>Indeks</w:t>
            </w:r>
            <w:proofErr w:type="spellEnd"/>
          </w:p>
        </w:tc>
        <w:tc>
          <w:tcPr>
            <w:tcW w:w="11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6B91BB" w14:textId="38961B99" w:rsidR="00F21B8C" w:rsidRPr="005637F9" w:rsidRDefault="00F21B8C" w:rsidP="000D7A64">
            <w:pPr>
              <w:jc w:val="center"/>
              <w:rPr>
                <w:b/>
                <w:bCs/>
                <w:color w:val="000000"/>
                <w:sz w:val="16"/>
                <w:szCs w:val="16"/>
                <w:lang w:val="en-GB" w:eastAsia="en-GB"/>
              </w:rPr>
            </w:pPr>
            <w:proofErr w:type="spellStart"/>
            <w:r w:rsidRPr="00CA6F19">
              <w:rPr>
                <w:b/>
                <w:bCs/>
                <w:color w:val="000000"/>
                <w:sz w:val="16"/>
                <w:szCs w:val="16"/>
                <w:lang w:val="en-GB" w:eastAsia="en-GB"/>
              </w:rPr>
              <w:t>Indeks</w:t>
            </w:r>
            <w:proofErr w:type="spellEnd"/>
          </w:p>
        </w:tc>
      </w:tr>
      <w:tr w:rsidR="00F21B8C" w:rsidRPr="005637F9" w14:paraId="37D6AC58" w14:textId="77777777" w:rsidTr="000D7A64">
        <w:trPr>
          <w:trHeight w:val="155"/>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tcPr>
          <w:p w14:paraId="6EEAEAA9" w14:textId="77777777" w:rsidR="00F21B8C" w:rsidRDefault="00F21B8C" w:rsidP="00F21B8C">
            <w:pPr>
              <w:jc w:val="center"/>
              <w:rPr>
                <w:b/>
                <w:bCs/>
                <w:color w:val="000000"/>
                <w:sz w:val="16"/>
                <w:szCs w:val="16"/>
                <w:lang w:val="en-GB" w:eastAsia="en-GB"/>
              </w:rPr>
            </w:pPr>
          </w:p>
        </w:tc>
        <w:tc>
          <w:tcPr>
            <w:tcW w:w="775" w:type="dxa"/>
            <w:tcBorders>
              <w:top w:val="single" w:sz="4" w:space="0" w:color="auto"/>
              <w:left w:val="nil"/>
              <w:bottom w:val="single" w:sz="4" w:space="0" w:color="auto"/>
              <w:right w:val="single" w:sz="4" w:space="0" w:color="auto"/>
            </w:tcBorders>
            <w:shd w:val="clear" w:color="000000" w:fill="D9D9D9"/>
            <w:vAlign w:val="center"/>
          </w:tcPr>
          <w:p w14:paraId="453952D3" w14:textId="77777777" w:rsidR="00F21B8C" w:rsidRDefault="00F21B8C" w:rsidP="00F21B8C">
            <w:pPr>
              <w:jc w:val="center"/>
              <w:rPr>
                <w:b/>
                <w:bCs/>
                <w:color w:val="000000"/>
                <w:sz w:val="16"/>
                <w:szCs w:val="16"/>
                <w:lang w:val="en-GB" w:eastAsia="en-GB"/>
              </w:rPr>
            </w:pPr>
          </w:p>
        </w:tc>
        <w:tc>
          <w:tcPr>
            <w:tcW w:w="2101" w:type="dxa"/>
            <w:tcBorders>
              <w:top w:val="single" w:sz="4" w:space="0" w:color="auto"/>
              <w:left w:val="nil"/>
              <w:bottom w:val="single" w:sz="4" w:space="0" w:color="auto"/>
              <w:right w:val="single" w:sz="4" w:space="0" w:color="auto"/>
            </w:tcBorders>
            <w:shd w:val="clear" w:color="000000" w:fill="D9D9D9"/>
            <w:vAlign w:val="center"/>
          </w:tcPr>
          <w:p w14:paraId="432B4530" w14:textId="724BB4A4" w:rsidR="00F21B8C" w:rsidRDefault="00F21B8C" w:rsidP="00F21B8C">
            <w:pPr>
              <w:jc w:val="center"/>
              <w:rPr>
                <w:b/>
                <w:bCs/>
                <w:color w:val="000000"/>
                <w:sz w:val="16"/>
                <w:szCs w:val="16"/>
                <w:lang w:val="en-GB" w:eastAsia="en-GB"/>
              </w:rPr>
            </w:pPr>
            <w:r>
              <w:rPr>
                <w:b/>
                <w:bCs/>
                <w:color w:val="000000"/>
                <w:sz w:val="16"/>
                <w:szCs w:val="16"/>
                <w:lang w:val="en-GB" w:eastAsia="en-GB"/>
              </w:rPr>
              <w:t>1</w:t>
            </w:r>
          </w:p>
        </w:tc>
        <w:tc>
          <w:tcPr>
            <w:tcW w:w="1069" w:type="dxa"/>
            <w:tcBorders>
              <w:top w:val="single" w:sz="4" w:space="0" w:color="auto"/>
              <w:left w:val="nil"/>
              <w:bottom w:val="single" w:sz="4" w:space="0" w:color="auto"/>
              <w:right w:val="single" w:sz="4" w:space="0" w:color="auto"/>
            </w:tcBorders>
            <w:shd w:val="clear" w:color="000000" w:fill="D9D9D9"/>
            <w:vAlign w:val="center"/>
          </w:tcPr>
          <w:p w14:paraId="6E0A28C9" w14:textId="14359B44" w:rsidR="00F21B8C" w:rsidRPr="00CA6F19" w:rsidRDefault="00F21B8C" w:rsidP="00F21B8C">
            <w:pPr>
              <w:jc w:val="center"/>
              <w:rPr>
                <w:b/>
                <w:bCs/>
                <w:color w:val="000000"/>
                <w:sz w:val="16"/>
                <w:szCs w:val="16"/>
                <w:lang w:val="en-GB" w:eastAsia="en-GB"/>
              </w:rPr>
            </w:pPr>
            <w:r>
              <w:rPr>
                <w:b/>
                <w:bCs/>
                <w:color w:val="000000"/>
                <w:sz w:val="16"/>
                <w:szCs w:val="16"/>
                <w:lang w:val="en-GB" w:eastAsia="en-GB"/>
              </w:rPr>
              <w:t>2</w:t>
            </w:r>
          </w:p>
        </w:tc>
        <w:tc>
          <w:tcPr>
            <w:tcW w:w="1118" w:type="dxa"/>
            <w:tcBorders>
              <w:top w:val="single" w:sz="4" w:space="0" w:color="auto"/>
              <w:left w:val="nil"/>
              <w:bottom w:val="single" w:sz="4" w:space="0" w:color="auto"/>
              <w:right w:val="single" w:sz="4" w:space="0" w:color="auto"/>
            </w:tcBorders>
            <w:shd w:val="clear" w:color="000000" w:fill="D9D9D9"/>
            <w:vAlign w:val="center"/>
          </w:tcPr>
          <w:p w14:paraId="16CBABDF" w14:textId="26F6C7DE" w:rsidR="00F21B8C" w:rsidRDefault="00F21B8C" w:rsidP="00F21B8C">
            <w:pPr>
              <w:jc w:val="center"/>
              <w:rPr>
                <w:b/>
                <w:bCs/>
                <w:color w:val="000000"/>
                <w:sz w:val="16"/>
                <w:szCs w:val="16"/>
                <w:lang w:val="en-GB" w:eastAsia="en-GB"/>
              </w:rPr>
            </w:pPr>
            <w:r>
              <w:rPr>
                <w:b/>
                <w:bCs/>
                <w:color w:val="000000"/>
                <w:sz w:val="16"/>
                <w:szCs w:val="16"/>
                <w:lang w:val="en-GB" w:eastAsia="en-GB"/>
              </w:rPr>
              <w:t>3</w:t>
            </w:r>
          </w:p>
        </w:tc>
        <w:tc>
          <w:tcPr>
            <w:tcW w:w="1118" w:type="dxa"/>
            <w:tcBorders>
              <w:top w:val="single" w:sz="4" w:space="0" w:color="auto"/>
              <w:left w:val="nil"/>
              <w:bottom w:val="single" w:sz="4" w:space="0" w:color="auto"/>
              <w:right w:val="single" w:sz="4" w:space="0" w:color="auto"/>
            </w:tcBorders>
            <w:shd w:val="clear" w:color="000000" w:fill="D9D9D9"/>
            <w:vAlign w:val="center"/>
          </w:tcPr>
          <w:p w14:paraId="1E8D3F70" w14:textId="580674D9" w:rsidR="00F21B8C" w:rsidRDefault="00F21B8C" w:rsidP="00F21B8C">
            <w:pPr>
              <w:jc w:val="center"/>
              <w:rPr>
                <w:b/>
                <w:bCs/>
                <w:color w:val="000000"/>
                <w:sz w:val="16"/>
                <w:szCs w:val="16"/>
                <w:lang w:val="en-GB" w:eastAsia="en-GB"/>
              </w:rPr>
            </w:pPr>
            <w:r>
              <w:rPr>
                <w:b/>
                <w:bCs/>
                <w:color w:val="000000"/>
                <w:sz w:val="16"/>
                <w:szCs w:val="16"/>
                <w:lang w:val="en-GB" w:eastAsia="en-GB"/>
              </w:rPr>
              <w:t>4</w:t>
            </w:r>
          </w:p>
        </w:tc>
        <w:tc>
          <w:tcPr>
            <w:tcW w:w="1118" w:type="dxa"/>
            <w:tcBorders>
              <w:top w:val="single" w:sz="4" w:space="0" w:color="auto"/>
              <w:left w:val="nil"/>
              <w:bottom w:val="single" w:sz="4" w:space="0" w:color="auto"/>
              <w:right w:val="single" w:sz="4" w:space="0" w:color="auto"/>
            </w:tcBorders>
            <w:shd w:val="clear" w:color="000000" w:fill="D9D9D9"/>
            <w:vAlign w:val="center"/>
          </w:tcPr>
          <w:p w14:paraId="2BC772B9" w14:textId="152A894F" w:rsidR="00F21B8C" w:rsidRDefault="00F21B8C" w:rsidP="00F21B8C">
            <w:pPr>
              <w:jc w:val="center"/>
              <w:rPr>
                <w:b/>
                <w:bCs/>
                <w:color w:val="000000"/>
                <w:sz w:val="16"/>
                <w:szCs w:val="16"/>
                <w:lang w:val="en-GB" w:eastAsia="en-GB"/>
              </w:rPr>
            </w:pPr>
            <w:r>
              <w:rPr>
                <w:b/>
                <w:bCs/>
                <w:color w:val="000000"/>
                <w:sz w:val="16"/>
                <w:szCs w:val="16"/>
                <w:lang w:val="en-GB" w:eastAsia="en-GB"/>
              </w:rPr>
              <w:t>5</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1D88DE2E" w14:textId="2A81A4BC" w:rsidR="00F21B8C" w:rsidRPr="005637F9" w:rsidRDefault="00F21B8C" w:rsidP="00F21B8C">
            <w:pPr>
              <w:jc w:val="center"/>
              <w:rPr>
                <w:b/>
                <w:bCs/>
                <w:color w:val="000000"/>
                <w:sz w:val="16"/>
                <w:szCs w:val="16"/>
                <w:lang w:val="en-GB" w:eastAsia="en-GB"/>
              </w:rPr>
            </w:pPr>
            <w:r w:rsidRPr="00CA6F19">
              <w:rPr>
                <w:b/>
                <w:bCs/>
                <w:color w:val="000000"/>
                <w:sz w:val="16"/>
                <w:szCs w:val="16"/>
                <w:lang w:val="en-GB" w:eastAsia="en-GB"/>
              </w:rPr>
              <w:t>6=5/2*100</w:t>
            </w:r>
          </w:p>
        </w:tc>
        <w:tc>
          <w:tcPr>
            <w:tcW w:w="1161" w:type="dxa"/>
            <w:tcBorders>
              <w:top w:val="single" w:sz="4" w:space="0" w:color="auto"/>
              <w:left w:val="single" w:sz="4" w:space="0" w:color="auto"/>
              <w:bottom w:val="single" w:sz="4" w:space="0" w:color="auto"/>
              <w:right w:val="single" w:sz="4" w:space="0" w:color="auto"/>
            </w:tcBorders>
            <w:shd w:val="clear" w:color="000000" w:fill="D9D9D9"/>
            <w:vAlign w:val="center"/>
          </w:tcPr>
          <w:p w14:paraId="26C03C51" w14:textId="7D76B387" w:rsidR="00F21B8C" w:rsidRPr="005637F9" w:rsidRDefault="00F21B8C" w:rsidP="00F21B8C">
            <w:pPr>
              <w:jc w:val="center"/>
              <w:rPr>
                <w:b/>
                <w:bCs/>
                <w:color w:val="000000"/>
                <w:sz w:val="16"/>
                <w:szCs w:val="16"/>
                <w:lang w:val="en-GB" w:eastAsia="en-GB"/>
              </w:rPr>
            </w:pPr>
            <w:r w:rsidRPr="00CA6F19">
              <w:rPr>
                <w:b/>
                <w:bCs/>
                <w:color w:val="000000"/>
                <w:sz w:val="16"/>
                <w:szCs w:val="16"/>
                <w:lang w:val="en-GB" w:eastAsia="en-GB"/>
              </w:rPr>
              <w:t>7=5/4*100</w:t>
            </w:r>
          </w:p>
        </w:tc>
      </w:tr>
      <w:tr w:rsidR="00B81285" w:rsidRPr="005637F9" w14:paraId="73C95A69" w14:textId="77777777" w:rsidTr="000D7A64">
        <w:trPr>
          <w:trHeight w:val="368"/>
        </w:trPr>
        <w:tc>
          <w:tcPr>
            <w:tcW w:w="704" w:type="dxa"/>
            <w:tcBorders>
              <w:top w:val="nil"/>
              <w:left w:val="single" w:sz="4" w:space="0" w:color="auto"/>
              <w:bottom w:val="single" w:sz="4" w:space="0" w:color="auto"/>
              <w:right w:val="single" w:sz="4" w:space="0" w:color="auto"/>
            </w:tcBorders>
            <w:shd w:val="clear" w:color="000000" w:fill="FFFFFF"/>
            <w:vAlign w:val="center"/>
          </w:tcPr>
          <w:p w14:paraId="63D9C9FB" w14:textId="77777777" w:rsidR="00F21B8C" w:rsidRPr="005637F9" w:rsidRDefault="00F21B8C" w:rsidP="00D258B0">
            <w:pPr>
              <w:rPr>
                <w:b/>
                <w:bCs/>
                <w:sz w:val="16"/>
                <w:szCs w:val="16"/>
                <w:lang w:val="en-GB" w:eastAsia="en-GB"/>
              </w:rPr>
            </w:pPr>
          </w:p>
        </w:tc>
        <w:tc>
          <w:tcPr>
            <w:tcW w:w="775" w:type="dxa"/>
            <w:tcBorders>
              <w:top w:val="nil"/>
              <w:left w:val="single" w:sz="4" w:space="0" w:color="auto"/>
              <w:bottom w:val="single" w:sz="4" w:space="0" w:color="auto"/>
              <w:right w:val="single" w:sz="4" w:space="0" w:color="auto"/>
            </w:tcBorders>
            <w:shd w:val="clear" w:color="000000" w:fill="FFFFFF"/>
            <w:vAlign w:val="center"/>
          </w:tcPr>
          <w:p w14:paraId="0C7EB9F0" w14:textId="718A5B34" w:rsidR="00F21B8C" w:rsidRPr="005637F9" w:rsidRDefault="00F21B8C" w:rsidP="00D258B0">
            <w:pPr>
              <w:rPr>
                <w:b/>
                <w:bCs/>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3B52141D" w14:textId="71C77920" w:rsidR="00F21B8C" w:rsidRPr="005637F9" w:rsidRDefault="00F21B8C" w:rsidP="00D258B0">
            <w:pPr>
              <w:rPr>
                <w:b/>
                <w:bCs/>
                <w:sz w:val="16"/>
                <w:szCs w:val="16"/>
                <w:lang w:val="en-GB" w:eastAsia="en-GB"/>
              </w:rPr>
            </w:pPr>
            <w:proofErr w:type="spellStart"/>
            <w:r w:rsidRPr="005637F9">
              <w:rPr>
                <w:b/>
                <w:bCs/>
                <w:sz w:val="16"/>
                <w:szCs w:val="16"/>
                <w:lang w:val="en-GB" w:eastAsia="en-GB"/>
              </w:rPr>
              <w:t>PRIMICI</w:t>
            </w:r>
            <w:proofErr w:type="spellEnd"/>
            <w:r w:rsidRPr="005637F9">
              <w:rPr>
                <w:b/>
                <w:bCs/>
                <w:sz w:val="16"/>
                <w:szCs w:val="16"/>
                <w:lang w:val="en-GB" w:eastAsia="en-GB"/>
              </w:rPr>
              <w:t xml:space="preserve"> </w:t>
            </w:r>
            <w:proofErr w:type="spellStart"/>
            <w:r w:rsidRPr="005637F9">
              <w:rPr>
                <w:b/>
                <w:bCs/>
                <w:sz w:val="16"/>
                <w:szCs w:val="16"/>
                <w:lang w:val="en-GB" w:eastAsia="en-GB"/>
              </w:rPr>
              <w:t>UKUPNO</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14:paraId="56DA76BF" w14:textId="77777777" w:rsidR="00F21B8C" w:rsidRPr="005637F9" w:rsidRDefault="00F21B8C" w:rsidP="00D258B0">
            <w:pPr>
              <w:jc w:val="right"/>
              <w:rPr>
                <w:b/>
                <w:bCs/>
                <w:color w:val="000000"/>
                <w:sz w:val="16"/>
                <w:szCs w:val="16"/>
                <w:lang w:val="en-GB" w:eastAsia="en-GB"/>
              </w:rPr>
            </w:pPr>
            <w:r w:rsidRPr="005637F9">
              <w:rPr>
                <w:b/>
                <w:bCs/>
                <w:color w:val="000000"/>
                <w:sz w:val="16"/>
                <w:szCs w:val="16"/>
                <w:lang w:val="en-GB" w:eastAsia="en-GB"/>
              </w:rPr>
              <w:t>0</w:t>
            </w:r>
          </w:p>
        </w:tc>
        <w:tc>
          <w:tcPr>
            <w:tcW w:w="1118" w:type="dxa"/>
            <w:tcBorders>
              <w:top w:val="nil"/>
              <w:left w:val="nil"/>
              <w:bottom w:val="single" w:sz="4" w:space="0" w:color="auto"/>
              <w:right w:val="single" w:sz="4" w:space="0" w:color="auto"/>
            </w:tcBorders>
            <w:shd w:val="clear" w:color="000000" w:fill="FFFFFF"/>
            <w:noWrap/>
            <w:vAlign w:val="center"/>
            <w:hideMark/>
          </w:tcPr>
          <w:p w14:paraId="160A71E7" w14:textId="2EF8826A" w:rsidR="00F21B8C" w:rsidRPr="005637F9" w:rsidRDefault="00F21B8C" w:rsidP="00D258B0">
            <w:pPr>
              <w:jc w:val="right"/>
              <w:rPr>
                <w:b/>
                <w:bCs/>
                <w:color w:val="000000"/>
                <w:sz w:val="16"/>
                <w:szCs w:val="16"/>
                <w:lang w:val="en-GB" w:eastAsia="en-GB"/>
              </w:rPr>
            </w:pPr>
            <w:r>
              <w:rPr>
                <w:b/>
                <w:bCs/>
                <w:color w:val="000000"/>
                <w:sz w:val="16"/>
                <w:szCs w:val="16"/>
                <w:lang w:val="en-GB" w:eastAsia="en-GB"/>
              </w:rPr>
              <w:t>199.084,00</w:t>
            </w:r>
          </w:p>
        </w:tc>
        <w:tc>
          <w:tcPr>
            <w:tcW w:w="1118" w:type="dxa"/>
            <w:tcBorders>
              <w:top w:val="nil"/>
              <w:left w:val="nil"/>
              <w:bottom w:val="single" w:sz="4" w:space="0" w:color="auto"/>
              <w:right w:val="single" w:sz="4" w:space="0" w:color="auto"/>
            </w:tcBorders>
            <w:shd w:val="clear" w:color="000000" w:fill="FFFFFF"/>
            <w:noWrap/>
            <w:vAlign w:val="center"/>
            <w:hideMark/>
          </w:tcPr>
          <w:p w14:paraId="29C06FB4" w14:textId="4256D620" w:rsidR="00F21B8C" w:rsidRPr="005637F9" w:rsidRDefault="00F21B8C" w:rsidP="00D258B0">
            <w:pPr>
              <w:jc w:val="right"/>
              <w:rPr>
                <w:b/>
                <w:bCs/>
                <w:color w:val="000000"/>
                <w:sz w:val="16"/>
                <w:szCs w:val="16"/>
                <w:lang w:val="en-GB" w:eastAsia="en-GB"/>
              </w:rPr>
            </w:pPr>
            <w:r>
              <w:rPr>
                <w:b/>
                <w:bCs/>
                <w:color w:val="000000"/>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568A1C7D" w14:textId="7A368781" w:rsidR="00F21B8C" w:rsidRPr="005637F9" w:rsidRDefault="00F21B8C" w:rsidP="00D258B0">
            <w:pPr>
              <w:jc w:val="right"/>
              <w:rPr>
                <w:b/>
                <w:bCs/>
                <w:color w:val="000000"/>
                <w:sz w:val="16"/>
                <w:szCs w:val="16"/>
                <w:lang w:val="en-GB" w:eastAsia="en-GB"/>
              </w:rPr>
            </w:pPr>
            <w:r>
              <w:rPr>
                <w:b/>
                <w:bCs/>
                <w:color w:val="000000"/>
                <w:sz w:val="16"/>
                <w:szCs w:val="16"/>
                <w:lang w:val="en-GB" w:eastAsia="en-GB"/>
              </w:rPr>
              <w:t>0,00</w:t>
            </w:r>
          </w:p>
        </w:tc>
        <w:tc>
          <w:tcPr>
            <w:tcW w:w="1116" w:type="dxa"/>
            <w:tcBorders>
              <w:top w:val="nil"/>
              <w:left w:val="nil"/>
              <w:bottom w:val="single" w:sz="4" w:space="0" w:color="auto"/>
              <w:right w:val="single" w:sz="4" w:space="0" w:color="auto"/>
            </w:tcBorders>
            <w:shd w:val="clear" w:color="000000" w:fill="FFFFFF"/>
            <w:vAlign w:val="center"/>
          </w:tcPr>
          <w:p w14:paraId="1F7DDD4B" w14:textId="2E04AAAC" w:rsidR="00F21B8C" w:rsidRPr="005637F9" w:rsidRDefault="00F21B8C" w:rsidP="00D258B0">
            <w:pPr>
              <w:jc w:val="right"/>
              <w:rPr>
                <w:b/>
                <w:bCs/>
                <w:color w:val="000000"/>
                <w:sz w:val="16"/>
                <w:szCs w:val="16"/>
                <w:lang w:val="en-GB" w:eastAsia="en-GB"/>
              </w:rPr>
            </w:pPr>
            <w:r>
              <w:rPr>
                <w:b/>
                <w:bCs/>
                <w:color w:val="000000"/>
                <w:sz w:val="16"/>
                <w:szCs w:val="16"/>
                <w:lang w:val="en-GB" w:eastAsia="en-GB"/>
              </w:rPr>
              <w:t>0</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0B73C7EC" w14:textId="5518478D" w:rsidR="00F21B8C" w:rsidRPr="005637F9" w:rsidRDefault="00F21B8C" w:rsidP="00D258B0">
            <w:pPr>
              <w:jc w:val="right"/>
              <w:rPr>
                <w:b/>
                <w:bCs/>
                <w:color w:val="000000"/>
                <w:sz w:val="16"/>
                <w:szCs w:val="16"/>
                <w:lang w:val="en-GB" w:eastAsia="en-GB"/>
              </w:rPr>
            </w:pPr>
            <w:r w:rsidRPr="005637F9">
              <w:rPr>
                <w:b/>
                <w:bCs/>
                <w:color w:val="000000"/>
                <w:sz w:val="16"/>
                <w:szCs w:val="16"/>
                <w:lang w:val="en-GB" w:eastAsia="en-GB"/>
              </w:rPr>
              <w:t>0</w:t>
            </w:r>
          </w:p>
        </w:tc>
      </w:tr>
      <w:tr w:rsidR="00C54D0A" w:rsidRPr="005637F9" w14:paraId="4BD657E6" w14:textId="77777777" w:rsidTr="000D7A64">
        <w:trPr>
          <w:trHeight w:val="368"/>
        </w:trPr>
        <w:tc>
          <w:tcPr>
            <w:tcW w:w="704" w:type="dxa"/>
            <w:tcBorders>
              <w:top w:val="nil"/>
              <w:left w:val="single" w:sz="4" w:space="0" w:color="auto"/>
              <w:bottom w:val="single" w:sz="4" w:space="0" w:color="auto"/>
              <w:right w:val="single" w:sz="4" w:space="0" w:color="auto"/>
            </w:tcBorders>
            <w:shd w:val="clear" w:color="000000" w:fill="FFFFFF"/>
            <w:vAlign w:val="center"/>
          </w:tcPr>
          <w:p w14:paraId="24A9933A" w14:textId="47DEE95A" w:rsidR="00F21B8C" w:rsidRPr="005637F9" w:rsidRDefault="00F21B8C" w:rsidP="00D258B0">
            <w:pPr>
              <w:rPr>
                <w:b/>
                <w:bCs/>
                <w:sz w:val="16"/>
                <w:szCs w:val="16"/>
                <w:lang w:val="en-GB" w:eastAsia="en-GB"/>
              </w:rPr>
            </w:pPr>
            <w:r>
              <w:rPr>
                <w:b/>
                <w:bCs/>
                <w:sz w:val="16"/>
                <w:szCs w:val="16"/>
                <w:lang w:val="en-GB" w:eastAsia="en-GB"/>
              </w:rPr>
              <w:t>8</w:t>
            </w:r>
          </w:p>
        </w:tc>
        <w:tc>
          <w:tcPr>
            <w:tcW w:w="775" w:type="dxa"/>
            <w:tcBorders>
              <w:top w:val="nil"/>
              <w:left w:val="single" w:sz="4" w:space="0" w:color="auto"/>
              <w:bottom w:val="single" w:sz="4" w:space="0" w:color="auto"/>
              <w:right w:val="single" w:sz="4" w:space="0" w:color="auto"/>
            </w:tcBorders>
            <w:shd w:val="clear" w:color="000000" w:fill="FFFFFF"/>
            <w:vAlign w:val="center"/>
          </w:tcPr>
          <w:p w14:paraId="1A974942" w14:textId="35269832" w:rsidR="00F21B8C" w:rsidRPr="005637F9" w:rsidRDefault="00F21B8C" w:rsidP="00D258B0">
            <w:pPr>
              <w:rPr>
                <w:b/>
                <w:bCs/>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0E9E5865" w14:textId="1FCEA887" w:rsidR="00F21B8C" w:rsidRPr="005637F9" w:rsidRDefault="00F21B8C" w:rsidP="00D258B0">
            <w:pPr>
              <w:rPr>
                <w:b/>
                <w:bCs/>
                <w:sz w:val="16"/>
                <w:szCs w:val="16"/>
                <w:lang w:val="en-GB" w:eastAsia="en-GB"/>
              </w:rPr>
            </w:pPr>
            <w:proofErr w:type="spellStart"/>
            <w:r w:rsidRPr="005637F9">
              <w:rPr>
                <w:b/>
                <w:bCs/>
                <w:sz w:val="16"/>
                <w:szCs w:val="16"/>
                <w:lang w:val="en-GB" w:eastAsia="en-GB"/>
              </w:rPr>
              <w:t>Namjenski</w:t>
            </w:r>
            <w:proofErr w:type="spellEnd"/>
            <w:r w:rsidRPr="005637F9">
              <w:rPr>
                <w:b/>
                <w:bCs/>
                <w:sz w:val="16"/>
                <w:szCs w:val="16"/>
                <w:lang w:val="en-GB" w:eastAsia="en-GB"/>
              </w:rPr>
              <w:t xml:space="preserve"> </w:t>
            </w:r>
            <w:proofErr w:type="spellStart"/>
            <w:r w:rsidRPr="005637F9">
              <w:rPr>
                <w:b/>
                <w:bCs/>
                <w:sz w:val="16"/>
                <w:szCs w:val="16"/>
                <w:lang w:val="en-GB" w:eastAsia="en-GB"/>
              </w:rPr>
              <w:t>primici</w:t>
            </w:r>
            <w:proofErr w:type="spellEnd"/>
            <w:r w:rsidRPr="005637F9">
              <w:rPr>
                <w:b/>
                <w:bCs/>
                <w:sz w:val="16"/>
                <w:szCs w:val="16"/>
                <w:lang w:val="en-GB" w:eastAsia="en-GB"/>
              </w:rPr>
              <w:t xml:space="preserve"> od </w:t>
            </w:r>
            <w:proofErr w:type="spellStart"/>
            <w:r w:rsidRPr="005637F9">
              <w:rPr>
                <w:b/>
                <w:bCs/>
                <w:sz w:val="16"/>
                <w:szCs w:val="16"/>
                <w:lang w:val="en-GB" w:eastAsia="en-GB"/>
              </w:rPr>
              <w:t>zaduž</w:t>
            </w:r>
            <w:r>
              <w:rPr>
                <w:b/>
                <w:bCs/>
                <w:sz w:val="16"/>
                <w:szCs w:val="16"/>
                <w:lang w:val="en-GB" w:eastAsia="en-GB"/>
              </w:rPr>
              <w:t>enja</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14:paraId="6BB1E40B" w14:textId="77777777" w:rsidR="00F21B8C" w:rsidRPr="005637F9" w:rsidRDefault="00F21B8C" w:rsidP="00D258B0">
            <w:pPr>
              <w:jc w:val="right"/>
              <w:rPr>
                <w:color w:val="000000"/>
                <w:sz w:val="16"/>
                <w:szCs w:val="16"/>
                <w:lang w:val="en-GB" w:eastAsia="en-GB"/>
              </w:rPr>
            </w:pPr>
            <w:r w:rsidRPr="005637F9">
              <w:rPr>
                <w:color w:val="000000"/>
                <w:sz w:val="16"/>
                <w:szCs w:val="16"/>
                <w:lang w:val="en-GB" w:eastAsia="en-GB"/>
              </w:rPr>
              <w:t>0</w:t>
            </w:r>
          </w:p>
        </w:tc>
        <w:tc>
          <w:tcPr>
            <w:tcW w:w="1118" w:type="dxa"/>
            <w:tcBorders>
              <w:top w:val="nil"/>
              <w:left w:val="nil"/>
              <w:bottom w:val="single" w:sz="4" w:space="0" w:color="auto"/>
              <w:right w:val="single" w:sz="4" w:space="0" w:color="auto"/>
            </w:tcBorders>
            <w:shd w:val="clear" w:color="000000" w:fill="FFFFFF"/>
            <w:noWrap/>
            <w:vAlign w:val="center"/>
            <w:hideMark/>
          </w:tcPr>
          <w:p w14:paraId="22867388" w14:textId="3D999286" w:rsidR="00F21B8C" w:rsidRPr="005637F9" w:rsidRDefault="00F21B8C" w:rsidP="00D258B0">
            <w:pPr>
              <w:jc w:val="right"/>
              <w:rPr>
                <w:color w:val="000000"/>
                <w:sz w:val="16"/>
                <w:szCs w:val="16"/>
                <w:lang w:val="en-GB" w:eastAsia="en-GB"/>
              </w:rPr>
            </w:pPr>
            <w:r>
              <w:rPr>
                <w:color w:val="000000"/>
                <w:sz w:val="16"/>
                <w:szCs w:val="16"/>
                <w:lang w:val="en-GB" w:eastAsia="en-GB"/>
              </w:rPr>
              <w:t>199.084,00</w:t>
            </w:r>
          </w:p>
        </w:tc>
        <w:tc>
          <w:tcPr>
            <w:tcW w:w="1118" w:type="dxa"/>
            <w:tcBorders>
              <w:top w:val="nil"/>
              <w:left w:val="nil"/>
              <w:bottom w:val="single" w:sz="4" w:space="0" w:color="auto"/>
              <w:right w:val="single" w:sz="4" w:space="0" w:color="auto"/>
            </w:tcBorders>
            <w:shd w:val="clear" w:color="000000" w:fill="FFFFFF"/>
            <w:noWrap/>
            <w:vAlign w:val="center"/>
            <w:hideMark/>
          </w:tcPr>
          <w:p w14:paraId="1B0AF3DD" w14:textId="0AC1D94D" w:rsidR="00F21B8C" w:rsidRPr="005637F9" w:rsidRDefault="00F21B8C" w:rsidP="00D258B0">
            <w:pPr>
              <w:jc w:val="right"/>
              <w:rPr>
                <w:color w:val="000000"/>
                <w:sz w:val="16"/>
                <w:szCs w:val="16"/>
                <w:lang w:val="en-GB" w:eastAsia="en-GB"/>
              </w:rPr>
            </w:pPr>
            <w:r>
              <w:rPr>
                <w:color w:val="000000"/>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0E3A1564" w14:textId="4933D61B" w:rsidR="00F21B8C" w:rsidRPr="005637F9" w:rsidRDefault="00F21B8C" w:rsidP="00D258B0">
            <w:pPr>
              <w:jc w:val="right"/>
              <w:rPr>
                <w:color w:val="000000"/>
                <w:sz w:val="16"/>
                <w:szCs w:val="16"/>
                <w:lang w:val="en-GB" w:eastAsia="en-GB"/>
              </w:rPr>
            </w:pPr>
            <w:r>
              <w:rPr>
                <w:color w:val="000000"/>
                <w:sz w:val="16"/>
                <w:szCs w:val="16"/>
                <w:lang w:val="en-GB" w:eastAsia="en-GB"/>
              </w:rPr>
              <w:t>0,00</w:t>
            </w:r>
          </w:p>
        </w:tc>
        <w:tc>
          <w:tcPr>
            <w:tcW w:w="1116" w:type="dxa"/>
            <w:tcBorders>
              <w:top w:val="nil"/>
              <w:left w:val="nil"/>
              <w:bottom w:val="single" w:sz="4" w:space="0" w:color="auto"/>
              <w:right w:val="single" w:sz="4" w:space="0" w:color="auto"/>
            </w:tcBorders>
            <w:shd w:val="clear" w:color="000000" w:fill="FFFFFF"/>
            <w:vAlign w:val="center"/>
          </w:tcPr>
          <w:p w14:paraId="0A03198C" w14:textId="26C17060" w:rsidR="00F21B8C" w:rsidRPr="005637F9" w:rsidRDefault="00F21B8C" w:rsidP="00D258B0">
            <w:pPr>
              <w:jc w:val="right"/>
              <w:rPr>
                <w:color w:val="000000"/>
                <w:sz w:val="16"/>
                <w:szCs w:val="16"/>
                <w:lang w:val="en-GB" w:eastAsia="en-GB"/>
              </w:rPr>
            </w:pPr>
            <w:r>
              <w:rPr>
                <w:color w:val="000000"/>
                <w:sz w:val="16"/>
                <w:szCs w:val="16"/>
                <w:lang w:val="en-GB" w:eastAsia="en-GB"/>
              </w:rPr>
              <w:t>0</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65536854" w14:textId="3A9F3D65" w:rsidR="00F21B8C" w:rsidRPr="005637F9" w:rsidRDefault="00F21B8C" w:rsidP="00D258B0">
            <w:pPr>
              <w:jc w:val="right"/>
              <w:rPr>
                <w:color w:val="000000"/>
                <w:sz w:val="16"/>
                <w:szCs w:val="16"/>
                <w:lang w:val="en-GB" w:eastAsia="en-GB"/>
              </w:rPr>
            </w:pPr>
            <w:r w:rsidRPr="005637F9">
              <w:rPr>
                <w:color w:val="000000"/>
                <w:sz w:val="16"/>
                <w:szCs w:val="16"/>
                <w:lang w:val="en-GB" w:eastAsia="en-GB"/>
              </w:rPr>
              <w:t>0</w:t>
            </w:r>
          </w:p>
        </w:tc>
      </w:tr>
      <w:tr w:rsidR="00C54D0A" w:rsidRPr="005637F9" w14:paraId="6C6FF13C" w14:textId="77777777" w:rsidTr="000D7A64">
        <w:trPr>
          <w:trHeight w:val="368"/>
        </w:trPr>
        <w:tc>
          <w:tcPr>
            <w:tcW w:w="704" w:type="dxa"/>
            <w:tcBorders>
              <w:top w:val="nil"/>
              <w:left w:val="single" w:sz="4" w:space="0" w:color="auto"/>
              <w:bottom w:val="single" w:sz="4" w:space="0" w:color="auto"/>
              <w:right w:val="single" w:sz="4" w:space="0" w:color="auto"/>
            </w:tcBorders>
            <w:shd w:val="clear" w:color="000000" w:fill="FFFFFF"/>
            <w:vAlign w:val="center"/>
          </w:tcPr>
          <w:p w14:paraId="49DA23F5" w14:textId="77777777" w:rsidR="00F21B8C" w:rsidRPr="005637F9" w:rsidRDefault="00F21B8C" w:rsidP="00D258B0">
            <w:pPr>
              <w:rPr>
                <w:i/>
                <w:iCs/>
                <w:sz w:val="16"/>
                <w:szCs w:val="16"/>
                <w:lang w:val="en-GB" w:eastAsia="en-GB"/>
              </w:rPr>
            </w:pPr>
          </w:p>
        </w:tc>
        <w:tc>
          <w:tcPr>
            <w:tcW w:w="775" w:type="dxa"/>
            <w:tcBorders>
              <w:top w:val="nil"/>
              <w:left w:val="single" w:sz="4" w:space="0" w:color="auto"/>
              <w:bottom w:val="single" w:sz="4" w:space="0" w:color="auto"/>
              <w:right w:val="single" w:sz="4" w:space="0" w:color="auto"/>
            </w:tcBorders>
            <w:shd w:val="clear" w:color="000000" w:fill="FFFFFF"/>
            <w:vAlign w:val="center"/>
          </w:tcPr>
          <w:p w14:paraId="5969B1C5" w14:textId="0A1BCE1C" w:rsidR="00F21B8C" w:rsidRPr="00F21B8C" w:rsidRDefault="00F21B8C" w:rsidP="00D258B0">
            <w:pPr>
              <w:rPr>
                <w:sz w:val="16"/>
                <w:szCs w:val="16"/>
                <w:lang w:val="en-GB" w:eastAsia="en-GB"/>
              </w:rPr>
            </w:pPr>
            <w:r w:rsidRPr="00F21B8C">
              <w:rPr>
                <w:sz w:val="16"/>
                <w:szCs w:val="16"/>
                <w:lang w:val="en-GB" w:eastAsia="en-GB"/>
              </w:rPr>
              <w:t>84</w:t>
            </w: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78F6F648" w14:textId="08B1DE49" w:rsidR="00F21B8C" w:rsidRPr="00F21B8C" w:rsidRDefault="00F21B8C" w:rsidP="00D258B0">
            <w:pPr>
              <w:rPr>
                <w:sz w:val="16"/>
                <w:szCs w:val="16"/>
                <w:lang w:val="en-GB" w:eastAsia="en-GB"/>
              </w:rPr>
            </w:pPr>
            <w:proofErr w:type="spellStart"/>
            <w:r w:rsidRPr="00F21B8C">
              <w:rPr>
                <w:sz w:val="16"/>
                <w:szCs w:val="16"/>
                <w:lang w:val="en-GB" w:eastAsia="en-GB"/>
              </w:rPr>
              <w:t>Namjenski</w:t>
            </w:r>
            <w:proofErr w:type="spellEnd"/>
            <w:r w:rsidRPr="00F21B8C">
              <w:rPr>
                <w:sz w:val="16"/>
                <w:szCs w:val="16"/>
                <w:lang w:val="en-GB" w:eastAsia="en-GB"/>
              </w:rPr>
              <w:t xml:space="preserve"> </w:t>
            </w:r>
            <w:proofErr w:type="spellStart"/>
            <w:r w:rsidRPr="00F21B8C">
              <w:rPr>
                <w:sz w:val="16"/>
                <w:szCs w:val="16"/>
                <w:lang w:val="en-GB" w:eastAsia="en-GB"/>
              </w:rPr>
              <w:t>primici</w:t>
            </w:r>
            <w:proofErr w:type="spellEnd"/>
            <w:r w:rsidRPr="00F21B8C">
              <w:rPr>
                <w:sz w:val="16"/>
                <w:szCs w:val="16"/>
                <w:lang w:val="en-GB" w:eastAsia="en-GB"/>
              </w:rPr>
              <w:t xml:space="preserve"> od </w:t>
            </w:r>
            <w:proofErr w:type="spellStart"/>
            <w:r w:rsidRPr="00F21B8C">
              <w:rPr>
                <w:sz w:val="16"/>
                <w:szCs w:val="16"/>
                <w:lang w:val="en-GB" w:eastAsia="en-GB"/>
              </w:rPr>
              <w:t>zaduženja</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14:paraId="35531F4B" w14:textId="77777777" w:rsidR="00F21B8C" w:rsidRPr="005637F9" w:rsidRDefault="00F21B8C" w:rsidP="00D258B0">
            <w:pPr>
              <w:jc w:val="right"/>
              <w:rPr>
                <w:color w:val="000000"/>
                <w:sz w:val="16"/>
                <w:szCs w:val="16"/>
                <w:lang w:val="en-GB" w:eastAsia="en-GB"/>
              </w:rPr>
            </w:pPr>
            <w:r w:rsidRPr="005637F9">
              <w:rPr>
                <w:color w:val="000000"/>
                <w:sz w:val="16"/>
                <w:szCs w:val="16"/>
                <w:lang w:val="en-GB" w:eastAsia="en-GB"/>
              </w:rPr>
              <w:t>0</w:t>
            </w:r>
          </w:p>
        </w:tc>
        <w:tc>
          <w:tcPr>
            <w:tcW w:w="1118" w:type="dxa"/>
            <w:tcBorders>
              <w:top w:val="nil"/>
              <w:left w:val="nil"/>
              <w:bottom w:val="single" w:sz="4" w:space="0" w:color="auto"/>
              <w:right w:val="single" w:sz="4" w:space="0" w:color="auto"/>
            </w:tcBorders>
            <w:shd w:val="clear" w:color="000000" w:fill="FFFFFF"/>
            <w:noWrap/>
            <w:vAlign w:val="center"/>
            <w:hideMark/>
          </w:tcPr>
          <w:p w14:paraId="50E452E4" w14:textId="5FB81B62" w:rsidR="00F21B8C" w:rsidRPr="005637F9" w:rsidRDefault="00F21B8C" w:rsidP="00D258B0">
            <w:pPr>
              <w:jc w:val="right"/>
              <w:rPr>
                <w:color w:val="000000"/>
                <w:sz w:val="16"/>
                <w:szCs w:val="16"/>
                <w:lang w:val="en-GB" w:eastAsia="en-GB"/>
              </w:rPr>
            </w:pPr>
            <w:r>
              <w:rPr>
                <w:color w:val="000000"/>
                <w:sz w:val="16"/>
                <w:szCs w:val="16"/>
                <w:lang w:val="en-GB" w:eastAsia="en-GB"/>
              </w:rPr>
              <w:t>199.084,00</w:t>
            </w:r>
          </w:p>
        </w:tc>
        <w:tc>
          <w:tcPr>
            <w:tcW w:w="1118" w:type="dxa"/>
            <w:tcBorders>
              <w:top w:val="nil"/>
              <w:left w:val="nil"/>
              <w:bottom w:val="single" w:sz="4" w:space="0" w:color="auto"/>
              <w:right w:val="single" w:sz="4" w:space="0" w:color="auto"/>
            </w:tcBorders>
            <w:shd w:val="clear" w:color="000000" w:fill="FFFFFF"/>
            <w:noWrap/>
            <w:vAlign w:val="center"/>
            <w:hideMark/>
          </w:tcPr>
          <w:p w14:paraId="624CDC14" w14:textId="4C1E0650" w:rsidR="00F21B8C" w:rsidRPr="005637F9" w:rsidRDefault="00F21B8C" w:rsidP="00F21B8C">
            <w:pPr>
              <w:jc w:val="right"/>
              <w:rPr>
                <w:color w:val="000000"/>
                <w:sz w:val="16"/>
                <w:szCs w:val="16"/>
                <w:lang w:val="en-GB" w:eastAsia="en-GB"/>
              </w:rPr>
            </w:pPr>
            <w:r>
              <w:rPr>
                <w:color w:val="000000"/>
                <w:sz w:val="16"/>
                <w:szCs w:val="16"/>
                <w:lang w:val="en-GB" w:eastAsia="en-GB"/>
              </w:rPr>
              <w:t xml:space="preserve">                          0,00</w:t>
            </w:r>
          </w:p>
        </w:tc>
        <w:tc>
          <w:tcPr>
            <w:tcW w:w="1118" w:type="dxa"/>
            <w:tcBorders>
              <w:top w:val="nil"/>
              <w:left w:val="nil"/>
              <w:bottom w:val="single" w:sz="4" w:space="0" w:color="auto"/>
              <w:right w:val="single" w:sz="4" w:space="0" w:color="auto"/>
            </w:tcBorders>
            <w:shd w:val="clear" w:color="000000" w:fill="FFFFFF"/>
            <w:noWrap/>
            <w:vAlign w:val="center"/>
            <w:hideMark/>
          </w:tcPr>
          <w:p w14:paraId="39A3D0A5" w14:textId="42E4182F" w:rsidR="00F21B8C" w:rsidRPr="005637F9" w:rsidRDefault="00F21B8C" w:rsidP="00D258B0">
            <w:pPr>
              <w:jc w:val="right"/>
              <w:rPr>
                <w:color w:val="000000"/>
                <w:sz w:val="16"/>
                <w:szCs w:val="16"/>
                <w:lang w:val="en-GB" w:eastAsia="en-GB"/>
              </w:rPr>
            </w:pPr>
            <w:r>
              <w:rPr>
                <w:color w:val="000000"/>
                <w:sz w:val="16"/>
                <w:szCs w:val="16"/>
                <w:lang w:val="en-GB" w:eastAsia="en-GB"/>
              </w:rPr>
              <w:t>0,00</w:t>
            </w:r>
          </w:p>
        </w:tc>
        <w:tc>
          <w:tcPr>
            <w:tcW w:w="1116" w:type="dxa"/>
            <w:tcBorders>
              <w:top w:val="nil"/>
              <w:left w:val="nil"/>
              <w:bottom w:val="single" w:sz="4" w:space="0" w:color="auto"/>
              <w:right w:val="single" w:sz="4" w:space="0" w:color="auto"/>
            </w:tcBorders>
            <w:shd w:val="clear" w:color="000000" w:fill="FFFFFF"/>
            <w:vAlign w:val="center"/>
          </w:tcPr>
          <w:p w14:paraId="41783E26" w14:textId="2DAF5B36" w:rsidR="00F21B8C" w:rsidRPr="005637F9" w:rsidRDefault="00F21B8C" w:rsidP="00D258B0">
            <w:pPr>
              <w:jc w:val="right"/>
              <w:rPr>
                <w:color w:val="000000"/>
                <w:sz w:val="16"/>
                <w:szCs w:val="16"/>
                <w:lang w:val="en-GB" w:eastAsia="en-GB"/>
              </w:rPr>
            </w:pPr>
            <w:r>
              <w:rPr>
                <w:color w:val="000000"/>
                <w:sz w:val="16"/>
                <w:szCs w:val="16"/>
                <w:lang w:val="en-GB" w:eastAsia="en-GB"/>
              </w:rPr>
              <w:t>0</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5C881A90" w14:textId="33F7B8C5" w:rsidR="00F21B8C" w:rsidRPr="005637F9" w:rsidRDefault="00F21B8C" w:rsidP="00D258B0">
            <w:pPr>
              <w:jc w:val="right"/>
              <w:rPr>
                <w:color w:val="000000"/>
                <w:sz w:val="16"/>
                <w:szCs w:val="16"/>
                <w:lang w:val="en-GB" w:eastAsia="en-GB"/>
              </w:rPr>
            </w:pPr>
            <w:r w:rsidRPr="005637F9">
              <w:rPr>
                <w:color w:val="000000"/>
                <w:sz w:val="16"/>
                <w:szCs w:val="16"/>
                <w:lang w:val="en-GB" w:eastAsia="en-GB"/>
              </w:rPr>
              <w:t>0</w:t>
            </w:r>
          </w:p>
        </w:tc>
      </w:tr>
      <w:tr w:rsidR="00C54D0A" w:rsidRPr="005637F9" w14:paraId="028C21E4" w14:textId="77777777" w:rsidTr="009F2F9E">
        <w:trPr>
          <w:trHeight w:val="150"/>
        </w:trPr>
        <w:tc>
          <w:tcPr>
            <w:tcW w:w="704" w:type="dxa"/>
            <w:tcBorders>
              <w:top w:val="nil"/>
              <w:left w:val="single" w:sz="4" w:space="0" w:color="auto"/>
              <w:bottom w:val="single" w:sz="4" w:space="0" w:color="auto"/>
              <w:right w:val="single" w:sz="4" w:space="0" w:color="auto"/>
            </w:tcBorders>
            <w:shd w:val="clear" w:color="000000" w:fill="FFFFFF"/>
            <w:vAlign w:val="center"/>
          </w:tcPr>
          <w:p w14:paraId="7D577361" w14:textId="77777777" w:rsidR="00F21B8C" w:rsidRPr="005637F9" w:rsidRDefault="00F21B8C" w:rsidP="00D258B0">
            <w:pPr>
              <w:rPr>
                <w:i/>
                <w:iCs/>
                <w:sz w:val="16"/>
                <w:szCs w:val="16"/>
                <w:lang w:val="en-GB" w:eastAsia="en-GB"/>
              </w:rPr>
            </w:pPr>
          </w:p>
        </w:tc>
        <w:tc>
          <w:tcPr>
            <w:tcW w:w="775" w:type="dxa"/>
            <w:tcBorders>
              <w:top w:val="nil"/>
              <w:left w:val="single" w:sz="4" w:space="0" w:color="auto"/>
              <w:bottom w:val="single" w:sz="4" w:space="0" w:color="auto"/>
              <w:right w:val="single" w:sz="4" w:space="0" w:color="auto"/>
            </w:tcBorders>
            <w:shd w:val="clear" w:color="000000" w:fill="FFFFFF"/>
            <w:vAlign w:val="center"/>
          </w:tcPr>
          <w:p w14:paraId="128DF20E" w14:textId="50A24C57" w:rsidR="00F21B8C" w:rsidRPr="005637F9" w:rsidRDefault="00F21B8C" w:rsidP="00D258B0">
            <w:pPr>
              <w:rPr>
                <w:i/>
                <w:iCs/>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1D866C5B" w14:textId="46D5C907" w:rsidR="00F21B8C" w:rsidRPr="005637F9" w:rsidRDefault="00F21B8C" w:rsidP="00D258B0">
            <w:pPr>
              <w:rPr>
                <w:i/>
                <w:iCs/>
                <w:sz w:val="16"/>
                <w:szCs w:val="16"/>
                <w:lang w:val="en-GB" w:eastAsia="en-GB"/>
              </w:rPr>
            </w:pPr>
            <w:r w:rsidRPr="005637F9">
              <w:rPr>
                <w:i/>
                <w:iCs/>
                <w:sz w:val="16"/>
                <w:szCs w:val="16"/>
                <w:lang w:val="en-GB" w:eastAsia="en-GB"/>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48F7A5B7" w14:textId="77777777" w:rsidR="00F21B8C" w:rsidRPr="005637F9" w:rsidRDefault="00F21B8C" w:rsidP="00D258B0">
            <w:pPr>
              <w:jc w:val="right"/>
              <w:rPr>
                <w:color w:val="000000"/>
                <w:sz w:val="16"/>
                <w:szCs w:val="16"/>
                <w:lang w:val="en-GB" w:eastAsia="en-GB"/>
              </w:rPr>
            </w:pPr>
            <w:r w:rsidRPr="005637F9">
              <w:rPr>
                <w:color w:val="000000"/>
                <w:sz w:val="16"/>
                <w:szCs w:val="16"/>
                <w:lang w:val="en-GB" w:eastAsia="en-GB"/>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5F9D4255" w14:textId="77777777" w:rsidR="00F21B8C" w:rsidRPr="005637F9" w:rsidRDefault="00F21B8C" w:rsidP="00D258B0">
            <w:pPr>
              <w:jc w:val="right"/>
              <w:rPr>
                <w:color w:val="000000"/>
                <w:sz w:val="16"/>
                <w:szCs w:val="16"/>
                <w:lang w:val="en-GB" w:eastAsia="en-GB"/>
              </w:rPr>
            </w:pPr>
            <w:r w:rsidRPr="005637F9">
              <w:rPr>
                <w:color w:val="000000"/>
                <w:sz w:val="16"/>
                <w:szCs w:val="16"/>
                <w:lang w:val="en-GB" w:eastAsia="en-GB"/>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2F06A374" w14:textId="77777777" w:rsidR="00F21B8C" w:rsidRPr="005637F9" w:rsidRDefault="00F21B8C" w:rsidP="00D258B0">
            <w:pPr>
              <w:jc w:val="right"/>
              <w:rPr>
                <w:color w:val="000000"/>
                <w:sz w:val="16"/>
                <w:szCs w:val="16"/>
                <w:lang w:val="en-GB" w:eastAsia="en-GB"/>
              </w:rPr>
            </w:pPr>
            <w:r w:rsidRPr="005637F9">
              <w:rPr>
                <w:color w:val="000000"/>
                <w:sz w:val="16"/>
                <w:szCs w:val="16"/>
                <w:lang w:val="en-GB" w:eastAsia="en-GB"/>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2CB95430" w14:textId="77777777" w:rsidR="00F21B8C" w:rsidRPr="005637F9" w:rsidRDefault="00F21B8C" w:rsidP="00D258B0">
            <w:pPr>
              <w:jc w:val="right"/>
              <w:rPr>
                <w:color w:val="000000"/>
                <w:sz w:val="16"/>
                <w:szCs w:val="16"/>
                <w:lang w:val="en-GB" w:eastAsia="en-GB"/>
              </w:rPr>
            </w:pPr>
            <w:r w:rsidRPr="005637F9">
              <w:rPr>
                <w:color w:val="000000"/>
                <w:sz w:val="16"/>
                <w:szCs w:val="16"/>
                <w:lang w:val="en-GB" w:eastAsia="en-GB"/>
              </w:rPr>
              <w:t> </w:t>
            </w:r>
          </w:p>
        </w:tc>
        <w:tc>
          <w:tcPr>
            <w:tcW w:w="1116" w:type="dxa"/>
            <w:tcBorders>
              <w:top w:val="nil"/>
              <w:left w:val="nil"/>
              <w:bottom w:val="single" w:sz="4" w:space="0" w:color="auto"/>
              <w:right w:val="single" w:sz="4" w:space="0" w:color="auto"/>
            </w:tcBorders>
            <w:shd w:val="clear" w:color="000000" w:fill="FFFFFF"/>
            <w:vAlign w:val="center"/>
          </w:tcPr>
          <w:p w14:paraId="21790FB1" w14:textId="77777777" w:rsidR="00F21B8C" w:rsidRPr="005637F9" w:rsidRDefault="00F21B8C" w:rsidP="00D258B0">
            <w:pPr>
              <w:jc w:val="right"/>
              <w:rPr>
                <w:color w:val="000000"/>
                <w:sz w:val="16"/>
                <w:szCs w:val="16"/>
                <w:lang w:val="en-GB" w:eastAsia="en-GB"/>
              </w:rPr>
            </w:pP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5CDF6E02" w14:textId="3CF516D0" w:rsidR="00F21B8C" w:rsidRPr="005637F9" w:rsidRDefault="00F21B8C" w:rsidP="00D258B0">
            <w:pPr>
              <w:jc w:val="right"/>
              <w:rPr>
                <w:color w:val="000000"/>
                <w:sz w:val="16"/>
                <w:szCs w:val="16"/>
                <w:lang w:val="en-GB" w:eastAsia="en-GB"/>
              </w:rPr>
            </w:pPr>
            <w:r w:rsidRPr="005637F9">
              <w:rPr>
                <w:color w:val="000000"/>
                <w:sz w:val="16"/>
                <w:szCs w:val="16"/>
                <w:lang w:val="en-GB" w:eastAsia="en-GB"/>
              </w:rPr>
              <w:t> </w:t>
            </w:r>
          </w:p>
        </w:tc>
      </w:tr>
      <w:tr w:rsidR="00B81285" w:rsidRPr="005637F9" w14:paraId="31318E68" w14:textId="77777777" w:rsidTr="000D7A64">
        <w:trPr>
          <w:trHeight w:val="368"/>
        </w:trPr>
        <w:tc>
          <w:tcPr>
            <w:tcW w:w="704" w:type="dxa"/>
            <w:tcBorders>
              <w:top w:val="nil"/>
              <w:left w:val="single" w:sz="4" w:space="0" w:color="auto"/>
              <w:bottom w:val="single" w:sz="4" w:space="0" w:color="auto"/>
              <w:right w:val="single" w:sz="4" w:space="0" w:color="auto"/>
            </w:tcBorders>
            <w:shd w:val="clear" w:color="000000" w:fill="FFFFFF"/>
            <w:vAlign w:val="center"/>
          </w:tcPr>
          <w:p w14:paraId="4E642F0F" w14:textId="77777777" w:rsidR="00F21B8C" w:rsidRPr="005637F9" w:rsidRDefault="00F21B8C" w:rsidP="00D258B0">
            <w:pPr>
              <w:rPr>
                <w:b/>
                <w:bCs/>
                <w:sz w:val="16"/>
                <w:szCs w:val="16"/>
                <w:lang w:val="en-GB" w:eastAsia="en-GB"/>
              </w:rPr>
            </w:pPr>
          </w:p>
        </w:tc>
        <w:tc>
          <w:tcPr>
            <w:tcW w:w="775" w:type="dxa"/>
            <w:tcBorders>
              <w:top w:val="nil"/>
              <w:left w:val="single" w:sz="4" w:space="0" w:color="auto"/>
              <w:bottom w:val="single" w:sz="4" w:space="0" w:color="auto"/>
              <w:right w:val="single" w:sz="4" w:space="0" w:color="auto"/>
            </w:tcBorders>
            <w:shd w:val="clear" w:color="000000" w:fill="FFFFFF"/>
            <w:vAlign w:val="center"/>
          </w:tcPr>
          <w:p w14:paraId="0CA28717" w14:textId="1EF23EE9" w:rsidR="00F21B8C" w:rsidRPr="005637F9" w:rsidRDefault="00F21B8C" w:rsidP="00D258B0">
            <w:pPr>
              <w:rPr>
                <w:b/>
                <w:bCs/>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54FCCF2A" w14:textId="6A8BB4C3" w:rsidR="00F21B8C" w:rsidRPr="005637F9" w:rsidRDefault="00F21B8C" w:rsidP="00D258B0">
            <w:pPr>
              <w:rPr>
                <w:b/>
                <w:bCs/>
                <w:sz w:val="16"/>
                <w:szCs w:val="16"/>
                <w:lang w:val="en-GB" w:eastAsia="en-GB"/>
              </w:rPr>
            </w:pPr>
            <w:proofErr w:type="spellStart"/>
            <w:r w:rsidRPr="005637F9">
              <w:rPr>
                <w:b/>
                <w:bCs/>
                <w:sz w:val="16"/>
                <w:szCs w:val="16"/>
                <w:lang w:val="en-GB" w:eastAsia="en-GB"/>
              </w:rPr>
              <w:t>IZDACI</w:t>
            </w:r>
            <w:proofErr w:type="spellEnd"/>
            <w:r w:rsidRPr="005637F9">
              <w:rPr>
                <w:b/>
                <w:bCs/>
                <w:sz w:val="16"/>
                <w:szCs w:val="16"/>
                <w:lang w:val="en-GB" w:eastAsia="en-GB"/>
              </w:rPr>
              <w:t xml:space="preserve"> </w:t>
            </w:r>
            <w:proofErr w:type="spellStart"/>
            <w:r w:rsidRPr="005637F9">
              <w:rPr>
                <w:b/>
                <w:bCs/>
                <w:sz w:val="16"/>
                <w:szCs w:val="16"/>
                <w:lang w:val="en-GB" w:eastAsia="en-GB"/>
              </w:rPr>
              <w:t>UKUPNO</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14:paraId="01A465F7" w14:textId="04AFB270" w:rsidR="00F21B8C" w:rsidRPr="00F21B8C" w:rsidRDefault="00F21B8C" w:rsidP="00D258B0">
            <w:pPr>
              <w:jc w:val="right"/>
              <w:rPr>
                <w:b/>
                <w:bCs/>
                <w:color w:val="000000"/>
                <w:sz w:val="16"/>
                <w:szCs w:val="16"/>
                <w:lang w:val="en-GB" w:eastAsia="en-GB"/>
              </w:rPr>
            </w:pPr>
            <w:r w:rsidRPr="00F21B8C">
              <w:rPr>
                <w:b/>
                <w:bCs/>
                <w:color w:val="000000"/>
                <w:sz w:val="16"/>
                <w:szCs w:val="16"/>
                <w:lang w:val="en-GB" w:eastAsia="en-GB"/>
              </w:rPr>
              <w:t>25.933,79 </w:t>
            </w:r>
          </w:p>
        </w:tc>
        <w:tc>
          <w:tcPr>
            <w:tcW w:w="1118" w:type="dxa"/>
            <w:tcBorders>
              <w:top w:val="nil"/>
              <w:left w:val="nil"/>
              <w:bottom w:val="single" w:sz="4" w:space="0" w:color="auto"/>
              <w:right w:val="single" w:sz="4" w:space="0" w:color="auto"/>
            </w:tcBorders>
            <w:shd w:val="clear" w:color="000000" w:fill="FFFFFF"/>
            <w:noWrap/>
            <w:vAlign w:val="center"/>
            <w:hideMark/>
          </w:tcPr>
          <w:p w14:paraId="1AE867D6" w14:textId="2929BC80" w:rsidR="00F21B8C" w:rsidRPr="005637F9" w:rsidRDefault="00F21B8C" w:rsidP="00D258B0">
            <w:pPr>
              <w:jc w:val="right"/>
              <w:rPr>
                <w:b/>
                <w:bCs/>
                <w:color w:val="000000"/>
                <w:sz w:val="16"/>
                <w:szCs w:val="16"/>
                <w:lang w:val="en-GB" w:eastAsia="en-GB"/>
              </w:rPr>
            </w:pPr>
            <w:r w:rsidRPr="005637F9">
              <w:rPr>
                <w:b/>
                <w:bCs/>
                <w:color w:val="000000"/>
                <w:sz w:val="16"/>
                <w:szCs w:val="16"/>
                <w:lang w:val="en-GB" w:eastAsia="en-GB"/>
              </w:rPr>
              <w:t>27.474</w:t>
            </w:r>
            <w:r>
              <w:rPr>
                <w:b/>
                <w:bCs/>
                <w:color w:val="000000"/>
                <w:sz w:val="16"/>
                <w:szCs w:val="16"/>
                <w:lang w:val="en-GB" w:eastAsia="en-GB"/>
              </w:rPr>
              <w:t>,00</w:t>
            </w:r>
          </w:p>
        </w:tc>
        <w:tc>
          <w:tcPr>
            <w:tcW w:w="1118" w:type="dxa"/>
            <w:tcBorders>
              <w:top w:val="nil"/>
              <w:left w:val="nil"/>
              <w:bottom w:val="single" w:sz="4" w:space="0" w:color="auto"/>
              <w:right w:val="single" w:sz="4" w:space="0" w:color="auto"/>
            </w:tcBorders>
            <w:shd w:val="clear" w:color="000000" w:fill="FFFFFF"/>
            <w:noWrap/>
            <w:vAlign w:val="center"/>
            <w:hideMark/>
          </w:tcPr>
          <w:p w14:paraId="60E42B92" w14:textId="799204C4" w:rsidR="00F21B8C" w:rsidRPr="005637F9" w:rsidRDefault="00F21B8C" w:rsidP="00D258B0">
            <w:pPr>
              <w:jc w:val="right"/>
              <w:rPr>
                <w:b/>
                <w:bCs/>
                <w:color w:val="000000"/>
                <w:sz w:val="16"/>
                <w:szCs w:val="16"/>
                <w:lang w:val="en-GB" w:eastAsia="en-GB"/>
              </w:rPr>
            </w:pPr>
            <w:r>
              <w:rPr>
                <w:b/>
                <w:bCs/>
                <w:color w:val="000000"/>
                <w:sz w:val="16"/>
                <w:szCs w:val="16"/>
                <w:lang w:val="en-GB" w:eastAsia="en-GB"/>
              </w:rPr>
              <w:t>27.574,00</w:t>
            </w:r>
          </w:p>
        </w:tc>
        <w:tc>
          <w:tcPr>
            <w:tcW w:w="1118" w:type="dxa"/>
            <w:tcBorders>
              <w:top w:val="nil"/>
              <w:left w:val="nil"/>
              <w:bottom w:val="single" w:sz="4" w:space="0" w:color="auto"/>
              <w:right w:val="single" w:sz="4" w:space="0" w:color="auto"/>
            </w:tcBorders>
            <w:shd w:val="clear" w:color="000000" w:fill="FFFFFF"/>
            <w:noWrap/>
            <w:vAlign w:val="center"/>
            <w:hideMark/>
          </w:tcPr>
          <w:p w14:paraId="2C687989" w14:textId="70560B1E" w:rsidR="00F21B8C" w:rsidRPr="005637F9" w:rsidRDefault="00F21B8C" w:rsidP="00D258B0">
            <w:pPr>
              <w:jc w:val="right"/>
              <w:rPr>
                <w:b/>
                <w:bCs/>
                <w:color w:val="000000"/>
                <w:sz w:val="16"/>
                <w:szCs w:val="16"/>
                <w:lang w:val="en-GB" w:eastAsia="en-GB"/>
              </w:rPr>
            </w:pPr>
            <w:r>
              <w:rPr>
                <w:b/>
                <w:bCs/>
                <w:color w:val="000000"/>
                <w:sz w:val="16"/>
                <w:szCs w:val="16"/>
                <w:lang w:val="en-GB" w:eastAsia="en-GB"/>
              </w:rPr>
              <w:t>27.529,39</w:t>
            </w:r>
          </w:p>
        </w:tc>
        <w:tc>
          <w:tcPr>
            <w:tcW w:w="1116" w:type="dxa"/>
            <w:tcBorders>
              <w:top w:val="nil"/>
              <w:left w:val="nil"/>
              <w:bottom w:val="single" w:sz="4" w:space="0" w:color="auto"/>
              <w:right w:val="single" w:sz="4" w:space="0" w:color="auto"/>
            </w:tcBorders>
            <w:shd w:val="clear" w:color="000000" w:fill="FFFFFF"/>
            <w:vAlign w:val="center"/>
          </w:tcPr>
          <w:p w14:paraId="275019D1" w14:textId="2E2796FF" w:rsidR="00F21B8C" w:rsidRPr="005637F9" w:rsidRDefault="00F21B8C" w:rsidP="00D258B0">
            <w:pPr>
              <w:jc w:val="right"/>
              <w:rPr>
                <w:b/>
                <w:bCs/>
                <w:color w:val="000000"/>
                <w:sz w:val="16"/>
                <w:szCs w:val="16"/>
                <w:lang w:val="en-GB" w:eastAsia="en-GB"/>
              </w:rPr>
            </w:pPr>
            <w:r>
              <w:rPr>
                <w:b/>
                <w:bCs/>
                <w:color w:val="000000"/>
                <w:sz w:val="16"/>
                <w:szCs w:val="16"/>
                <w:lang w:val="en-GB" w:eastAsia="en-GB"/>
              </w:rPr>
              <w:t>106,2</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3F0B57BC" w14:textId="701835AD" w:rsidR="00F21B8C" w:rsidRPr="005637F9" w:rsidRDefault="00F21B8C" w:rsidP="00D258B0">
            <w:pPr>
              <w:jc w:val="right"/>
              <w:rPr>
                <w:b/>
                <w:bCs/>
                <w:color w:val="000000"/>
                <w:sz w:val="16"/>
                <w:szCs w:val="16"/>
                <w:lang w:val="en-GB" w:eastAsia="en-GB"/>
              </w:rPr>
            </w:pPr>
            <w:r>
              <w:rPr>
                <w:b/>
                <w:bCs/>
                <w:color w:val="000000"/>
                <w:sz w:val="16"/>
                <w:szCs w:val="16"/>
                <w:lang w:val="en-GB" w:eastAsia="en-GB"/>
              </w:rPr>
              <w:t>99,8</w:t>
            </w:r>
          </w:p>
        </w:tc>
      </w:tr>
      <w:tr w:rsidR="00B81285" w:rsidRPr="005637F9" w14:paraId="12ED5381" w14:textId="77777777" w:rsidTr="000D7A64">
        <w:trPr>
          <w:trHeight w:val="368"/>
        </w:trPr>
        <w:tc>
          <w:tcPr>
            <w:tcW w:w="704" w:type="dxa"/>
            <w:tcBorders>
              <w:top w:val="nil"/>
              <w:left w:val="single" w:sz="4" w:space="0" w:color="auto"/>
              <w:bottom w:val="single" w:sz="4" w:space="0" w:color="auto"/>
              <w:right w:val="single" w:sz="4" w:space="0" w:color="auto"/>
            </w:tcBorders>
            <w:shd w:val="clear" w:color="000000" w:fill="FFFFFF"/>
            <w:vAlign w:val="center"/>
          </w:tcPr>
          <w:p w14:paraId="43693040" w14:textId="3EA9A2A4" w:rsidR="00F21B8C" w:rsidRPr="005637F9" w:rsidRDefault="00F21B8C" w:rsidP="00D258B0">
            <w:pPr>
              <w:rPr>
                <w:b/>
                <w:bCs/>
                <w:sz w:val="16"/>
                <w:szCs w:val="16"/>
                <w:lang w:val="en-GB" w:eastAsia="en-GB"/>
              </w:rPr>
            </w:pPr>
            <w:r>
              <w:rPr>
                <w:b/>
                <w:bCs/>
                <w:sz w:val="16"/>
                <w:szCs w:val="16"/>
                <w:lang w:val="en-GB" w:eastAsia="en-GB"/>
              </w:rPr>
              <w:t>1</w:t>
            </w:r>
          </w:p>
        </w:tc>
        <w:tc>
          <w:tcPr>
            <w:tcW w:w="775" w:type="dxa"/>
            <w:tcBorders>
              <w:top w:val="nil"/>
              <w:left w:val="single" w:sz="4" w:space="0" w:color="auto"/>
              <w:bottom w:val="single" w:sz="4" w:space="0" w:color="auto"/>
              <w:right w:val="single" w:sz="4" w:space="0" w:color="auto"/>
            </w:tcBorders>
            <w:shd w:val="clear" w:color="000000" w:fill="FFFFFF"/>
            <w:vAlign w:val="center"/>
          </w:tcPr>
          <w:p w14:paraId="7B10C78B" w14:textId="746E380D" w:rsidR="00F21B8C" w:rsidRPr="005637F9" w:rsidRDefault="00F21B8C" w:rsidP="00D258B0">
            <w:pPr>
              <w:rPr>
                <w:b/>
                <w:bCs/>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5530EDB8" w14:textId="54431ED1" w:rsidR="00F21B8C" w:rsidRPr="005637F9" w:rsidRDefault="00F21B8C" w:rsidP="00D258B0">
            <w:pPr>
              <w:rPr>
                <w:b/>
                <w:bCs/>
                <w:sz w:val="16"/>
                <w:szCs w:val="16"/>
                <w:lang w:val="en-GB" w:eastAsia="en-GB"/>
              </w:rPr>
            </w:pPr>
            <w:proofErr w:type="spellStart"/>
            <w:r w:rsidRPr="005637F9">
              <w:rPr>
                <w:b/>
                <w:bCs/>
                <w:sz w:val="16"/>
                <w:szCs w:val="16"/>
                <w:lang w:val="en-GB" w:eastAsia="en-GB"/>
              </w:rPr>
              <w:t>Opći</w:t>
            </w:r>
            <w:proofErr w:type="spellEnd"/>
            <w:r w:rsidRPr="005637F9">
              <w:rPr>
                <w:b/>
                <w:bCs/>
                <w:sz w:val="16"/>
                <w:szCs w:val="16"/>
                <w:lang w:val="en-GB" w:eastAsia="en-GB"/>
              </w:rPr>
              <w:t xml:space="preserve"> </w:t>
            </w:r>
            <w:proofErr w:type="spellStart"/>
            <w:r w:rsidRPr="005637F9">
              <w:rPr>
                <w:b/>
                <w:bCs/>
                <w:sz w:val="16"/>
                <w:szCs w:val="16"/>
                <w:lang w:val="en-GB" w:eastAsia="en-GB"/>
              </w:rPr>
              <w:t>prihodi</w:t>
            </w:r>
            <w:proofErr w:type="spellEnd"/>
            <w:r w:rsidRPr="005637F9">
              <w:rPr>
                <w:b/>
                <w:bCs/>
                <w:sz w:val="16"/>
                <w:szCs w:val="16"/>
                <w:lang w:val="en-GB" w:eastAsia="en-GB"/>
              </w:rPr>
              <w:t xml:space="preserve"> </w:t>
            </w:r>
            <w:proofErr w:type="spellStart"/>
            <w:r w:rsidRPr="005637F9">
              <w:rPr>
                <w:b/>
                <w:bCs/>
                <w:sz w:val="16"/>
                <w:szCs w:val="16"/>
                <w:lang w:val="en-GB" w:eastAsia="en-GB"/>
              </w:rPr>
              <w:t>i</w:t>
            </w:r>
            <w:proofErr w:type="spellEnd"/>
            <w:r w:rsidRPr="005637F9">
              <w:rPr>
                <w:b/>
                <w:bCs/>
                <w:sz w:val="16"/>
                <w:szCs w:val="16"/>
                <w:lang w:val="en-GB" w:eastAsia="en-GB"/>
              </w:rPr>
              <w:t xml:space="preserve"> </w:t>
            </w:r>
            <w:proofErr w:type="spellStart"/>
            <w:r w:rsidRPr="005637F9">
              <w:rPr>
                <w:b/>
                <w:bCs/>
                <w:sz w:val="16"/>
                <w:szCs w:val="16"/>
                <w:lang w:val="en-GB" w:eastAsia="en-GB"/>
              </w:rPr>
              <w:t>primici</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14:paraId="511C7FB0" w14:textId="5517F9BA" w:rsidR="00F21B8C" w:rsidRPr="005637F9" w:rsidRDefault="00F21B8C" w:rsidP="00D258B0">
            <w:pPr>
              <w:jc w:val="right"/>
              <w:rPr>
                <w:b/>
                <w:bCs/>
                <w:color w:val="000000"/>
                <w:sz w:val="16"/>
                <w:szCs w:val="16"/>
                <w:lang w:val="en-GB" w:eastAsia="en-GB"/>
              </w:rPr>
            </w:pPr>
            <w:r>
              <w:rPr>
                <w:b/>
                <w:bCs/>
                <w:color w:val="000000"/>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4D5B6697" w14:textId="069E7ED8" w:rsidR="00F21B8C" w:rsidRPr="005637F9" w:rsidRDefault="00F21B8C" w:rsidP="00D258B0">
            <w:pPr>
              <w:jc w:val="right"/>
              <w:rPr>
                <w:b/>
                <w:bCs/>
                <w:color w:val="000000"/>
                <w:sz w:val="16"/>
                <w:szCs w:val="16"/>
                <w:lang w:val="en-GB" w:eastAsia="en-GB"/>
              </w:rPr>
            </w:pPr>
            <w:r w:rsidRPr="005637F9">
              <w:rPr>
                <w:b/>
                <w:bCs/>
                <w:color w:val="000000"/>
                <w:sz w:val="16"/>
                <w:szCs w:val="16"/>
                <w:lang w:val="en-GB" w:eastAsia="en-GB"/>
              </w:rPr>
              <w:t>15.660</w:t>
            </w:r>
            <w:r>
              <w:rPr>
                <w:b/>
                <w:bCs/>
                <w:color w:val="000000"/>
                <w:sz w:val="16"/>
                <w:szCs w:val="16"/>
                <w:lang w:val="en-GB" w:eastAsia="en-GB"/>
              </w:rPr>
              <w:t>,00</w:t>
            </w:r>
          </w:p>
        </w:tc>
        <w:tc>
          <w:tcPr>
            <w:tcW w:w="1118" w:type="dxa"/>
            <w:tcBorders>
              <w:top w:val="nil"/>
              <w:left w:val="nil"/>
              <w:bottom w:val="single" w:sz="4" w:space="0" w:color="auto"/>
              <w:right w:val="single" w:sz="4" w:space="0" w:color="auto"/>
            </w:tcBorders>
            <w:shd w:val="clear" w:color="000000" w:fill="FFFFFF"/>
            <w:noWrap/>
            <w:vAlign w:val="center"/>
            <w:hideMark/>
          </w:tcPr>
          <w:p w14:paraId="467B9F06" w14:textId="2BF41A27" w:rsidR="00F21B8C" w:rsidRPr="005637F9" w:rsidRDefault="00F21B8C" w:rsidP="00D258B0">
            <w:pPr>
              <w:jc w:val="right"/>
              <w:rPr>
                <w:b/>
                <w:bCs/>
                <w:color w:val="000000"/>
                <w:sz w:val="16"/>
                <w:szCs w:val="16"/>
                <w:lang w:val="en-GB" w:eastAsia="en-GB"/>
              </w:rPr>
            </w:pPr>
            <w:r>
              <w:rPr>
                <w:b/>
                <w:bCs/>
                <w:color w:val="000000"/>
                <w:sz w:val="16"/>
                <w:szCs w:val="16"/>
                <w:lang w:val="en-GB" w:eastAsia="en-GB"/>
              </w:rPr>
              <w:t>15.717,00</w:t>
            </w:r>
          </w:p>
        </w:tc>
        <w:tc>
          <w:tcPr>
            <w:tcW w:w="1118" w:type="dxa"/>
            <w:tcBorders>
              <w:top w:val="nil"/>
              <w:left w:val="nil"/>
              <w:bottom w:val="single" w:sz="4" w:space="0" w:color="auto"/>
              <w:right w:val="single" w:sz="4" w:space="0" w:color="auto"/>
            </w:tcBorders>
            <w:shd w:val="clear" w:color="000000" w:fill="FFFFFF"/>
            <w:noWrap/>
            <w:vAlign w:val="center"/>
            <w:hideMark/>
          </w:tcPr>
          <w:p w14:paraId="0F907FCD" w14:textId="5C6A4578" w:rsidR="00F21B8C" w:rsidRPr="005637F9" w:rsidRDefault="00F21B8C" w:rsidP="00D258B0">
            <w:pPr>
              <w:jc w:val="right"/>
              <w:rPr>
                <w:b/>
                <w:bCs/>
                <w:color w:val="000000"/>
                <w:sz w:val="16"/>
                <w:szCs w:val="16"/>
                <w:lang w:val="en-GB" w:eastAsia="en-GB"/>
              </w:rPr>
            </w:pPr>
            <w:r>
              <w:rPr>
                <w:b/>
                <w:bCs/>
                <w:color w:val="000000"/>
                <w:sz w:val="16"/>
                <w:szCs w:val="16"/>
                <w:lang w:val="en-GB" w:eastAsia="en-GB"/>
              </w:rPr>
              <w:t>15.691,76</w:t>
            </w:r>
          </w:p>
        </w:tc>
        <w:tc>
          <w:tcPr>
            <w:tcW w:w="1116" w:type="dxa"/>
            <w:tcBorders>
              <w:top w:val="nil"/>
              <w:left w:val="nil"/>
              <w:bottom w:val="single" w:sz="4" w:space="0" w:color="auto"/>
              <w:right w:val="single" w:sz="4" w:space="0" w:color="auto"/>
            </w:tcBorders>
            <w:shd w:val="clear" w:color="000000" w:fill="FFFFFF"/>
            <w:vAlign w:val="center"/>
          </w:tcPr>
          <w:p w14:paraId="2BE87F4E" w14:textId="0D046BD0" w:rsidR="00F21B8C" w:rsidRPr="005637F9" w:rsidRDefault="00F21B8C" w:rsidP="00D258B0">
            <w:pPr>
              <w:jc w:val="right"/>
              <w:rPr>
                <w:b/>
                <w:bCs/>
                <w:color w:val="000000"/>
                <w:sz w:val="16"/>
                <w:szCs w:val="16"/>
                <w:lang w:val="en-GB" w:eastAsia="en-GB"/>
              </w:rPr>
            </w:pPr>
            <w:r>
              <w:rPr>
                <w:b/>
                <w:bCs/>
                <w:color w:val="000000"/>
                <w:sz w:val="16"/>
                <w:szCs w:val="16"/>
                <w:lang w:val="en-GB" w:eastAsia="en-GB"/>
              </w:rPr>
              <w:t>0</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35838E0D" w14:textId="7EF09F32" w:rsidR="00F21B8C" w:rsidRPr="005637F9" w:rsidRDefault="00F21B8C" w:rsidP="00D258B0">
            <w:pPr>
              <w:jc w:val="right"/>
              <w:rPr>
                <w:b/>
                <w:bCs/>
                <w:color w:val="000000"/>
                <w:sz w:val="16"/>
                <w:szCs w:val="16"/>
                <w:lang w:val="en-GB" w:eastAsia="en-GB"/>
              </w:rPr>
            </w:pPr>
            <w:r>
              <w:rPr>
                <w:b/>
                <w:bCs/>
                <w:color w:val="000000"/>
                <w:sz w:val="16"/>
                <w:szCs w:val="16"/>
                <w:lang w:val="en-GB" w:eastAsia="en-GB"/>
              </w:rPr>
              <w:t>99,8</w:t>
            </w:r>
          </w:p>
        </w:tc>
      </w:tr>
      <w:tr w:rsidR="00B81285" w:rsidRPr="005637F9" w14:paraId="1187CDA0" w14:textId="77777777" w:rsidTr="000D7A64">
        <w:trPr>
          <w:trHeight w:val="368"/>
        </w:trPr>
        <w:tc>
          <w:tcPr>
            <w:tcW w:w="704" w:type="dxa"/>
            <w:tcBorders>
              <w:top w:val="nil"/>
              <w:left w:val="single" w:sz="4" w:space="0" w:color="auto"/>
              <w:bottom w:val="single" w:sz="4" w:space="0" w:color="auto"/>
              <w:right w:val="single" w:sz="4" w:space="0" w:color="auto"/>
            </w:tcBorders>
            <w:shd w:val="clear" w:color="000000" w:fill="FFFFFF"/>
            <w:vAlign w:val="center"/>
          </w:tcPr>
          <w:p w14:paraId="2DBBF8C0" w14:textId="77777777" w:rsidR="00F21B8C" w:rsidRPr="005637F9" w:rsidRDefault="00F21B8C" w:rsidP="00D258B0">
            <w:pPr>
              <w:rPr>
                <w:i/>
                <w:iCs/>
                <w:sz w:val="16"/>
                <w:szCs w:val="16"/>
                <w:lang w:val="en-GB" w:eastAsia="en-GB"/>
              </w:rPr>
            </w:pPr>
          </w:p>
        </w:tc>
        <w:tc>
          <w:tcPr>
            <w:tcW w:w="775" w:type="dxa"/>
            <w:tcBorders>
              <w:top w:val="nil"/>
              <w:left w:val="single" w:sz="4" w:space="0" w:color="auto"/>
              <w:bottom w:val="single" w:sz="4" w:space="0" w:color="auto"/>
              <w:right w:val="single" w:sz="4" w:space="0" w:color="auto"/>
            </w:tcBorders>
            <w:shd w:val="clear" w:color="000000" w:fill="FFFFFF"/>
            <w:vAlign w:val="center"/>
          </w:tcPr>
          <w:p w14:paraId="770F72A2" w14:textId="5DA12C68" w:rsidR="00F21B8C" w:rsidRPr="00F21B8C" w:rsidRDefault="00F21B8C" w:rsidP="00D258B0">
            <w:pPr>
              <w:rPr>
                <w:sz w:val="16"/>
                <w:szCs w:val="16"/>
                <w:lang w:val="en-GB" w:eastAsia="en-GB"/>
              </w:rPr>
            </w:pPr>
            <w:r w:rsidRPr="00F21B8C">
              <w:rPr>
                <w:sz w:val="16"/>
                <w:szCs w:val="16"/>
                <w:lang w:val="en-GB" w:eastAsia="en-GB"/>
              </w:rPr>
              <w:t>11</w:t>
            </w:r>
          </w:p>
        </w:tc>
        <w:tc>
          <w:tcPr>
            <w:tcW w:w="2101" w:type="dxa"/>
            <w:tcBorders>
              <w:top w:val="nil"/>
              <w:left w:val="single" w:sz="4" w:space="0" w:color="auto"/>
              <w:bottom w:val="single" w:sz="4" w:space="0" w:color="auto"/>
              <w:right w:val="single" w:sz="4" w:space="0" w:color="auto"/>
            </w:tcBorders>
            <w:shd w:val="clear" w:color="000000" w:fill="FFFFFF"/>
            <w:noWrap/>
            <w:vAlign w:val="center"/>
            <w:hideMark/>
          </w:tcPr>
          <w:p w14:paraId="35A939FB" w14:textId="360B218B" w:rsidR="00F21B8C" w:rsidRPr="00F21B8C" w:rsidRDefault="00F21B8C" w:rsidP="00D258B0">
            <w:pPr>
              <w:rPr>
                <w:sz w:val="16"/>
                <w:szCs w:val="16"/>
                <w:lang w:val="en-GB" w:eastAsia="en-GB"/>
              </w:rPr>
            </w:pPr>
            <w:proofErr w:type="spellStart"/>
            <w:r w:rsidRPr="00F21B8C">
              <w:rPr>
                <w:sz w:val="16"/>
                <w:szCs w:val="16"/>
                <w:lang w:val="en-GB" w:eastAsia="en-GB"/>
              </w:rPr>
              <w:t>Opći</w:t>
            </w:r>
            <w:proofErr w:type="spellEnd"/>
            <w:r w:rsidRPr="00F21B8C">
              <w:rPr>
                <w:sz w:val="16"/>
                <w:szCs w:val="16"/>
                <w:lang w:val="en-GB" w:eastAsia="en-GB"/>
              </w:rPr>
              <w:t xml:space="preserve"> </w:t>
            </w:r>
            <w:proofErr w:type="spellStart"/>
            <w:r w:rsidRPr="00F21B8C">
              <w:rPr>
                <w:sz w:val="16"/>
                <w:szCs w:val="16"/>
                <w:lang w:val="en-GB" w:eastAsia="en-GB"/>
              </w:rPr>
              <w:t>prihodi</w:t>
            </w:r>
            <w:proofErr w:type="spellEnd"/>
            <w:r w:rsidRPr="00F21B8C">
              <w:rPr>
                <w:sz w:val="16"/>
                <w:szCs w:val="16"/>
                <w:lang w:val="en-GB" w:eastAsia="en-GB"/>
              </w:rPr>
              <w:t xml:space="preserve"> </w:t>
            </w:r>
            <w:proofErr w:type="spellStart"/>
            <w:r w:rsidRPr="00F21B8C">
              <w:rPr>
                <w:sz w:val="16"/>
                <w:szCs w:val="16"/>
                <w:lang w:val="en-GB" w:eastAsia="en-GB"/>
              </w:rPr>
              <w:t>i</w:t>
            </w:r>
            <w:proofErr w:type="spellEnd"/>
            <w:r w:rsidRPr="00F21B8C">
              <w:rPr>
                <w:sz w:val="16"/>
                <w:szCs w:val="16"/>
                <w:lang w:val="en-GB" w:eastAsia="en-GB"/>
              </w:rPr>
              <w:t xml:space="preserve"> </w:t>
            </w:r>
            <w:proofErr w:type="spellStart"/>
            <w:r w:rsidRPr="00F21B8C">
              <w:rPr>
                <w:sz w:val="16"/>
                <w:szCs w:val="16"/>
                <w:lang w:val="en-GB" w:eastAsia="en-GB"/>
              </w:rPr>
              <w:t>primici</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14:paraId="38221BEA" w14:textId="365B1D10" w:rsidR="00F21B8C" w:rsidRPr="005637F9" w:rsidRDefault="00F21B8C" w:rsidP="00D258B0">
            <w:pPr>
              <w:jc w:val="right"/>
              <w:rPr>
                <w:color w:val="000000"/>
                <w:sz w:val="16"/>
                <w:szCs w:val="16"/>
                <w:lang w:val="en-GB" w:eastAsia="en-GB"/>
              </w:rPr>
            </w:pPr>
            <w:r>
              <w:rPr>
                <w:color w:val="000000"/>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0F95AFA9" w14:textId="5A73C5EA" w:rsidR="00F21B8C" w:rsidRPr="005637F9" w:rsidRDefault="00F21B8C" w:rsidP="00D258B0">
            <w:pPr>
              <w:jc w:val="right"/>
              <w:rPr>
                <w:color w:val="000000"/>
                <w:sz w:val="16"/>
                <w:szCs w:val="16"/>
                <w:lang w:val="en-GB" w:eastAsia="en-GB"/>
              </w:rPr>
            </w:pPr>
            <w:r w:rsidRPr="005637F9">
              <w:rPr>
                <w:color w:val="000000"/>
                <w:sz w:val="16"/>
                <w:szCs w:val="16"/>
                <w:lang w:val="en-GB" w:eastAsia="en-GB"/>
              </w:rPr>
              <w:t>15.660</w:t>
            </w:r>
            <w:r>
              <w:rPr>
                <w:color w:val="000000"/>
                <w:sz w:val="16"/>
                <w:szCs w:val="16"/>
                <w:lang w:val="en-GB" w:eastAsia="en-GB"/>
              </w:rPr>
              <w:t>,00</w:t>
            </w:r>
          </w:p>
        </w:tc>
        <w:tc>
          <w:tcPr>
            <w:tcW w:w="1118" w:type="dxa"/>
            <w:tcBorders>
              <w:top w:val="nil"/>
              <w:left w:val="nil"/>
              <w:bottom w:val="single" w:sz="4" w:space="0" w:color="auto"/>
              <w:right w:val="single" w:sz="4" w:space="0" w:color="auto"/>
            </w:tcBorders>
            <w:shd w:val="clear" w:color="000000" w:fill="FFFFFF"/>
            <w:noWrap/>
            <w:vAlign w:val="center"/>
            <w:hideMark/>
          </w:tcPr>
          <w:p w14:paraId="7C809D17" w14:textId="65D81463" w:rsidR="00F21B8C" w:rsidRPr="005637F9" w:rsidRDefault="00F21B8C" w:rsidP="00D258B0">
            <w:pPr>
              <w:jc w:val="right"/>
              <w:rPr>
                <w:color w:val="000000"/>
                <w:sz w:val="16"/>
                <w:szCs w:val="16"/>
                <w:lang w:val="en-GB" w:eastAsia="en-GB"/>
              </w:rPr>
            </w:pPr>
            <w:r>
              <w:rPr>
                <w:color w:val="000000"/>
                <w:sz w:val="16"/>
                <w:szCs w:val="16"/>
                <w:lang w:val="en-GB" w:eastAsia="en-GB"/>
              </w:rPr>
              <w:t>15.717,00</w:t>
            </w:r>
          </w:p>
        </w:tc>
        <w:tc>
          <w:tcPr>
            <w:tcW w:w="1118" w:type="dxa"/>
            <w:tcBorders>
              <w:top w:val="nil"/>
              <w:left w:val="nil"/>
              <w:bottom w:val="single" w:sz="4" w:space="0" w:color="auto"/>
              <w:right w:val="single" w:sz="4" w:space="0" w:color="auto"/>
            </w:tcBorders>
            <w:shd w:val="clear" w:color="000000" w:fill="FFFFFF"/>
            <w:noWrap/>
            <w:vAlign w:val="center"/>
            <w:hideMark/>
          </w:tcPr>
          <w:p w14:paraId="6D176C1F" w14:textId="2FB0CA7C" w:rsidR="00F21B8C" w:rsidRPr="005637F9" w:rsidRDefault="00F21B8C" w:rsidP="00D258B0">
            <w:pPr>
              <w:jc w:val="right"/>
              <w:rPr>
                <w:color w:val="000000"/>
                <w:sz w:val="16"/>
                <w:szCs w:val="16"/>
                <w:lang w:val="en-GB" w:eastAsia="en-GB"/>
              </w:rPr>
            </w:pPr>
            <w:r>
              <w:rPr>
                <w:color w:val="000000"/>
                <w:sz w:val="16"/>
                <w:szCs w:val="16"/>
                <w:lang w:val="en-GB" w:eastAsia="en-GB"/>
              </w:rPr>
              <w:t>15.691,76</w:t>
            </w:r>
          </w:p>
        </w:tc>
        <w:tc>
          <w:tcPr>
            <w:tcW w:w="1116" w:type="dxa"/>
            <w:tcBorders>
              <w:top w:val="nil"/>
              <w:left w:val="nil"/>
              <w:bottom w:val="single" w:sz="4" w:space="0" w:color="auto"/>
              <w:right w:val="single" w:sz="4" w:space="0" w:color="auto"/>
            </w:tcBorders>
            <w:shd w:val="clear" w:color="000000" w:fill="FFFFFF"/>
            <w:vAlign w:val="center"/>
          </w:tcPr>
          <w:p w14:paraId="753626A2" w14:textId="4B37D926" w:rsidR="00F21B8C" w:rsidRPr="005637F9" w:rsidRDefault="00F21B8C" w:rsidP="00D258B0">
            <w:pPr>
              <w:jc w:val="right"/>
              <w:rPr>
                <w:color w:val="000000"/>
                <w:sz w:val="16"/>
                <w:szCs w:val="16"/>
                <w:lang w:val="en-GB" w:eastAsia="en-GB"/>
              </w:rPr>
            </w:pPr>
            <w:r>
              <w:rPr>
                <w:color w:val="000000"/>
                <w:sz w:val="16"/>
                <w:szCs w:val="16"/>
                <w:lang w:val="en-GB" w:eastAsia="en-GB"/>
              </w:rPr>
              <w:t>0</w:t>
            </w:r>
          </w:p>
        </w:tc>
        <w:tc>
          <w:tcPr>
            <w:tcW w:w="1161" w:type="dxa"/>
            <w:tcBorders>
              <w:top w:val="nil"/>
              <w:left w:val="single" w:sz="4" w:space="0" w:color="auto"/>
              <w:bottom w:val="single" w:sz="4" w:space="0" w:color="auto"/>
              <w:right w:val="single" w:sz="4" w:space="0" w:color="auto"/>
            </w:tcBorders>
            <w:shd w:val="clear" w:color="000000" w:fill="FFFFFF"/>
            <w:vAlign w:val="center"/>
            <w:hideMark/>
          </w:tcPr>
          <w:p w14:paraId="369BC957" w14:textId="5BDDF133" w:rsidR="00F21B8C" w:rsidRPr="005637F9" w:rsidRDefault="00F21B8C" w:rsidP="00D258B0">
            <w:pPr>
              <w:jc w:val="right"/>
              <w:rPr>
                <w:color w:val="000000"/>
                <w:sz w:val="16"/>
                <w:szCs w:val="16"/>
                <w:lang w:val="en-GB" w:eastAsia="en-GB"/>
              </w:rPr>
            </w:pPr>
            <w:r>
              <w:rPr>
                <w:color w:val="000000"/>
                <w:sz w:val="16"/>
                <w:szCs w:val="16"/>
                <w:lang w:val="en-GB" w:eastAsia="en-GB"/>
              </w:rPr>
              <w:t>99,8</w:t>
            </w:r>
          </w:p>
        </w:tc>
      </w:tr>
      <w:tr w:rsidR="00B81285" w:rsidRPr="005637F9" w14:paraId="3DE59A49" w14:textId="77777777" w:rsidTr="000D7A64">
        <w:trPr>
          <w:trHeight w:val="368"/>
        </w:trPr>
        <w:tc>
          <w:tcPr>
            <w:tcW w:w="704" w:type="dxa"/>
            <w:tcBorders>
              <w:top w:val="nil"/>
              <w:left w:val="single" w:sz="4" w:space="0" w:color="auto"/>
              <w:bottom w:val="single" w:sz="4" w:space="0" w:color="auto"/>
              <w:right w:val="single" w:sz="4" w:space="0" w:color="auto"/>
            </w:tcBorders>
            <w:shd w:val="clear" w:color="000000" w:fill="FFFFFF"/>
            <w:vAlign w:val="center"/>
          </w:tcPr>
          <w:p w14:paraId="5E30A606" w14:textId="6C7B20CB" w:rsidR="00F21B8C" w:rsidRPr="005637F9" w:rsidRDefault="00F21B8C" w:rsidP="00D258B0">
            <w:pPr>
              <w:rPr>
                <w:b/>
                <w:bCs/>
                <w:sz w:val="16"/>
                <w:szCs w:val="16"/>
                <w:lang w:val="en-GB" w:eastAsia="en-GB"/>
              </w:rPr>
            </w:pPr>
            <w:r>
              <w:rPr>
                <w:b/>
                <w:bCs/>
                <w:sz w:val="16"/>
                <w:szCs w:val="16"/>
                <w:lang w:val="en-GB" w:eastAsia="en-GB"/>
              </w:rPr>
              <w:t>5</w:t>
            </w:r>
          </w:p>
        </w:tc>
        <w:tc>
          <w:tcPr>
            <w:tcW w:w="775" w:type="dxa"/>
            <w:tcBorders>
              <w:top w:val="nil"/>
              <w:left w:val="single" w:sz="4" w:space="0" w:color="auto"/>
              <w:bottom w:val="single" w:sz="4" w:space="0" w:color="auto"/>
              <w:right w:val="single" w:sz="4" w:space="0" w:color="auto"/>
            </w:tcBorders>
            <w:shd w:val="clear" w:color="000000" w:fill="FFFFFF"/>
            <w:vAlign w:val="center"/>
          </w:tcPr>
          <w:p w14:paraId="718ACB1A" w14:textId="1F42BBF0" w:rsidR="00F21B8C" w:rsidRPr="00F21B8C" w:rsidRDefault="00F21B8C" w:rsidP="00D258B0">
            <w:pPr>
              <w:rPr>
                <w:b/>
                <w:bCs/>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21E81D63" w14:textId="04CC03FA" w:rsidR="00F21B8C" w:rsidRPr="00F21B8C" w:rsidRDefault="00F21B8C" w:rsidP="00D258B0">
            <w:pPr>
              <w:rPr>
                <w:b/>
                <w:bCs/>
                <w:sz w:val="16"/>
                <w:szCs w:val="16"/>
                <w:lang w:val="en-GB" w:eastAsia="en-GB"/>
              </w:rPr>
            </w:pPr>
            <w:proofErr w:type="spellStart"/>
            <w:r w:rsidRPr="00F21B8C">
              <w:rPr>
                <w:b/>
                <w:bCs/>
                <w:sz w:val="16"/>
                <w:szCs w:val="16"/>
                <w:lang w:val="en-GB" w:eastAsia="en-GB"/>
              </w:rPr>
              <w:t>Pomoći</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14:paraId="60BC2386" w14:textId="03A51A68" w:rsidR="00F21B8C" w:rsidRPr="005637F9" w:rsidRDefault="00F21B8C" w:rsidP="00D258B0">
            <w:pPr>
              <w:jc w:val="right"/>
              <w:rPr>
                <w:b/>
                <w:bCs/>
                <w:color w:val="000000"/>
                <w:sz w:val="16"/>
                <w:szCs w:val="16"/>
                <w:lang w:val="en-GB" w:eastAsia="en-GB"/>
              </w:rPr>
            </w:pPr>
            <w:r w:rsidRPr="005637F9">
              <w:rPr>
                <w:b/>
                <w:bCs/>
                <w:color w:val="000000"/>
                <w:sz w:val="16"/>
                <w:szCs w:val="16"/>
                <w:lang w:val="en-GB" w:eastAsia="en-GB"/>
              </w:rPr>
              <w:t>11.15</w:t>
            </w:r>
            <w:r>
              <w:rPr>
                <w:b/>
                <w:bCs/>
                <w:color w:val="000000"/>
                <w:sz w:val="16"/>
                <w:szCs w:val="16"/>
                <w:lang w:val="en-GB" w:eastAsia="en-GB"/>
              </w:rPr>
              <w:t>1,53</w:t>
            </w:r>
          </w:p>
        </w:tc>
        <w:tc>
          <w:tcPr>
            <w:tcW w:w="1118" w:type="dxa"/>
            <w:tcBorders>
              <w:top w:val="nil"/>
              <w:left w:val="nil"/>
              <w:bottom w:val="single" w:sz="4" w:space="0" w:color="auto"/>
              <w:right w:val="single" w:sz="4" w:space="0" w:color="auto"/>
            </w:tcBorders>
            <w:shd w:val="clear" w:color="000000" w:fill="FFFFFF"/>
            <w:noWrap/>
            <w:vAlign w:val="center"/>
            <w:hideMark/>
          </w:tcPr>
          <w:p w14:paraId="2CABAD3D" w14:textId="21656527" w:rsidR="00F21B8C" w:rsidRPr="005637F9" w:rsidRDefault="00F21B8C" w:rsidP="00D258B0">
            <w:pPr>
              <w:jc w:val="right"/>
              <w:rPr>
                <w:b/>
                <w:bCs/>
                <w:color w:val="000000"/>
                <w:sz w:val="16"/>
                <w:szCs w:val="16"/>
                <w:lang w:val="en-GB" w:eastAsia="en-GB"/>
              </w:rPr>
            </w:pPr>
            <w:r w:rsidRPr="005637F9">
              <w:rPr>
                <w:b/>
                <w:bCs/>
                <w:color w:val="000000"/>
                <w:sz w:val="16"/>
                <w:szCs w:val="16"/>
                <w:lang w:val="en-GB" w:eastAsia="en-GB"/>
              </w:rPr>
              <w:t>11.814</w:t>
            </w:r>
            <w:r>
              <w:rPr>
                <w:b/>
                <w:bCs/>
                <w:color w:val="000000"/>
                <w:sz w:val="16"/>
                <w:szCs w:val="16"/>
                <w:lang w:val="en-GB" w:eastAsia="en-GB"/>
              </w:rPr>
              <w:t>,00</w:t>
            </w:r>
          </w:p>
        </w:tc>
        <w:tc>
          <w:tcPr>
            <w:tcW w:w="1118" w:type="dxa"/>
            <w:tcBorders>
              <w:top w:val="nil"/>
              <w:left w:val="nil"/>
              <w:bottom w:val="single" w:sz="4" w:space="0" w:color="auto"/>
              <w:right w:val="single" w:sz="4" w:space="0" w:color="auto"/>
            </w:tcBorders>
            <w:shd w:val="clear" w:color="000000" w:fill="FFFFFF"/>
            <w:noWrap/>
            <w:vAlign w:val="center"/>
            <w:hideMark/>
          </w:tcPr>
          <w:p w14:paraId="5121C3AB" w14:textId="127124C1" w:rsidR="00F21B8C" w:rsidRPr="005637F9" w:rsidRDefault="00F21B8C" w:rsidP="00D258B0">
            <w:pPr>
              <w:jc w:val="right"/>
              <w:rPr>
                <w:b/>
                <w:bCs/>
                <w:color w:val="000000"/>
                <w:sz w:val="16"/>
                <w:szCs w:val="16"/>
                <w:lang w:val="en-GB" w:eastAsia="en-GB"/>
              </w:rPr>
            </w:pPr>
            <w:r>
              <w:rPr>
                <w:b/>
                <w:bCs/>
                <w:color w:val="000000"/>
                <w:sz w:val="16"/>
                <w:szCs w:val="16"/>
                <w:lang w:val="en-GB" w:eastAsia="en-GB"/>
              </w:rPr>
              <w:t>11.857,00</w:t>
            </w:r>
          </w:p>
        </w:tc>
        <w:tc>
          <w:tcPr>
            <w:tcW w:w="1118" w:type="dxa"/>
            <w:tcBorders>
              <w:top w:val="nil"/>
              <w:left w:val="nil"/>
              <w:bottom w:val="single" w:sz="4" w:space="0" w:color="auto"/>
              <w:right w:val="single" w:sz="4" w:space="0" w:color="auto"/>
            </w:tcBorders>
            <w:shd w:val="clear" w:color="000000" w:fill="FFFFFF"/>
            <w:noWrap/>
            <w:vAlign w:val="center"/>
            <w:hideMark/>
          </w:tcPr>
          <w:p w14:paraId="175C4E0A" w14:textId="54AFB9FB" w:rsidR="00F21B8C" w:rsidRPr="005637F9" w:rsidRDefault="00F21B8C" w:rsidP="00D258B0">
            <w:pPr>
              <w:jc w:val="right"/>
              <w:rPr>
                <w:b/>
                <w:bCs/>
                <w:color w:val="000000"/>
                <w:sz w:val="16"/>
                <w:szCs w:val="16"/>
                <w:lang w:val="en-GB" w:eastAsia="en-GB"/>
              </w:rPr>
            </w:pPr>
            <w:r>
              <w:rPr>
                <w:b/>
                <w:bCs/>
                <w:color w:val="000000"/>
                <w:sz w:val="16"/>
                <w:szCs w:val="16"/>
                <w:lang w:val="en-GB" w:eastAsia="en-GB"/>
              </w:rPr>
              <w:t>11.837,63</w:t>
            </w:r>
          </w:p>
        </w:tc>
        <w:tc>
          <w:tcPr>
            <w:tcW w:w="1116" w:type="dxa"/>
            <w:tcBorders>
              <w:top w:val="nil"/>
              <w:left w:val="nil"/>
              <w:bottom w:val="single" w:sz="4" w:space="0" w:color="auto"/>
              <w:right w:val="single" w:sz="4" w:space="0" w:color="auto"/>
            </w:tcBorders>
            <w:shd w:val="clear" w:color="000000" w:fill="FFFFFF"/>
            <w:vAlign w:val="center"/>
          </w:tcPr>
          <w:p w14:paraId="5957070B" w14:textId="4780683C" w:rsidR="00F21B8C" w:rsidRPr="005637F9" w:rsidRDefault="00F21B8C" w:rsidP="00D258B0">
            <w:pPr>
              <w:jc w:val="right"/>
              <w:rPr>
                <w:b/>
                <w:bCs/>
                <w:color w:val="000000"/>
                <w:sz w:val="16"/>
                <w:szCs w:val="16"/>
                <w:lang w:val="en-GB" w:eastAsia="en-GB"/>
              </w:rPr>
            </w:pPr>
            <w:r>
              <w:rPr>
                <w:b/>
                <w:bCs/>
                <w:color w:val="000000"/>
                <w:sz w:val="16"/>
                <w:szCs w:val="16"/>
                <w:lang w:val="en-GB" w:eastAsia="en-GB"/>
              </w:rPr>
              <w:t>106,2</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4B2AA415" w14:textId="557629B1" w:rsidR="00F21B8C" w:rsidRPr="005637F9" w:rsidRDefault="00F21B8C" w:rsidP="00D258B0">
            <w:pPr>
              <w:jc w:val="right"/>
              <w:rPr>
                <w:b/>
                <w:bCs/>
                <w:color w:val="000000"/>
                <w:sz w:val="16"/>
                <w:szCs w:val="16"/>
                <w:lang w:val="en-GB" w:eastAsia="en-GB"/>
              </w:rPr>
            </w:pPr>
            <w:r>
              <w:rPr>
                <w:b/>
                <w:bCs/>
                <w:color w:val="000000"/>
                <w:sz w:val="16"/>
                <w:szCs w:val="16"/>
                <w:lang w:val="en-GB" w:eastAsia="en-GB"/>
              </w:rPr>
              <w:t>99,8</w:t>
            </w:r>
          </w:p>
        </w:tc>
      </w:tr>
      <w:tr w:rsidR="00570E59" w:rsidRPr="005637F9" w14:paraId="6C261674" w14:textId="77777777" w:rsidTr="000D7A64">
        <w:trPr>
          <w:trHeight w:val="368"/>
        </w:trPr>
        <w:tc>
          <w:tcPr>
            <w:tcW w:w="704" w:type="dxa"/>
            <w:tcBorders>
              <w:top w:val="nil"/>
              <w:left w:val="single" w:sz="4" w:space="0" w:color="auto"/>
              <w:bottom w:val="single" w:sz="4" w:space="0" w:color="auto"/>
              <w:right w:val="single" w:sz="4" w:space="0" w:color="auto"/>
            </w:tcBorders>
            <w:shd w:val="clear" w:color="000000" w:fill="FFFFFF"/>
            <w:vAlign w:val="center"/>
          </w:tcPr>
          <w:p w14:paraId="36A7F550" w14:textId="77777777" w:rsidR="00F21B8C" w:rsidRPr="005637F9" w:rsidRDefault="00F21B8C" w:rsidP="00D258B0">
            <w:pPr>
              <w:rPr>
                <w:i/>
                <w:iCs/>
                <w:sz w:val="16"/>
                <w:szCs w:val="16"/>
                <w:lang w:val="en-GB" w:eastAsia="en-GB"/>
              </w:rPr>
            </w:pPr>
          </w:p>
        </w:tc>
        <w:tc>
          <w:tcPr>
            <w:tcW w:w="775" w:type="dxa"/>
            <w:tcBorders>
              <w:top w:val="nil"/>
              <w:left w:val="single" w:sz="4" w:space="0" w:color="auto"/>
              <w:bottom w:val="single" w:sz="4" w:space="0" w:color="auto"/>
              <w:right w:val="single" w:sz="4" w:space="0" w:color="auto"/>
            </w:tcBorders>
            <w:shd w:val="clear" w:color="000000" w:fill="FFFFFF"/>
            <w:vAlign w:val="center"/>
          </w:tcPr>
          <w:p w14:paraId="037E78E2" w14:textId="6DADB8F7" w:rsidR="00F21B8C" w:rsidRPr="00F21B8C" w:rsidRDefault="00F21B8C" w:rsidP="00D258B0">
            <w:pPr>
              <w:rPr>
                <w:sz w:val="16"/>
                <w:szCs w:val="16"/>
                <w:lang w:val="en-GB" w:eastAsia="en-GB"/>
              </w:rPr>
            </w:pPr>
            <w:r w:rsidRPr="00F21B8C">
              <w:rPr>
                <w:sz w:val="16"/>
                <w:szCs w:val="16"/>
                <w:lang w:val="en-GB" w:eastAsia="en-GB"/>
              </w:rPr>
              <w:t>54</w:t>
            </w:r>
          </w:p>
        </w:tc>
        <w:tc>
          <w:tcPr>
            <w:tcW w:w="2101" w:type="dxa"/>
            <w:tcBorders>
              <w:top w:val="nil"/>
              <w:left w:val="single" w:sz="4" w:space="0" w:color="auto"/>
              <w:bottom w:val="single" w:sz="4" w:space="0" w:color="auto"/>
              <w:right w:val="single" w:sz="4" w:space="0" w:color="auto"/>
            </w:tcBorders>
            <w:shd w:val="clear" w:color="000000" w:fill="FFFFFF"/>
            <w:noWrap/>
            <w:vAlign w:val="center"/>
            <w:hideMark/>
          </w:tcPr>
          <w:p w14:paraId="2C5CC880" w14:textId="63BCC4A4" w:rsidR="00F21B8C" w:rsidRPr="00F21B8C" w:rsidRDefault="00F21B8C" w:rsidP="00D258B0">
            <w:pPr>
              <w:rPr>
                <w:sz w:val="16"/>
                <w:szCs w:val="16"/>
                <w:lang w:val="en-GB" w:eastAsia="en-GB"/>
              </w:rPr>
            </w:pPr>
            <w:proofErr w:type="spellStart"/>
            <w:r w:rsidRPr="00F21B8C">
              <w:rPr>
                <w:sz w:val="16"/>
                <w:szCs w:val="16"/>
                <w:lang w:val="en-GB" w:eastAsia="en-GB"/>
              </w:rPr>
              <w:t>Pomoći-korisnici</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14:paraId="7E849224" w14:textId="78A7E3F2" w:rsidR="00F21B8C" w:rsidRPr="005637F9" w:rsidRDefault="00F21B8C" w:rsidP="00D258B0">
            <w:pPr>
              <w:jc w:val="right"/>
              <w:rPr>
                <w:color w:val="000000"/>
                <w:sz w:val="16"/>
                <w:szCs w:val="16"/>
                <w:lang w:val="en-GB" w:eastAsia="en-GB"/>
              </w:rPr>
            </w:pPr>
            <w:r>
              <w:rPr>
                <w:color w:val="000000"/>
                <w:sz w:val="16"/>
                <w:szCs w:val="16"/>
                <w:lang w:val="en-GB" w:eastAsia="en-GB"/>
              </w:rPr>
              <w:t>11.151,53</w:t>
            </w:r>
          </w:p>
        </w:tc>
        <w:tc>
          <w:tcPr>
            <w:tcW w:w="1118" w:type="dxa"/>
            <w:tcBorders>
              <w:top w:val="nil"/>
              <w:left w:val="nil"/>
              <w:bottom w:val="single" w:sz="4" w:space="0" w:color="auto"/>
              <w:right w:val="single" w:sz="4" w:space="0" w:color="auto"/>
            </w:tcBorders>
            <w:shd w:val="clear" w:color="000000" w:fill="FFFFFF"/>
            <w:noWrap/>
            <w:vAlign w:val="center"/>
            <w:hideMark/>
          </w:tcPr>
          <w:p w14:paraId="3EE75F65" w14:textId="4E67994A" w:rsidR="00F21B8C" w:rsidRPr="005637F9" w:rsidRDefault="00F21B8C" w:rsidP="00D258B0">
            <w:pPr>
              <w:jc w:val="right"/>
              <w:rPr>
                <w:color w:val="000000"/>
                <w:sz w:val="16"/>
                <w:szCs w:val="16"/>
                <w:lang w:val="en-GB" w:eastAsia="en-GB"/>
              </w:rPr>
            </w:pPr>
            <w:r w:rsidRPr="005637F9">
              <w:rPr>
                <w:color w:val="000000"/>
                <w:sz w:val="16"/>
                <w:szCs w:val="16"/>
                <w:lang w:val="en-GB" w:eastAsia="en-GB"/>
              </w:rPr>
              <w:t>11.814</w:t>
            </w:r>
            <w:r>
              <w:rPr>
                <w:color w:val="000000"/>
                <w:sz w:val="16"/>
                <w:szCs w:val="16"/>
                <w:lang w:val="en-GB" w:eastAsia="en-GB"/>
              </w:rPr>
              <w:t>,00</w:t>
            </w:r>
          </w:p>
        </w:tc>
        <w:tc>
          <w:tcPr>
            <w:tcW w:w="1118" w:type="dxa"/>
            <w:tcBorders>
              <w:top w:val="nil"/>
              <w:left w:val="nil"/>
              <w:bottom w:val="single" w:sz="4" w:space="0" w:color="auto"/>
              <w:right w:val="single" w:sz="4" w:space="0" w:color="auto"/>
            </w:tcBorders>
            <w:shd w:val="clear" w:color="000000" w:fill="FFFFFF"/>
            <w:noWrap/>
            <w:vAlign w:val="center"/>
            <w:hideMark/>
          </w:tcPr>
          <w:p w14:paraId="4D438A52" w14:textId="69ED9FC4" w:rsidR="00F21B8C" w:rsidRPr="005637F9" w:rsidRDefault="00F21B8C" w:rsidP="00D258B0">
            <w:pPr>
              <w:jc w:val="right"/>
              <w:rPr>
                <w:color w:val="000000"/>
                <w:sz w:val="16"/>
                <w:szCs w:val="16"/>
                <w:lang w:val="en-GB" w:eastAsia="en-GB"/>
              </w:rPr>
            </w:pPr>
            <w:r>
              <w:rPr>
                <w:color w:val="000000"/>
                <w:sz w:val="16"/>
                <w:szCs w:val="16"/>
                <w:lang w:val="en-GB" w:eastAsia="en-GB"/>
              </w:rPr>
              <w:t>11.857,00</w:t>
            </w:r>
          </w:p>
        </w:tc>
        <w:tc>
          <w:tcPr>
            <w:tcW w:w="1118" w:type="dxa"/>
            <w:tcBorders>
              <w:top w:val="nil"/>
              <w:left w:val="nil"/>
              <w:bottom w:val="single" w:sz="4" w:space="0" w:color="auto"/>
              <w:right w:val="single" w:sz="4" w:space="0" w:color="auto"/>
            </w:tcBorders>
            <w:shd w:val="clear" w:color="000000" w:fill="FFFFFF"/>
            <w:noWrap/>
            <w:vAlign w:val="center"/>
            <w:hideMark/>
          </w:tcPr>
          <w:p w14:paraId="331E4375" w14:textId="247E5760" w:rsidR="00F21B8C" w:rsidRPr="005637F9" w:rsidRDefault="00F21B8C" w:rsidP="00D258B0">
            <w:pPr>
              <w:jc w:val="right"/>
              <w:rPr>
                <w:color w:val="000000"/>
                <w:sz w:val="16"/>
                <w:szCs w:val="16"/>
                <w:lang w:val="en-GB" w:eastAsia="en-GB"/>
              </w:rPr>
            </w:pPr>
            <w:r>
              <w:rPr>
                <w:color w:val="000000"/>
                <w:sz w:val="16"/>
                <w:szCs w:val="16"/>
                <w:lang w:val="en-GB" w:eastAsia="en-GB"/>
              </w:rPr>
              <w:t>11.837,63</w:t>
            </w:r>
          </w:p>
        </w:tc>
        <w:tc>
          <w:tcPr>
            <w:tcW w:w="1116" w:type="dxa"/>
            <w:tcBorders>
              <w:top w:val="nil"/>
              <w:left w:val="nil"/>
              <w:bottom w:val="single" w:sz="4" w:space="0" w:color="auto"/>
              <w:right w:val="single" w:sz="4" w:space="0" w:color="auto"/>
            </w:tcBorders>
            <w:shd w:val="clear" w:color="000000" w:fill="FFFFFF"/>
            <w:vAlign w:val="center"/>
          </w:tcPr>
          <w:p w14:paraId="388D7A17" w14:textId="7276F963" w:rsidR="00F21B8C" w:rsidRPr="005637F9" w:rsidRDefault="00570E59" w:rsidP="00D258B0">
            <w:pPr>
              <w:jc w:val="right"/>
              <w:rPr>
                <w:color w:val="000000"/>
                <w:sz w:val="16"/>
                <w:szCs w:val="16"/>
                <w:lang w:val="en-GB" w:eastAsia="en-GB"/>
              </w:rPr>
            </w:pPr>
            <w:r>
              <w:rPr>
                <w:color w:val="000000"/>
                <w:sz w:val="16"/>
                <w:szCs w:val="16"/>
                <w:lang w:val="en-GB" w:eastAsia="en-GB"/>
              </w:rPr>
              <w:t>106,2</w:t>
            </w:r>
          </w:p>
        </w:tc>
        <w:tc>
          <w:tcPr>
            <w:tcW w:w="1161" w:type="dxa"/>
            <w:tcBorders>
              <w:top w:val="nil"/>
              <w:left w:val="single" w:sz="4" w:space="0" w:color="auto"/>
              <w:bottom w:val="single" w:sz="4" w:space="0" w:color="auto"/>
              <w:right w:val="single" w:sz="4" w:space="0" w:color="auto"/>
            </w:tcBorders>
            <w:shd w:val="clear" w:color="000000" w:fill="FFFFFF"/>
            <w:vAlign w:val="center"/>
            <w:hideMark/>
          </w:tcPr>
          <w:p w14:paraId="2B0EA6EA" w14:textId="0CC14E6A" w:rsidR="00F21B8C" w:rsidRPr="005637F9" w:rsidRDefault="00570E59" w:rsidP="00D258B0">
            <w:pPr>
              <w:jc w:val="right"/>
              <w:rPr>
                <w:color w:val="000000"/>
                <w:sz w:val="16"/>
                <w:szCs w:val="16"/>
                <w:lang w:val="en-GB" w:eastAsia="en-GB"/>
              </w:rPr>
            </w:pPr>
            <w:r>
              <w:rPr>
                <w:color w:val="000000"/>
                <w:sz w:val="16"/>
                <w:szCs w:val="16"/>
                <w:lang w:val="en-GB" w:eastAsia="en-GB"/>
              </w:rPr>
              <w:t>99,8</w:t>
            </w:r>
          </w:p>
        </w:tc>
      </w:tr>
      <w:tr w:rsidR="00570E59" w:rsidRPr="005637F9" w14:paraId="49593CE7" w14:textId="77777777" w:rsidTr="000D7A64">
        <w:trPr>
          <w:trHeight w:val="36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26B312FF" w14:textId="7F8258A9" w:rsidR="00570E59" w:rsidRPr="00570E59" w:rsidRDefault="00570E59" w:rsidP="00D258B0">
            <w:pPr>
              <w:rPr>
                <w:b/>
                <w:bCs/>
                <w:sz w:val="16"/>
                <w:szCs w:val="16"/>
                <w:lang w:val="en-GB" w:eastAsia="en-GB"/>
              </w:rPr>
            </w:pPr>
            <w:r w:rsidRPr="00570E59">
              <w:rPr>
                <w:b/>
                <w:bCs/>
                <w:sz w:val="16"/>
                <w:szCs w:val="16"/>
                <w:lang w:val="en-GB" w:eastAsia="en-GB"/>
              </w:rPr>
              <w:t>7</w:t>
            </w:r>
          </w:p>
        </w:tc>
        <w:tc>
          <w:tcPr>
            <w:tcW w:w="775" w:type="dxa"/>
            <w:tcBorders>
              <w:top w:val="single" w:sz="4" w:space="0" w:color="auto"/>
              <w:left w:val="single" w:sz="4" w:space="0" w:color="auto"/>
              <w:bottom w:val="single" w:sz="4" w:space="0" w:color="auto"/>
              <w:right w:val="single" w:sz="4" w:space="0" w:color="auto"/>
            </w:tcBorders>
            <w:shd w:val="clear" w:color="000000" w:fill="FFFFFF"/>
            <w:vAlign w:val="center"/>
          </w:tcPr>
          <w:p w14:paraId="3EEC984E" w14:textId="77777777" w:rsidR="00570E59" w:rsidRPr="00570E59" w:rsidRDefault="00570E59" w:rsidP="00D258B0">
            <w:pPr>
              <w:rPr>
                <w:b/>
                <w:bCs/>
                <w:sz w:val="16"/>
                <w:szCs w:val="16"/>
                <w:lang w:val="en-GB" w:eastAsia="en-GB"/>
              </w:rPr>
            </w:pPr>
          </w:p>
        </w:tc>
        <w:tc>
          <w:tcPr>
            <w:tcW w:w="21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9BAFBF" w14:textId="6487B1FD" w:rsidR="00570E59" w:rsidRPr="00570E59" w:rsidRDefault="00570E59" w:rsidP="00D258B0">
            <w:pPr>
              <w:rPr>
                <w:b/>
                <w:bCs/>
                <w:sz w:val="16"/>
                <w:szCs w:val="16"/>
                <w:lang w:val="en-GB" w:eastAsia="en-GB"/>
              </w:rPr>
            </w:pPr>
            <w:proofErr w:type="spellStart"/>
            <w:r w:rsidRPr="00570E59">
              <w:rPr>
                <w:b/>
                <w:bCs/>
                <w:sz w:val="16"/>
                <w:szCs w:val="16"/>
                <w:lang w:val="en-GB" w:eastAsia="en-GB"/>
              </w:rPr>
              <w:t>Prihodi</w:t>
            </w:r>
            <w:proofErr w:type="spellEnd"/>
            <w:r w:rsidRPr="00570E59">
              <w:rPr>
                <w:b/>
                <w:bCs/>
                <w:sz w:val="16"/>
                <w:szCs w:val="16"/>
                <w:lang w:val="en-GB" w:eastAsia="en-GB"/>
              </w:rPr>
              <w:t xml:space="preserve"> od </w:t>
            </w:r>
            <w:proofErr w:type="spellStart"/>
            <w:r w:rsidRPr="00570E59">
              <w:rPr>
                <w:b/>
                <w:bCs/>
                <w:sz w:val="16"/>
                <w:szCs w:val="16"/>
                <w:lang w:val="en-GB" w:eastAsia="en-GB"/>
              </w:rPr>
              <w:t>prodaje</w:t>
            </w:r>
            <w:proofErr w:type="spellEnd"/>
            <w:r w:rsidRPr="00570E59">
              <w:rPr>
                <w:b/>
                <w:bCs/>
                <w:sz w:val="16"/>
                <w:szCs w:val="16"/>
                <w:lang w:val="en-GB" w:eastAsia="en-GB"/>
              </w:rPr>
              <w:t xml:space="preserve"> </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10B1E9D6" w14:textId="53CA5629" w:rsidR="00570E59" w:rsidRPr="00570E59" w:rsidRDefault="00570E59" w:rsidP="00D258B0">
            <w:pPr>
              <w:jc w:val="right"/>
              <w:rPr>
                <w:b/>
                <w:bCs/>
                <w:color w:val="000000"/>
                <w:sz w:val="16"/>
                <w:szCs w:val="16"/>
                <w:lang w:val="en-GB" w:eastAsia="en-GB"/>
              </w:rPr>
            </w:pPr>
            <w:r>
              <w:rPr>
                <w:b/>
                <w:bCs/>
                <w:color w:val="000000"/>
                <w:sz w:val="16"/>
                <w:szCs w:val="16"/>
                <w:lang w:val="en-GB" w:eastAsia="en-GB"/>
              </w:rPr>
              <w:t>14.782,26</w:t>
            </w:r>
          </w:p>
        </w:tc>
        <w:tc>
          <w:tcPr>
            <w:tcW w:w="1118" w:type="dxa"/>
            <w:tcBorders>
              <w:top w:val="single" w:sz="4" w:space="0" w:color="auto"/>
              <w:left w:val="nil"/>
              <w:bottom w:val="single" w:sz="4" w:space="0" w:color="auto"/>
              <w:right w:val="single" w:sz="4" w:space="0" w:color="auto"/>
            </w:tcBorders>
            <w:shd w:val="clear" w:color="000000" w:fill="FFFFFF"/>
            <w:noWrap/>
            <w:vAlign w:val="center"/>
          </w:tcPr>
          <w:p w14:paraId="14647A1B" w14:textId="6A4C1ECF" w:rsidR="00570E59" w:rsidRPr="00570E59" w:rsidRDefault="00570E59" w:rsidP="00D258B0">
            <w:pPr>
              <w:jc w:val="right"/>
              <w:rPr>
                <w:b/>
                <w:bCs/>
                <w:color w:val="000000"/>
                <w:sz w:val="16"/>
                <w:szCs w:val="16"/>
                <w:lang w:val="en-GB" w:eastAsia="en-GB"/>
              </w:rPr>
            </w:pPr>
            <w:r>
              <w:rPr>
                <w:b/>
                <w:bCs/>
                <w:color w:val="000000"/>
                <w:sz w:val="16"/>
                <w:szCs w:val="16"/>
                <w:lang w:val="en-GB" w:eastAsia="en-GB"/>
              </w:rPr>
              <w:t>0,00</w:t>
            </w:r>
          </w:p>
        </w:tc>
        <w:tc>
          <w:tcPr>
            <w:tcW w:w="1118" w:type="dxa"/>
            <w:tcBorders>
              <w:top w:val="single" w:sz="4" w:space="0" w:color="auto"/>
              <w:left w:val="nil"/>
              <w:bottom w:val="single" w:sz="4" w:space="0" w:color="auto"/>
              <w:right w:val="single" w:sz="4" w:space="0" w:color="auto"/>
            </w:tcBorders>
            <w:shd w:val="clear" w:color="000000" w:fill="FFFFFF"/>
            <w:noWrap/>
            <w:vAlign w:val="center"/>
          </w:tcPr>
          <w:p w14:paraId="6DAD1C99" w14:textId="213F83B1" w:rsidR="00570E59" w:rsidRPr="00570E59" w:rsidRDefault="00570E59" w:rsidP="00D258B0">
            <w:pPr>
              <w:jc w:val="right"/>
              <w:rPr>
                <w:b/>
                <w:bCs/>
                <w:color w:val="000000"/>
                <w:sz w:val="16"/>
                <w:szCs w:val="16"/>
                <w:lang w:val="en-GB" w:eastAsia="en-GB"/>
              </w:rPr>
            </w:pPr>
            <w:r>
              <w:rPr>
                <w:b/>
                <w:bCs/>
                <w:color w:val="000000"/>
                <w:sz w:val="16"/>
                <w:szCs w:val="16"/>
                <w:lang w:val="en-GB" w:eastAsia="en-GB"/>
              </w:rPr>
              <w:t>0,00</w:t>
            </w:r>
          </w:p>
        </w:tc>
        <w:tc>
          <w:tcPr>
            <w:tcW w:w="1118" w:type="dxa"/>
            <w:tcBorders>
              <w:top w:val="single" w:sz="4" w:space="0" w:color="auto"/>
              <w:left w:val="nil"/>
              <w:bottom w:val="single" w:sz="4" w:space="0" w:color="auto"/>
              <w:right w:val="single" w:sz="4" w:space="0" w:color="auto"/>
            </w:tcBorders>
            <w:shd w:val="clear" w:color="000000" w:fill="FFFFFF"/>
            <w:noWrap/>
            <w:vAlign w:val="center"/>
          </w:tcPr>
          <w:p w14:paraId="252EFBAA" w14:textId="77348D3C" w:rsidR="00570E59" w:rsidRPr="00570E59" w:rsidRDefault="00570E59" w:rsidP="00D258B0">
            <w:pPr>
              <w:jc w:val="right"/>
              <w:rPr>
                <w:b/>
                <w:bCs/>
                <w:color w:val="000000"/>
                <w:sz w:val="16"/>
                <w:szCs w:val="16"/>
                <w:lang w:val="en-GB" w:eastAsia="en-GB"/>
              </w:rPr>
            </w:pPr>
            <w:r>
              <w:rPr>
                <w:b/>
                <w:bCs/>
                <w:color w:val="000000"/>
                <w:sz w:val="16"/>
                <w:szCs w:val="16"/>
                <w:lang w:val="en-GB" w:eastAsia="en-GB"/>
              </w:rPr>
              <w:t>0,00</w:t>
            </w:r>
          </w:p>
        </w:tc>
        <w:tc>
          <w:tcPr>
            <w:tcW w:w="1116" w:type="dxa"/>
            <w:tcBorders>
              <w:top w:val="single" w:sz="4" w:space="0" w:color="auto"/>
              <w:left w:val="nil"/>
              <w:bottom w:val="single" w:sz="4" w:space="0" w:color="auto"/>
              <w:right w:val="single" w:sz="4" w:space="0" w:color="auto"/>
            </w:tcBorders>
            <w:shd w:val="clear" w:color="000000" w:fill="FFFFFF"/>
            <w:vAlign w:val="center"/>
          </w:tcPr>
          <w:p w14:paraId="167979C2" w14:textId="018430B0" w:rsidR="00570E59" w:rsidRPr="00570E59" w:rsidRDefault="00570E59" w:rsidP="00D258B0">
            <w:pPr>
              <w:jc w:val="right"/>
              <w:rPr>
                <w:b/>
                <w:bCs/>
                <w:color w:val="000000"/>
                <w:sz w:val="16"/>
                <w:szCs w:val="16"/>
                <w:lang w:val="en-GB" w:eastAsia="en-GB"/>
              </w:rPr>
            </w:pPr>
            <w:r>
              <w:rPr>
                <w:b/>
                <w:bCs/>
                <w:color w:val="000000"/>
                <w:sz w:val="16"/>
                <w:szCs w:val="16"/>
                <w:lang w:val="en-GB" w:eastAsia="en-GB"/>
              </w:rPr>
              <w:t>0</w:t>
            </w:r>
          </w:p>
        </w:tc>
        <w:tc>
          <w:tcPr>
            <w:tcW w:w="1161" w:type="dxa"/>
            <w:tcBorders>
              <w:top w:val="single" w:sz="4" w:space="0" w:color="auto"/>
              <w:left w:val="single" w:sz="4" w:space="0" w:color="auto"/>
              <w:bottom w:val="single" w:sz="4" w:space="0" w:color="auto"/>
              <w:right w:val="single" w:sz="4" w:space="0" w:color="auto"/>
            </w:tcBorders>
            <w:shd w:val="clear" w:color="000000" w:fill="FFFFFF"/>
            <w:vAlign w:val="center"/>
          </w:tcPr>
          <w:p w14:paraId="4D40C884" w14:textId="4D6A4920" w:rsidR="00570E59" w:rsidRPr="00570E59" w:rsidRDefault="00570E59" w:rsidP="00D258B0">
            <w:pPr>
              <w:jc w:val="right"/>
              <w:rPr>
                <w:b/>
                <w:bCs/>
                <w:color w:val="000000"/>
                <w:sz w:val="16"/>
                <w:szCs w:val="16"/>
                <w:lang w:val="en-GB" w:eastAsia="en-GB"/>
              </w:rPr>
            </w:pPr>
            <w:r>
              <w:rPr>
                <w:b/>
                <w:bCs/>
                <w:color w:val="000000"/>
                <w:sz w:val="16"/>
                <w:szCs w:val="16"/>
                <w:lang w:val="en-GB" w:eastAsia="en-GB"/>
              </w:rPr>
              <w:t>0</w:t>
            </w:r>
          </w:p>
        </w:tc>
      </w:tr>
      <w:tr w:rsidR="00570E59" w:rsidRPr="005637F9" w14:paraId="564B3681" w14:textId="77777777" w:rsidTr="000D7A64">
        <w:trPr>
          <w:trHeight w:val="368"/>
        </w:trPr>
        <w:tc>
          <w:tcPr>
            <w:tcW w:w="704" w:type="dxa"/>
            <w:tcBorders>
              <w:top w:val="nil"/>
              <w:left w:val="single" w:sz="4" w:space="0" w:color="auto"/>
              <w:bottom w:val="single" w:sz="4" w:space="0" w:color="auto"/>
              <w:right w:val="single" w:sz="4" w:space="0" w:color="auto"/>
            </w:tcBorders>
            <w:shd w:val="clear" w:color="000000" w:fill="FFFFFF"/>
            <w:vAlign w:val="center"/>
          </w:tcPr>
          <w:p w14:paraId="39A2B3E4" w14:textId="77777777" w:rsidR="00570E59" w:rsidRPr="00570E59" w:rsidRDefault="00570E59" w:rsidP="00D258B0">
            <w:pPr>
              <w:rPr>
                <w:sz w:val="16"/>
                <w:szCs w:val="16"/>
                <w:lang w:val="en-GB" w:eastAsia="en-GB"/>
              </w:rPr>
            </w:pPr>
          </w:p>
        </w:tc>
        <w:tc>
          <w:tcPr>
            <w:tcW w:w="775" w:type="dxa"/>
            <w:tcBorders>
              <w:top w:val="nil"/>
              <w:left w:val="single" w:sz="4" w:space="0" w:color="auto"/>
              <w:bottom w:val="single" w:sz="4" w:space="0" w:color="auto"/>
              <w:right w:val="single" w:sz="4" w:space="0" w:color="auto"/>
            </w:tcBorders>
            <w:shd w:val="clear" w:color="000000" w:fill="FFFFFF"/>
            <w:vAlign w:val="center"/>
          </w:tcPr>
          <w:p w14:paraId="31DC14CF" w14:textId="31E5D15D" w:rsidR="00570E59" w:rsidRPr="00570E59" w:rsidRDefault="00570E59" w:rsidP="00D258B0">
            <w:pPr>
              <w:rPr>
                <w:sz w:val="16"/>
                <w:szCs w:val="16"/>
                <w:lang w:val="en-GB" w:eastAsia="en-GB"/>
              </w:rPr>
            </w:pPr>
            <w:r>
              <w:rPr>
                <w:sz w:val="16"/>
                <w:szCs w:val="16"/>
                <w:lang w:val="en-GB" w:eastAsia="en-GB"/>
              </w:rPr>
              <w:t>71</w:t>
            </w:r>
          </w:p>
        </w:tc>
        <w:tc>
          <w:tcPr>
            <w:tcW w:w="2101" w:type="dxa"/>
            <w:tcBorders>
              <w:top w:val="nil"/>
              <w:left w:val="single" w:sz="4" w:space="0" w:color="auto"/>
              <w:bottom w:val="single" w:sz="4" w:space="0" w:color="auto"/>
              <w:right w:val="single" w:sz="4" w:space="0" w:color="auto"/>
            </w:tcBorders>
            <w:shd w:val="clear" w:color="000000" w:fill="FFFFFF"/>
            <w:noWrap/>
            <w:vAlign w:val="center"/>
          </w:tcPr>
          <w:p w14:paraId="63172103" w14:textId="072E5DE4" w:rsidR="00570E59" w:rsidRPr="00570E59" w:rsidRDefault="00570E59" w:rsidP="00D258B0">
            <w:pPr>
              <w:rPr>
                <w:sz w:val="16"/>
                <w:szCs w:val="16"/>
                <w:lang w:val="en-GB" w:eastAsia="en-GB"/>
              </w:rPr>
            </w:pPr>
            <w:proofErr w:type="spellStart"/>
            <w:r>
              <w:rPr>
                <w:sz w:val="16"/>
                <w:szCs w:val="16"/>
                <w:lang w:val="en-GB" w:eastAsia="en-GB"/>
              </w:rPr>
              <w:t>Prihodi</w:t>
            </w:r>
            <w:proofErr w:type="spellEnd"/>
            <w:r>
              <w:rPr>
                <w:sz w:val="16"/>
                <w:szCs w:val="16"/>
                <w:lang w:val="en-GB" w:eastAsia="en-GB"/>
              </w:rPr>
              <w:t xml:space="preserve"> od </w:t>
            </w:r>
            <w:proofErr w:type="spellStart"/>
            <w:r>
              <w:rPr>
                <w:sz w:val="16"/>
                <w:szCs w:val="16"/>
                <w:lang w:val="en-GB" w:eastAsia="en-GB"/>
              </w:rPr>
              <w:t>prodaje</w:t>
            </w:r>
            <w:proofErr w:type="spellEnd"/>
            <w:r>
              <w:rPr>
                <w:sz w:val="16"/>
                <w:szCs w:val="16"/>
                <w:lang w:val="en-GB" w:eastAsia="en-GB"/>
              </w:rPr>
              <w:t xml:space="preserve"> </w:t>
            </w:r>
          </w:p>
        </w:tc>
        <w:tc>
          <w:tcPr>
            <w:tcW w:w="1069" w:type="dxa"/>
            <w:tcBorders>
              <w:top w:val="nil"/>
              <w:left w:val="nil"/>
              <w:bottom w:val="single" w:sz="4" w:space="0" w:color="auto"/>
              <w:right w:val="single" w:sz="4" w:space="0" w:color="auto"/>
            </w:tcBorders>
            <w:shd w:val="clear" w:color="000000" w:fill="FFFFFF"/>
            <w:noWrap/>
            <w:vAlign w:val="center"/>
          </w:tcPr>
          <w:p w14:paraId="095A6BCD" w14:textId="579E4E2B" w:rsidR="00570E59" w:rsidRDefault="00570E59" w:rsidP="00D258B0">
            <w:pPr>
              <w:jc w:val="right"/>
              <w:rPr>
                <w:color w:val="000000"/>
                <w:sz w:val="16"/>
                <w:szCs w:val="16"/>
                <w:lang w:val="en-GB" w:eastAsia="en-GB"/>
              </w:rPr>
            </w:pPr>
            <w:r>
              <w:rPr>
                <w:color w:val="000000"/>
                <w:sz w:val="16"/>
                <w:szCs w:val="16"/>
                <w:lang w:val="en-GB" w:eastAsia="en-GB"/>
              </w:rPr>
              <w:t>14.782,26</w:t>
            </w:r>
          </w:p>
        </w:tc>
        <w:tc>
          <w:tcPr>
            <w:tcW w:w="1118" w:type="dxa"/>
            <w:tcBorders>
              <w:top w:val="nil"/>
              <w:left w:val="nil"/>
              <w:bottom w:val="single" w:sz="4" w:space="0" w:color="auto"/>
              <w:right w:val="single" w:sz="4" w:space="0" w:color="auto"/>
            </w:tcBorders>
            <w:shd w:val="clear" w:color="000000" w:fill="FFFFFF"/>
            <w:noWrap/>
            <w:vAlign w:val="center"/>
          </w:tcPr>
          <w:p w14:paraId="6CE646AD" w14:textId="4905A3AE" w:rsidR="00570E59" w:rsidRPr="005637F9" w:rsidRDefault="00570E59" w:rsidP="00D258B0">
            <w:pPr>
              <w:jc w:val="right"/>
              <w:rPr>
                <w:color w:val="000000"/>
                <w:sz w:val="16"/>
                <w:szCs w:val="16"/>
                <w:lang w:val="en-GB" w:eastAsia="en-GB"/>
              </w:rPr>
            </w:pPr>
            <w:r>
              <w:rPr>
                <w:color w:val="000000"/>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tcPr>
          <w:p w14:paraId="59324552" w14:textId="3FE4DBDF" w:rsidR="00570E59" w:rsidRDefault="00570E59" w:rsidP="00D258B0">
            <w:pPr>
              <w:jc w:val="right"/>
              <w:rPr>
                <w:color w:val="000000"/>
                <w:sz w:val="16"/>
                <w:szCs w:val="16"/>
                <w:lang w:val="en-GB" w:eastAsia="en-GB"/>
              </w:rPr>
            </w:pPr>
            <w:r>
              <w:rPr>
                <w:color w:val="000000"/>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tcPr>
          <w:p w14:paraId="789A38F9" w14:textId="1568EE16" w:rsidR="00570E59" w:rsidRDefault="00570E59" w:rsidP="00D258B0">
            <w:pPr>
              <w:jc w:val="right"/>
              <w:rPr>
                <w:color w:val="000000"/>
                <w:sz w:val="16"/>
                <w:szCs w:val="16"/>
                <w:lang w:val="en-GB" w:eastAsia="en-GB"/>
              </w:rPr>
            </w:pPr>
            <w:r>
              <w:rPr>
                <w:color w:val="000000"/>
                <w:sz w:val="16"/>
                <w:szCs w:val="16"/>
                <w:lang w:val="en-GB" w:eastAsia="en-GB"/>
              </w:rPr>
              <w:t>0,00</w:t>
            </w:r>
          </w:p>
        </w:tc>
        <w:tc>
          <w:tcPr>
            <w:tcW w:w="1116" w:type="dxa"/>
            <w:tcBorders>
              <w:top w:val="nil"/>
              <w:left w:val="nil"/>
              <w:bottom w:val="single" w:sz="4" w:space="0" w:color="auto"/>
              <w:right w:val="single" w:sz="4" w:space="0" w:color="auto"/>
            </w:tcBorders>
            <w:shd w:val="clear" w:color="000000" w:fill="FFFFFF"/>
            <w:vAlign w:val="center"/>
          </w:tcPr>
          <w:p w14:paraId="4F888EA9" w14:textId="50617052" w:rsidR="00570E59" w:rsidRDefault="00570E59" w:rsidP="00D258B0">
            <w:pPr>
              <w:jc w:val="right"/>
              <w:rPr>
                <w:color w:val="000000"/>
                <w:sz w:val="16"/>
                <w:szCs w:val="16"/>
                <w:lang w:val="en-GB" w:eastAsia="en-GB"/>
              </w:rPr>
            </w:pPr>
            <w:r>
              <w:rPr>
                <w:color w:val="000000"/>
                <w:sz w:val="16"/>
                <w:szCs w:val="16"/>
                <w:lang w:val="en-GB" w:eastAsia="en-GB"/>
              </w:rPr>
              <w:t>0</w:t>
            </w:r>
          </w:p>
        </w:tc>
        <w:tc>
          <w:tcPr>
            <w:tcW w:w="1161" w:type="dxa"/>
            <w:tcBorders>
              <w:top w:val="nil"/>
              <w:left w:val="single" w:sz="4" w:space="0" w:color="auto"/>
              <w:bottom w:val="single" w:sz="4" w:space="0" w:color="auto"/>
              <w:right w:val="single" w:sz="4" w:space="0" w:color="auto"/>
            </w:tcBorders>
            <w:shd w:val="clear" w:color="000000" w:fill="FFFFFF"/>
            <w:vAlign w:val="center"/>
          </w:tcPr>
          <w:p w14:paraId="44D5B9F1" w14:textId="2BBB6D6B" w:rsidR="00570E59" w:rsidRDefault="00570E59" w:rsidP="00D258B0">
            <w:pPr>
              <w:jc w:val="right"/>
              <w:rPr>
                <w:color w:val="000000"/>
                <w:sz w:val="16"/>
                <w:szCs w:val="16"/>
                <w:lang w:val="en-GB" w:eastAsia="en-GB"/>
              </w:rPr>
            </w:pPr>
            <w:r>
              <w:rPr>
                <w:color w:val="000000"/>
                <w:sz w:val="16"/>
                <w:szCs w:val="16"/>
                <w:lang w:val="en-GB" w:eastAsia="en-GB"/>
              </w:rPr>
              <w:t>0</w:t>
            </w:r>
          </w:p>
        </w:tc>
      </w:tr>
    </w:tbl>
    <w:p w14:paraId="0EFF8472" w14:textId="77777777" w:rsidR="00582322" w:rsidRDefault="00582322" w:rsidP="005B0F4F">
      <w:pPr>
        <w:spacing w:before="120"/>
        <w:rPr>
          <w:b/>
          <w:sz w:val="24"/>
          <w:szCs w:val="24"/>
        </w:rPr>
      </w:pPr>
    </w:p>
    <w:p w14:paraId="68750F8C" w14:textId="77777777" w:rsidR="00A5278B" w:rsidRDefault="005B0F4F" w:rsidP="00A5278B">
      <w:pPr>
        <w:spacing w:before="120"/>
        <w:rPr>
          <w:b/>
          <w:sz w:val="24"/>
          <w:szCs w:val="24"/>
        </w:rPr>
      </w:pPr>
      <w:r>
        <w:rPr>
          <w:b/>
          <w:sz w:val="24"/>
          <w:szCs w:val="24"/>
        </w:rPr>
        <w:t xml:space="preserve">2.0. </w:t>
      </w:r>
      <w:r w:rsidRPr="005B0F4F">
        <w:rPr>
          <w:b/>
          <w:sz w:val="24"/>
          <w:szCs w:val="24"/>
        </w:rPr>
        <w:t>OBRAZLOŽENJE IZVRŠENJA PRIHODA I PRIMITAKA</w:t>
      </w:r>
    </w:p>
    <w:p w14:paraId="1E13421F" w14:textId="77777777" w:rsidR="00A5278B" w:rsidRDefault="00A5278B" w:rsidP="00A5278B">
      <w:pPr>
        <w:spacing w:before="120"/>
        <w:rPr>
          <w:bCs/>
          <w:sz w:val="24"/>
          <w:szCs w:val="24"/>
        </w:rPr>
      </w:pPr>
    </w:p>
    <w:p w14:paraId="2B42F1E2" w14:textId="6DE24F90" w:rsidR="005B0F4F" w:rsidRPr="00A5278B" w:rsidRDefault="005B0F4F" w:rsidP="00A5278B">
      <w:pPr>
        <w:spacing w:before="120"/>
        <w:rPr>
          <w:b/>
          <w:sz w:val="24"/>
          <w:szCs w:val="24"/>
        </w:rPr>
      </w:pPr>
      <w:r w:rsidRPr="0097462C">
        <w:rPr>
          <w:bCs/>
          <w:sz w:val="24"/>
          <w:szCs w:val="24"/>
        </w:rPr>
        <w:t>JVP Opatija od 2016. godine nalazi se u sustavu Riznice Grada Opatije, putem koje vrši sva plaćanja.</w:t>
      </w:r>
    </w:p>
    <w:p w14:paraId="424632CF" w14:textId="77777777" w:rsidR="005B0F4F" w:rsidRDefault="005B0F4F" w:rsidP="00FA44B9">
      <w:pPr>
        <w:jc w:val="both"/>
        <w:rPr>
          <w:sz w:val="24"/>
          <w:szCs w:val="24"/>
        </w:rPr>
      </w:pPr>
      <w:r w:rsidRPr="0097462C">
        <w:rPr>
          <w:b/>
          <w:bCs/>
          <w:sz w:val="24"/>
          <w:szCs w:val="24"/>
        </w:rPr>
        <w:t>Ukupni ostvareni prihodi u razdoblju I-XII/2023 iznosa</w:t>
      </w:r>
      <w:r w:rsidRPr="0097462C">
        <w:rPr>
          <w:sz w:val="24"/>
          <w:szCs w:val="24"/>
        </w:rPr>
        <w:t xml:space="preserve"> </w:t>
      </w:r>
      <w:r w:rsidRPr="0097462C">
        <w:rPr>
          <w:b/>
          <w:bCs/>
          <w:sz w:val="24"/>
          <w:szCs w:val="24"/>
        </w:rPr>
        <w:t xml:space="preserve">1.414.642,26 </w:t>
      </w:r>
      <w:proofErr w:type="spellStart"/>
      <w:r w:rsidRPr="0097462C">
        <w:rPr>
          <w:b/>
          <w:bCs/>
          <w:sz w:val="24"/>
          <w:szCs w:val="24"/>
        </w:rPr>
        <w:t>eur</w:t>
      </w:r>
      <w:proofErr w:type="spellEnd"/>
      <w:r w:rsidRPr="0097462C">
        <w:rPr>
          <w:sz w:val="24"/>
          <w:szCs w:val="24"/>
        </w:rPr>
        <w:t xml:space="preserve"> u odnosu na Plan ostvareni su s </w:t>
      </w:r>
      <w:r w:rsidRPr="0097462C">
        <w:rPr>
          <w:b/>
          <w:bCs/>
          <w:sz w:val="24"/>
          <w:szCs w:val="24"/>
        </w:rPr>
        <w:t>97,6%,</w:t>
      </w:r>
      <w:r w:rsidRPr="0097462C">
        <w:rPr>
          <w:sz w:val="24"/>
          <w:szCs w:val="24"/>
        </w:rPr>
        <w:t xml:space="preserve"> a u odnosu na isto razdoblje prethodne godine ostvareni su sa 125,9% (u odnosu na 2022. godinu veći su za 291.248,93 </w:t>
      </w:r>
      <w:proofErr w:type="spellStart"/>
      <w:r w:rsidRPr="0097462C">
        <w:rPr>
          <w:sz w:val="24"/>
          <w:szCs w:val="24"/>
        </w:rPr>
        <w:t>eur</w:t>
      </w:r>
      <w:proofErr w:type="spellEnd"/>
      <w:r w:rsidRPr="0097462C">
        <w:rPr>
          <w:sz w:val="24"/>
          <w:szCs w:val="24"/>
        </w:rPr>
        <w:t xml:space="preserve">). </w:t>
      </w:r>
    </w:p>
    <w:p w14:paraId="166B74C5" w14:textId="77777777" w:rsidR="004606D4" w:rsidRDefault="004606D4" w:rsidP="00FA44B9">
      <w:pPr>
        <w:jc w:val="both"/>
        <w:rPr>
          <w:b/>
          <w:bCs/>
          <w:sz w:val="24"/>
          <w:szCs w:val="24"/>
        </w:rPr>
      </w:pPr>
    </w:p>
    <w:p w14:paraId="1A180286" w14:textId="6DF2CB3A" w:rsidR="005B0F4F" w:rsidRPr="0097462C" w:rsidRDefault="005B0F4F" w:rsidP="00FA44B9">
      <w:pPr>
        <w:jc w:val="both"/>
        <w:rPr>
          <w:sz w:val="24"/>
          <w:szCs w:val="24"/>
        </w:rPr>
      </w:pPr>
      <w:r w:rsidRPr="002B20FA">
        <w:rPr>
          <w:b/>
          <w:bCs/>
          <w:sz w:val="24"/>
          <w:szCs w:val="24"/>
        </w:rPr>
        <w:lastRenderedPageBreak/>
        <w:t>Prihodi iz proračuna</w:t>
      </w:r>
      <w:r w:rsidRPr="0097462C">
        <w:rPr>
          <w:sz w:val="24"/>
          <w:szCs w:val="24"/>
        </w:rPr>
        <w:t xml:space="preserve"> ostvareni su u iznosu od 1.369.924,37 </w:t>
      </w:r>
      <w:proofErr w:type="spellStart"/>
      <w:r w:rsidRPr="0097462C">
        <w:rPr>
          <w:sz w:val="24"/>
          <w:szCs w:val="24"/>
        </w:rPr>
        <w:t>eur</w:t>
      </w:r>
      <w:proofErr w:type="spellEnd"/>
      <w:r w:rsidRPr="0097462C">
        <w:rPr>
          <w:sz w:val="24"/>
          <w:szCs w:val="24"/>
        </w:rPr>
        <w:t xml:space="preserve"> i veći su u odnosu na isto razdoblje prethodne godine za 257.531,03 </w:t>
      </w:r>
      <w:proofErr w:type="spellStart"/>
      <w:r w:rsidRPr="0097462C">
        <w:rPr>
          <w:sz w:val="24"/>
          <w:szCs w:val="24"/>
        </w:rPr>
        <w:t>eur</w:t>
      </w:r>
      <w:proofErr w:type="spellEnd"/>
      <w:r w:rsidRPr="0097462C">
        <w:rPr>
          <w:sz w:val="24"/>
          <w:szCs w:val="24"/>
        </w:rPr>
        <w:t xml:space="preserve"> (indeks 123,15). U prethodnoj godini prihodi proračuna iznosili su 1.112.393,34 </w:t>
      </w:r>
      <w:proofErr w:type="spellStart"/>
      <w:r w:rsidR="00CC3E98">
        <w:rPr>
          <w:sz w:val="24"/>
          <w:szCs w:val="24"/>
        </w:rPr>
        <w:t>eur</w:t>
      </w:r>
      <w:proofErr w:type="spellEnd"/>
      <w:r w:rsidRPr="0097462C">
        <w:rPr>
          <w:sz w:val="24"/>
          <w:szCs w:val="24"/>
        </w:rPr>
        <w:t xml:space="preserve">. </w:t>
      </w:r>
    </w:p>
    <w:p w14:paraId="2625818F" w14:textId="77777777" w:rsidR="005B0F4F" w:rsidRDefault="005B0F4F" w:rsidP="00FA44B9">
      <w:pPr>
        <w:jc w:val="both"/>
        <w:rPr>
          <w:sz w:val="24"/>
          <w:szCs w:val="24"/>
        </w:rPr>
      </w:pPr>
      <w:r w:rsidRPr="0097462C">
        <w:rPr>
          <w:sz w:val="24"/>
          <w:szCs w:val="24"/>
        </w:rPr>
        <w:t xml:space="preserve">U dijelu prihoda iz proračuna, iskazana su prihodi iz nadležnog proračuna iznosa 739.318,62 </w:t>
      </w:r>
      <w:proofErr w:type="spellStart"/>
      <w:r w:rsidRPr="0097462C">
        <w:rPr>
          <w:sz w:val="24"/>
          <w:szCs w:val="24"/>
        </w:rPr>
        <w:t>eur</w:t>
      </w:r>
      <w:proofErr w:type="spellEnd"/>
      <w:r w:rsidRPr="0097462C">
        <w:rPr>
          <w:sz w:val="24"/>
          <w:szCs w:val="24"/>
        </w:rPr>
        <w:t xml:space="preserve">, prihodi iz proračuna ostalih </w:t>
      </w:r>
      <w:proofErr w:type="spellStart"/>
      <w:r w:rsidRPr="0097462C">
        <w:rPr>
          <w:sz w:val="24"/>
          <w:szCs w:val="24"/>
        </w:rPr>
        <w:t>JLS</w:t>
      </w:r>
      <w:proofErr w:type="spellEnd"/>
      <w:r w:rsidRPr="0097462C">
        <w:rPr>
          <w:sz w:val="24"/>
          <w:szCs w:val="24"/>
        </w:rPr>
        <w:t xml:space="preserve"> iznosa 567.861,66 </w:t>
      </w:r>
      <w:proofErr w:type="spellStart"/>
      <w:r w:rsidRPr="0097462C">
        <w:rPr>
          <w:sz w:val="24"/>
          <w:szCs w:val="24"/>
        </w:rPr>
        <w:t>eur</w:t>
      </w:r>
      <w:proofErr w:type="spellEnd"/>
      <w:r w:rsidRPr="0097462C">
        <w:rPr>
          <w:sz w:val="24"/>
          <w:szCs w:val="24"/>
        </w:rPr>
        <w:t xml:space="preserve"> i prihodi od pomoći iz proračuna koji im nije nadležan u iznosu od 62.744,09 </w:t>
      </w:r>
      <w:proofErr w:type="spellStart"/>
      <w:r w:rsidRPr="0097462C">
        <w:rPr>
          <w:sz w:val="24"/>
          <w:szCs w:val="24"/>
        </w:rPr>
        <w:t>eur</w:t>
      </w:r>
      <w:proofErr w:type="spellEnd"/>
      <w:r>
        <w:rPr>
          <w:sz w:val="24"/>
          <w:szCs w:val="24"/>
        </w:rPr>
        <w:t>.</w:t>
      </w:r>
    </w:p>
    <w:p w14:paraId="07E80B3E" w14:textId="77777777" w:rsidR="005B0F4F" w:rsidRPr="00F37CA3" w:rsidRDefault="005B0F4F" w:rsidP="00FA44B9">
      <w:pPr>
        <w:jc w:val="both"/>
        <w:rPr>
          <w:sz w:val="24"/>
          <w:szCs w:val="24"/>
        </w:rPr>
      </w:pPr>
      <w:r w:rsidRPr="00F37CA3">
        <w:rPr>
          <w:sz w:val="24"/>
          <w:szCs w:val="24"/>
        </w:rPr>
        <w:t xml:space="preserve">567.861,66 </w:t>
      </w:r>
      <w:proofErr w:type="spellStart"/>
      <w:r w:rsidRPr="00F37CA3">
        <w:rPr>
          <w:sz w:val="24"/>
          <w:szCs w:val="24"/>
        </w:rPr>
        <w:t>eur</w:t>
      </w:r>
      <w:proofErr w:type="spellEnd"/>
      <w:r w:rsidRPr="00F37CA3">
        <w:rPr>
          <w:sz w:val="24"/>
          <w:szCs w:val="24"/>
        </w:rPr>
        <w:t xml:space="preserve"> </w:t>
      </w:r>
      <w:r>
        <w:rPr>
          <w:sz w:val="24"/>
          <w:szCs w:val="24"/>
        </w:rPr>
        <w:t xml:space="preserve">pomoći proračunu iz drugih proračuna </w:t>
      </w:r>
      <w:r w:rsidRPr="00F37CA3">
        <w:rPr>
          <w:sz w:val="24"/>
          <w:szCs w:val="24"/>
        </w:rPr>
        <w:t xml:space="preserve">(477.801,31 </w:t>
      </w:r>
      <w:proofErr w:type="spellStart"/>
      <w:r w:rsidRPr="00F37CA3">
        <w:rPr>
          <w:sz w:val="24"/>
          <w:szCs w:val="24"/>
        </w:rPr>
        <w:t>eur</w:t>
      </w:r>
      <w:proofErr w:type="spellEnd"/>
      <w:r w:rsidRPr="00F37CA3">
        <w:rPr>
          <w:sz w:val="24"/>
          <w:szCs w:val="24"/>
        </w:rPr>
        <w:t xml:space="preserve"> u 2022.) odnose se na doznačena sredstva za redovnu djelatnost (537.916,58 </w:t>
      </w:r>
      <w:proofErr w:type="spellStart"/>
      <w:r w:rsidRPr="00F37CA3">
        <w:rPr>
          <w:sz w:val="24"/>
          <w:szCs w:val="24"/>
        </w:rPr>
        <w:t>eur</w:t>
      </w:r>
      <w:proofErr w:type="spellEnd"/>
      <w:r w:rsidRPr="00F37CA3">
        <w:rPr>
          <w:sz w:val="24"/>
          <w:szCs w:val="24"/>
        </w:rPr>
        <w:t xml:space="preserve">) i kapitalna ulaganja (29.945,08 </w:t>
      </w:r>
      <w:proofErr w:type="spellStart"/>
      <w:r w:rsidRPr="00F37CA3">
        <w:rPr>
          <w:sz w:val="24"/>
          <w:szCs w:val="24"/>
        </w:rPr>
        <w:t>eur</w:t>
      </w:r>
      <w:proofErr w:type="spellEnd"/>
      <w:r w:rsidRPr="00F37CA3">
        <w:rPr>
          <w:sz w:val="24"/>
          <w:szCs w:val="24"/>
        </w:rPr>
        <w:t xml:space="preserve">) iz proračuna jedinica lokalne samouprave (Općina Lovran, Općina Matulji i Općina M. Draga) s kojima Javna vatrogasna postrojba Opatija ima sklopljene Ugovore o sufinanciranju djelatnosti JVP Opatija na njihovom području. Navedene </w:t>
      </w:r>
      <w:proofErr w:type="spellStart"/>
      <w:r w:rsidRPr="00F37CA3">
        <w:rPr>
          <w:sz w:val="24"/>
          <w:szCs w:val="24"/>
        </w:rPr>
        <w:t>JLS</w:t>
      </w:r>
      <w:proofErr w:type="spellEnd"/>
      <w:r w:rsidRPr="00F37CA3">
        <w:rPr>
          <w:sz w:val="24"/>
          <w:szCs w:val="24"/>
        </w:rPr>
        <w:t xml:space="preserve"> su uz Grad Opatiju suosnivači JVP, a njihov udio u financiranju iznosi 43%. </w:t>
      </w:r>
    </w:p>
    <w:p w14:paraId="6C03F727" w14:textId="0A22ECA5" w:rsidR="005B0F4F" w:rsidRPr="00F37CA3" w:rsidRDefault="005B0F4F" w:rsidP="00FA44B9">
      <w:pPr>
        <w:jc w:val="both"/>
        <w:rPr>
          <w:sz w:val="24"/>
          <w:szCs w:val="24"/>
        </w:rPr>
      </w:pPr>
      <w:r w:rsidRPr="00F37CA3">
        <w:rPr>
          <w:sz w:val="24"/>
          <w:szCs w:val="24"/>
        </w:rPr>
        <w:t xml:space="preserve">Za financiranje djelatnosti vatrogastva do minimalnog standarda za decentralizirane funkcije osiguravaju se sredstva iz namjenske stope 1,0% iz dohotka, te iz sredstava poravnanja RH, a Uredbom i Odlukom Vlade Republike Hrvatske za 2023. godinu </w:t>
      </w:r>
      <w:r w:rsidR="00F9499B">
        <w:rPr>
          <w:sz w:val="24"/>
          <w:szCs w:val="24"/>
        </w:rPr>
        <w:t xml:space="preserve">(NN 8/23) </w:t>
      </w:r>
      <w:r w:rsidRPr="00F37CA3">
        <w:rPr>
          <w:sz w:val="24"/>
          <w:szCs w:val="24"/>
        </w:rPr>
        <w:t xml:space="preserve">utvrđen je iznos od 559.095 </w:t>
      </w:r>
      <w:proofErr w:type="spellStart"/>
      <w:r w:rsidRPr="00F37CA3">
        <w:rPr>
          <w:sz w:val="24"/>
          <w:szCs w:val="24"/>
        </w:rPr>
        <w:t>eur</w:t>
      </w:r>
      <w:proofErr w:type="spellEnd"/>
      <w:r w:rsidRPr="00F37CA3">
        <w:rPr>
          <w:sz w:val="24"/>
          <w:szCs w:val="24"/>
        </w:rPr>
        <w:t xml:space="preserve"> od čega se na Grad Opatiju odnosi 57% ili 318.684 </w:t>
      </w:r>
      <w:proofErr w:type="spellStart"/>
      <w:r w:rsidRPr="00F37CA3">
        <w:rPr>
          <w:sz w:val="24"/>
          <w:szCs w:val="24"/>
        </w:rPr>
        <w:t>eur</w:t>
      </w:r>
      <w:proofErr w:type="spellEnd"/>
      <w:r w:rsidRPr="00F37CA3">
        <w:rPr>
          <w:sz w:val="24"/>
          <w:szCs w:val="24"/>
        </w:rPr>
        <w:t xml:space="preserve">, Općinu Matulji 23%, Općinu Lovran 14% i Općinu M. Draga 6%, odnosno 240.411 </w:t>
      </w:r>
      <w:proofErr w:type="spellStart"/>
      <w:r w:rsidRPr="00F37CA3">
        <w:rPr>
          <w:sz w:val="24"/>
          <w:szCs w:val="24"/>
        </w:rPr>
        <w:t>eur</w:t>
      </w:r>
      <w:proofErr w:type="spellEnd"/>
      <w:r w:rsidRPr="00F37CA3">
        <w:rPr>
          <w:sz w:val="24"/>
          <w:szCs w:val="24"/>
        </w:rPr>
        <w:t xml:space="preserve"> koji je iznos uplaćen u cijelosti.</w:t>
      </w:r>
      <w:r w:rsidRPr="00F37CA3">
        <w:rPr>
          <w:color w:val="FF0000"/>
          <w:sz w:val="24"/>
          <w:szCs w:val="24"/>
        </w:rPr>
        <w:t xml:space="preserve"> </w:t>
      </w:r>
      <w:r w:rsidRPr="00F37CA3">
        <w:rPr>
          <w:sz w:val="24"/>
          <w:szCs w:val="24"/>
        </w:rPr>
        <w:t xml:space="preserve">Razlika od 327.450,66 </w:t>
      </w:r>
      <w:proofErr w:type="spellStart"/>
      <w:r w:rsidRPr="00F37CA3">
        <w:rPr>
          <w:sz w:val="24"/>
          <w:szCs w:val="24"/>
        </w:rPr>
        <w:t>eur</w:t>
      </w:r>
      <w:proofErr w:type="spellEnd"/>
      <w:r w:rsidRPr="00F37CA3">
        <w:rPr>
          <w:color w:val="FF0000"/>
          <w:sz w:val="24"/>
          <w:szCs w:val="24"/>
        </w:rPr>
        <w:t xml:space="preserve"> </w:t>
      </w:r>
      <w:r w:rsidRPr="00F37CA3">
        <w:rPr>
          <w:sz w:val="24"/>
          <w:szCs w:val="24"/>
        </w:rPr>
        <w:t xml:space="preserve">odnosi se na doznačena sredstva iznad minimalnih standarda od čega 297.505,58 </w:t>
      </w:r>
      <w:proofErr w:type="spellStart"/>
      <w:r w:rsidRPr="00F37CA3">
        <w:rPr>
          <w:sz w:val="24"/>
          <w:szCs w:val="24"/>
        </w:rPr>
        <w:t>eur</w:t>
      </w:r>
      <w:proofErr w:type="spellEnd"/>
      <w:r w:rsidRPr="00F37CA3">
        <w:rPr>
          <w:sz w:val="24"/>
          <w:szCs w:val="24"/>
        </w:rPr>
        <w:t xml:space="preserve"> za redovnu djelatnost, a 29.945,08 </w:t>
      </w:r>
      <w:proofErr w:type="spellStart"/>
      <w:r w:rsidRPr="00F37CA3">
        <w:rPr>
          <w:sz w:val="24"/>
          <w:szCs w:val="24"/>
        </w:rPr>
        <w:t>eur</w:t>
      </w:r>
      <w:proofErr w:type="spellEnd"/>
      <w:r w:rsidRPr="00F37CA3">
        <w:rPr>
          <w:sz w:val="24"/>
          <w:szCs w:val="24"/>
        </w:rPr>
        <w:t xml:space="preserve"> (šifra 6332) za kapitalne pomoći/ulaganja.</w:t>
      </w:r>
      <w:r w:rsidRPr="00F37CA3">
        <w:rPr>
          <w:color w:val="FF0000"/>
          <w:sz w:val="24"/>
          <w:szCs w:val="24"/>
        </w:rPr>
        <w:t xml:space="preserve"> </w:t>
      </w:r>
      <w:r w:rsidRPr="00F37CA3">
        <w:rPr>
          <w:sz w:val="24"/>
          <w:szCs w:val="24"/>
        </w:rPr>
        <w:t xml:space="preserve">U odnosu na prethodnu godinu tekuće pomoći veće su za 17,5% ili 80.055,63 </w:t>
      </w:r>
      <w:proofErr w:type="spellStart"/>
      <w:r w:rsidRPr="00F37CA3">
        <w:rPr>
          <w:sz w:val="24"/>
          <w:szCs w:val="24"/>
        </w:rPr>
        <w:t>eur</w:t>
      </w:r>
      <w:proofErr w:type="spellEnd"/>
      <w:r w:rsidRPr="00F37CA3">
        <w:rPr>
          <w:sz w:val="24"/>
          <w:szCs w:val="24"/>
        </w:rPr>
        <w:t xml:space="preserve">, dok su kapitalne pomoći veće za 50,2% ili 10.004,72 </w:t>
      </w:r>
      <w:proofErr w:type="spellStart"/>
      <w:r w:rsidRPr="00F37CA3">
        <w:rPr>
          <w:sz w:val="24"/>
          <w:szCs w:val="24"/>
        </w:rPr>
        <w:t>eur</w:t>
      </w:r>
      <w:proofErr w:type="spellEnd"/>
      <w:r w:rsidRPr="00F37CA3">
        <w:rPr>
          <w:sz w:val="24"/>
          <w:szCs w:val="24"/>
        </w:rPr>
        <w:t>, što je u skladu s financijskim planom, ali i dijelom rezultat Odluke o refundaciji financijskih sredstava javnim vatrogasnim postrojbama u Republici Hrvatskoj.</w:t>
      </w:r>
    </w:p>
    <w:p w14:paraId="15A8BCDD" w14:textId="09CF3973" w:rsidR="005B0F4F" w:rsidRDefault="005B0F4F" w:rsidP="00FA44B9">
      <w:pPr>
        <w:jc w:val="both"/>
        <w:rPr>
          <w:sz w:val="24"/>
          <w:szCs w:val="24"/>
        </w:rPr>
      </w:pPr>
      <w:proofErr w:type="spellStart"/>
      <w:r w:rsidRPr="00F37CA3">
        <w:rPr>
          <w:sz w:val="24"/>
          <w:szCs w:val="24"/>
        </w:rPr>
        <w:t>JLS</w:t>
      </w:r>
      <w:proofErr w:type="spellEnd"/>
      <w:r w:rsidRPr="00F37CA3">
        <w:rPr>
          <w:sz w:val="24"/>
          <w:szCs w:val="24"/>
        </w:rPr>
        <w:t xml:space="preserve"> izvršile su obveze u skladu s planiranim i utrošenim sredstvima. Temeljem obračuna za 2023. godinu JVP Opatija u obvezi je vratiti </w:t>
      </w:r>
      <w:proofErr w:type="spellStart"/>
      <w:r w:rsidRPr="00F37CA3">
        <w:rPr>
          <w:sz w:val="24"/>
          <w:szCs w:val="24"/>
        </w:rPr>
        <w:t>JLS</w:t>
      </w:r>
      <w:proofErr w:type="spellEnd"/>
      <w:r w:rsidRPr="00F37CA3">
        <w:rPr>
          <w:sz w:val="24"/>
          <w:szCs w:val="24"/>
        </w:rPr>
        <w:t xml:space="preserve"> (Općini Matulji i M. Draga)  ukupno 465,55 </w:t>
      </w:r>
      <w:proofErr w:type="spellStart"/>
      <w:r w:rsidRPr="00F37CA3">
        <w:rPr>
          <w:sz w:val="24"/>
          <w:szCs w:val="24"/>
        </w:rPr>
        <w:t>eur</w:t>
      </w:r>
      <w:proofErr w:type="spellEnd"/>
      <w:r w:rsidRPr="00F37CA3">
        <w:rPr>
          <w:sz w:val="24"/>
          <w:szCs w:val="24"/>
        </w:rPr>
        <w:t xml:space="preserve">, što je evidentirano na kontu 23958, dok potražuje od Općine Lovran 56,97 </w:t>
      </w:r>
      <w:proofErr w:type="spellStart"/>
      <w:r w:rsidRPr="00F37CA3">
        <w:rPr>
          <w:sz w:val="24"/>
          <w:szCs w:val="24"/>
        </w:rPr>
        <w:t>eur</w:t>
      </w:r>
      <w:proofErr w:type="spellEnd"/>
      <w:r w:rsidRPr="00F37CA3">
        <w:rPr>
          <w:sz w:val="24"/>
          <w:szCs w:val="24"/>
        </w:rPr>
        <w:t xml:space="preserve"> manje uplaćenih sredstava iznad minimalnih standarda, koja sredstva su podmirena s danom 19. siječnja 2024. godine.</w:t>
      </w:r>
    </w:p>
    <w:p w14:paraId="1ECE9C90" w14:textId="77777777" w:rsidR="005B0F4F" w:rsidRDefault="005B0F4F" w:rsidP="00FA44B9">
      <w:pPr>
        <w:jc w:val="both"/>
        <w:rPr>
          <w:sz w:val="24"/>
          <w:szCs w:val="24"/>
        </w:rPr>
      </w:pPr>
    </w:p>
    <w:p w14:paraId="1FF73532" w14:textId="456482F0" w:rsidR="005B0F4F" w:rsidRPr="00F37CA3" w:rsidRDefault="005B0F4F" w:rsidP="005B0F4F">
      <w:pPr>
        <w:jc w:val="both"/>
        <w:rPr>
          <w:sz w:val="24"/>
          <w:szCs w:val="24"/>
        </w:rPr>
      </w:pPr>
      <w:r w:rsidRPr="002B20FA">
        <w:rPr>
          <w:b/>
          <w:bCs/>
          <w:sz w:val="24"/>
          <w:szCs w:val="24"/>
        </w:rPr>
        <w:t>Prihodi od pomoći iz proračuna koji im nije nadležan</w:t>
      </w:r>
      <w:r w:rsidRPr="00F37CA3">
        <w:rPr>
          <w:sz w:val="24"/>
          <w:szCs w:val="24"/>
        </w:rPr>
        <w:t xml:space="preserve"> u iznosu od 62.744,09 </w:t>
      </w:r>
      <w:proofErr w:type="spellStart"/>
      <w:r w:rsidRPr="00F37CA3">
        <w:rPr>
          <w:sz w:val="24"/>
          <w:szCs w:val="24"/>
        </w:rPr>
        <w:t>eur</w:t>
      </w:r>
      <w:proofErr w:type="spellEnd"/>
      <w:r w:rsidRPr="00F37CA3">
        <w:rPr>
          <w:sz w:val="24"/>
          <w:szCs w:val="24"/>
        </w:rPr>
        <w:t xml:space="preserve"> ostvareni su osnovom Odluke o refundaciji financijskih sredstava javnim vatrogasnim postrojbama u 2023. godini, KLASA: 402-01/23-01/03, </w:t>
      </w:r>
      <w:proofErr w:type="spellStart"/>
      <w:r w:rsidRPr="00F37CA3">
        <w:rPr>
          <w:sz w:val="24"/>
          <w:szCs w:val="24"/>
        </w:rPr>
        <w:t>URBROJ</w:t>
      </w:r>
      <w:proofErr w:type="spellEnd"/>
      <w:r w:rsidRPr="00F37CA3">
        <w:rPr>
          <w:sz w:val="24"/>
          <w:szCs w:val="24"/>
        </w:rPr>
        <w:t xml:space="preserve">: 444-01-23-1 donesene od strane Hrvatske vatrogasne zajednice dana 03. studenog 2023. godine u </w:t>
      </w:r>
      <w:r w:rsidRPr="00F37CA3">
        <w:rPr>
          <w:bCs/>
          <w:sz w:val="24"/>
          <w:szCs w:val="24"/>
        </w:rPr>
        <w:t xml:space="preserve">cilju pomoći zbog općeg rasta cijena, te usklađivanja poslovanja javnih vatrogasnih postrojbi s donesenim Pravilnikom o klasifikaciji radnih mjesta profesionalnih vatrogasaca, mjerilima za njihovo utvrđivanje i koeficijentima složenosti poslova (Narodne novine broj 46/23). </w:t>
      </w:r>
      <w:r w:rsidRPr="00F37CA3">
        <w:rPr>
          <w:sz w:val="24"/>
          <w:szCs w:val="24"/>
        </w:rPr>
        <w:t xml:space="preserve">U odnosu na ostvarenje prethodne godine ostvarenje je više za 60.458,74 </w:t>
      </w:r>
      <w:proofErr w:type="spellStart"/>
      <w:r w:rsidRPr="00F37CA3">
        <w:rPr>
          <w:sz w:val="24"/>
          <w:szCs w:val="24"/>
        </w:rPr>
        <w:t>eur</w:t>
      </w:r>
      <w:proofErr w:type="spellEnd"/>
      <w:r w:rsidRPr="00F37CA3">
        <w:rPr>
          <w:sz w:val="24"/>
          <w:szCs w:val="24"/>
        </w:rPr>
        <w:t xml:space="preserve"> (u prošloj godini prihodi su ostvareni u iznosu od 2.285,35 </w:t>
      </w:r>
      <w:proofErr w:type="spellStart"/>
      <w:r w:rsidRPr="00F37CA3">
        <w:rPr>
          <w:sz w:val="24"/>
          <w:szCs w:val="24"/>
        </w:rPr>
        <w:t>eur</w:t>
      </w:r>
      <w:proofErr w:type="spellEnd"/>
      <w:r w:rsidRPr="00F37CA3">
        <w:rPr>
          <w:sz w:val="24"/>
          <w:szCs w:val="24"/>
        </w:rPr>
        <w:t>, a sastojali su se od refundacija osnovom troškova nastalih za vrijeme izvanredne dislokacije na području Šibensko-</w:t>
      </w:r>
      <w:r w:rsidR="00270C31">
        <w:rPr>
          <w:sz w:val="24"/>
          <w:szCs w:val="24"/>
        </w:rPr>
        <w:t>Kn</w:t>
      </w:r>
      <w:r w:rsidRPr="00F37CA3">
        <w:rPr>
          <w:sz w:val="24"/>
          <w:szCs w:val="24"/>
        </w:rPr>
        <w:t xml:space="preserve">inske županije zbog davanja ispomoći uslijed velikog požara i troškova nastalih za vrijeme dislokacije u prostor Intervencijske vatrogasne postrojbe </w:t>
      </w:r>
      <w:proofErr w:type="spellStart"/>
      <w:r w:rsidRPr="00F37CA3">
        <w:rPr>
          <w:sz w:val="24"/>
          <w:szCs w:val="24"/>
        </w:rPr>
        <w:t>Divulje</w:t>
      </w:r>
      <w:proofErr w:type="spellEnd"/>
      <w:r w:rsidRPr="00F37CA3">
        <w:rPr>
          <w:sz w:val="24"/>
          <w:szCs w:val="24"/>
        </w:rPr>
        <w:t xml:space="preserve">, a radi dopune radnih mjesta Državnog vatrogasnog operativnog centra 193 i rada u Situacijskom operativnom središtu u </w:t>
      </w:r>
      <w:proofErr w:type="spellStart"/>
      <w:r w:rsidRPr="00F37CA3">
        <w:rPr>
          <w:sz w:val="24"/>
          <w:szCs w:val="24"/>
        </w:rPr>
        <w:t>Divuljama</w:t>
      </w:r>
      <w:proofErr w:type="spellEnd"/>
      <w:r w:rsidRPr="00F37CA3">
        <w:rPr>
          <w:sz w:val="24"/>
          <w:szCs w:val="24"/>
        </w:rPr>
        <w:t>). Ova vrsta prihoda u 2023. godini nije bila planirana.</w:t>
      </w:r>
    </w:p>
    <w:p w14:paraId="69C08166" w14:textId="77777777" w:rsidR="005B0F4F" w:rsidRPr="00F37CA3" w:rsidRDefault="005B0F4F" w:rsidP="005B0F4F">
      <w:pPr>
        <w:jc w:val="both"/>
        <w:rPr>
          <w:sz w:val="24"/>
          <w:szCs w:val="24"/>
        </w:rPr>
      </w:pPr>
    </w:p>
    <w:p w14:paraId="193115C7" w14:textId="668A632E" w:rsidR="005B0F4F" w:rsidRPr="00C12851" w:rsidRDefault="005B0F4F" w:rsidP="005B0F4F">
      <w:pPr>
        <w:jc w:val="both"/>
        <w:rPr>
          <w:sz w:val="24"/>
          <w:szCs w:val="24"/>
        </w:rPr>
      </w:pPr>
      <w:r w:rsidRPr="002B20FA">
        <w:rPr>
          <w:b/>
          <w:bCs/>
          <w:sz w:val="24"/>
          <w:szCs w:val="24"/>
        </w:rPr>
        <w:t>Prihodi od donacija</w:t>
      </w:r>
      <w:r w:rsidRPr="00C12851">
        <w:rPr>
          <w:sz w:val="24"/>
          <w:szCs w:val="24"/>
        </w:rPr>
        <w:t xml:space="preserve"> planirani su iznosom od 28.789,00 </w:t>
      </w:r>
      <w:proofErr w:type="spellStart"/>
      <w:r w:rsidRPr="00C12851">
        <w:rPr>
          <w:sz w:val="24"/>
          <w:szCs w:val="24"/>
        </w:rPr>
        <w:t>eur</w:t>
      </w:r>
      <w:proofErr w:type="spellEnd"/>
      <w:r w:rsidRPr="00C12851">
        <w:rPr>
          <w:sz w:val="24"/>
          <w:szCs w:val="24"/>
        </w:rPr>
        <w:t xml:space="preserve">,  a ostvareni su s 30.684,99 </w:t>
      </w:r>
      <w:proofErr w:type="spellStart"/>
      <w:r w:rsidRPr="00C12851">
        <w:rPr>
          <w:sz w:val="24"/>
          <w:szCs w:val="24"/>
        </w:rPr>
        <w:t>eur</w:t>
      </w:r>
      <w:proofErr w:type="spellEnd"/>
      <w:r w:rsidRPr="00C12851">
        <w:rPr>
          <w:sz w:val="24"/>
          <w:szCs w:val="24"/>
        </w:rPr>
        <w:t xml:space="preserve"> ili sa 106,59%, a sastoje se od prihoda za kapitalne donacije iznosa 28.788,96 </w:t>
      </w:r>
      <w:proofErr w:type="spellStart"/>
      <w:r w:rsidRPr="00C12851">
        <w:rPr>
          <w:sz w:val="24"/>
          <w:szCs w:val="24"/>
        </w:rPr>
        <w:t>eur</w:t>
      </w:r>
      <w:proofErr w:type="spellEnd"/>
      <w:r w:rsidRPr="00C12851">
        <w:rPr>
          <w:sz w:val="24"/>
          <w:szCs w:val="24"/>
        </w:rPr>
        <w:t xml:space="preserve"> i prihoda od tekuće donacije iznosa 1.896,03 </w:t>
      </w:r>
      <w:proofErr w:type="spellStart"/>
      <w:r w:rsidRPr="00C12851">
        <w:rPr>
          <w:sz w:val="24"/>
          <w:szCs w:val="24"/>
        </w:rPr>
        <w:t>eur</w:t>
      </w:r>
      <w:proofErr w:type="spellEnd"/>
      <w:r w:rsidRPr="00C12851">
        <w:rPr>
          <w:sz w:val="24"/>
          <w:szCs w:val="24"/>
        </w:rPr>
        <w:t>. Kapitalnu donaciju čini primljena donacija dugotrajne nefinancijske imovine osnovom Odluke o prijenosu vlasništva nad vozilom registarske oznake RI703JD, garažni broj OP-1, Ur.br.: 56-10/2004 od dana 21.10.2004. godine donesene od strane Dobrovoljnog vatrogasnog društva Opatija, kojom se odlukom vozilo daje u trajno vlasništvo i korištenje JVP Opatija uz na</w:t>
      </w:r>
      <w:r w:rsidR="00A11E91">
        <w:rPr>
          <w:sz w:val="24"/>
          <w:szCs w:val="24"/>
        </w:rPr>
        <w:t>knadu</w:t>
      </w:r>
      <w:r w:rsidRPr="00C12851">
        <w:rPr>
          <w:sz w:val="24"/>
          <w:szCs w:val="24"/>
        </w:rPr>
        <w:t xml:space="preserve"> od 1 </w:t>
      </w:r>
      <w:proofErr w:type="spellStart"/>
      <w:r w:rsidR="00CC3E98">
        <w:rPr>
          <w:sz w:val="24"/>
          <w:szCs w:val="24"/>
        </w:rPr>
        <w:t>eur</w:t>
      </w:r>
      <w:proofErr w:type="spellEnd"/>
      <w:r w:rsidRPr="00C12851">
        <w:rPr>
          <w:sz w:val="24"/>
          <w:szCs w:val="24"/>
        </w:rPr>
        <w:t xml:space="preserve">. Kako za ovu donaciju u Glavnoj </w:t>
      </w:r>
      <w:r w:rsidR="00A11E91">
        <w:rPr>
          <w:sz w:val="24"/>
          <w:szCs w:val="24"/>
        </w:rPr>
        <w:t>knjizi</w:t>
      </w:r>
      <w:r w:rsidRPr="00C12851">
        <w:rPr>
          <w:sz w:val="24"/>
          <w:szCs w:val="24"/>
        </w:rPr>
        <w:t xml:space="preserve"> nisu evidentirani prihodi i rashodi, temeljem Komisijskog zapisnika, učinjena je procjena vozila s ugrađenom opremom, koja je bila temelj za evidentiranje donacije, odnosno </w:t>
      </w:r>
      <w:r w:rsidR="00A11E91">
        <w:rPr>
          <w:sz w:val="24"/>
          <w:szCs w:val="24"/>
        </w:rPr>
        <w:t>uknjiženja</w:t>
      </w:r>
      <w:r w:rsidRPr="00C12851">
        <w:rPr>
          <w:sz w:val="24"/>
          <w:szCs w:val="24"/>
        </w:rPr>
        <w:t xml:space="preserve"> vozila u analitičku evidenciju dugo</w:t>
      </w:r>
      <w:r w:rsidR="00A11E91">
        <w:rPr>
          <w:sz w:val="24"/>
          <w:szCs w:val="24"/>
        </w:rPr>
        <w:t>t</w:t>
      </w:r>
      <w:r w:rsidRPr="00C12851">
        <w:rPr>
          <w:sz w:val="24"/>
          <w:szCs w:val="24"/>
        </w:rPr>
        <w:t xml:space="preserve">rajne imovine JVP Opatija. Kapitalne donacije su u 2022. godini iznosile 460,22 eura, a sastojale su se od odobrenih sredstava za nabavu uređaja za praćenje vozila od strane </w:t>
      </w:r>
      <w:proofErr w:type="spellStart"/>
      <w:r w:rsidRPr="00C12851">
        <w:rPr>
          <w:sz w:val="24"/>
          <w:szCs w:val="24"/>
        </w:rPr>
        <w:t>PVZ</w:t>
      </w:r>
      <w:proofErr w:type="spellEnd"/>
      <w:r w:rsidRPr="00C12851">
        <w:rPr>
          <w:sz w:val="24"/>
          <w:szCs w:val="24"/>
        </w:rPr>
        <w:t xml:space="preserve"> Liburnije. </w:t>
      </w:r>
    </w:p>
    <w:p w14:paraId="776550BF" w14:textId="5A9F3079" w:rsidR="005B0F4F" w:rsidRDefault="005B0F4F" w:rsidP="005B0F4F">
      <w:pPr>
        <w:jc w:val="both"/>
        <w:rPr>
          <w:sz w:val="24"/>
          <w:szCs w:val="24"/>
        </w:rPr>
      </w:pPr>
      <w:r w:rsidRPr="00C12851">
        <w:rPr>
          <w:sz w:val="24"/>
          <w:szCs w:val="24"/>
        </w:rPr>
        <w:t xml:space="preserve">Prihod od tekuće donacije iznosa 1.896,03 </w:t>
      </w:r>
      <w:proofErr w:type="spellStart"/>
      <w:r w:rsidRPr="00C12851">
        <w:rPr>
          <w:sz w:val="24"/>
          <w:szCs w:val="24"/>
        </w:rPr>
        <w:t>eur</w:t>
      </w:r>
      <w:proofErr w:type="spellEnd"/>
      <w:r w:rsidRPr="00C12851">
        <w:rPr>
          <w:sz w:val="24"/>
          <w:szCs w:val="24"/>
        </w:rPr>
        <w:t xml:space="preserve"> realiziran je Odlukom Vatrogasne zajednice Primorsko-goranske županije o donaciji sredstava za ljetnu požarnu sezonu.</w:t>
      </w:r>
    </w:p>
    <w:p w14:paraId="04D79E49" w14:textId="77777777" w:rsidR="005B0F4F" w:rsidRPr="009733C9" w:rsidRDefault="005B0F4F" w:rsidP="00FA44B9">
      <w:pPr>
        <w:jc w:val="both"/>
        <w:rPr>
          <w:sz w:val="24"/>
          <w:szCs w:val="24"/>
        </w:rPr>
      </w:pPr>
      <w:r w:rsidRPr="002B20FA">
        <w:rPr>
          <w:b/>
          <w:bCs/>
          <w:sz w:val="24"/>
          <w:szCs w:val="24"/>
        </w:rPr>
        <w:lastRenderedPageBreak/>
        <w:t>Vlastiti prihodi</w:t>
      </w:r>
      <w:r w:rsidRPr="009733C9">
        <w:rPr>
          <w:sz w:val="24"/>
          <w:szCs w:val="24"/>
        </w:rPr>
        <w:t xml:space="preserve"> ostvareni su u iznosu od 14.032,90 </w:t>
      </w:r>
      <w:proofErr w:type="spellStart"/>
      <w:r w:rsidRPr="009733C9">
        <w:rPr>
          <w:sz w:val="24"/>
          <w:szCs w:val="24"/>
        </w:rPr>
        <w:t>eur</w:t>
      </w:r>
      <w:proofErr w:type="spellEnd"/>
      <w:r w:rsidRPr="009733C9">
        <w:rPr>
          <w:sz w:val="24"/>
          <w:szCs w:val="24"/>
        </w:rPr>
        <w:t xml:space="preserve"> što je ostvarenje od 124,7% u odnosu na Financijski plan. Ostvareni su od pruženih usluge osiguranja jedanaest manifestacija, tri provedene tehničke intervencije, te uslijed pružanja usluge automatske vatrodojave osnovom sklopljenih ugovora s ustanovama i tvrtkama na području Liburnije, kojih je u 2023. godini sklopljeno ukupno osam.</w:t>
      </w:r>
    </w:p>
    <w:p w14:paraId="23076678" w14:textId="63DC6E02" w:rsidR="004606D4" w:rsidRDefault="005B0F4F" w:rsidP="000B1B77">
      <w:pPr>
        <w:jc w:val="both"/>
        <w:rPr>
          <w:sz w:val="24"/>
          <w:szCs w:val="24"/>
        </w:rPr>
      </w:pPr>
      <w:r w:rsidRPr="009733C9">
        <w:rPr>
          <w:sz w:val="24"/>
          <w:szCs w:val="24"/>
        </w:rPr>
        <w:t xml:space="preserve">Realizirani prihodi veći su u odnosu na izvještajno razdoblje prethodne godine za 62,4% kada su iznosili 8.642,25 eura. Povećanje je rezultat osiguranja većeg broja manifestacija, te novosklopljenih ugovora o pružanju usluga automatske vatrodojave. Krajem prosinca fakturirano je potraživanje osnovom pružene usluge osiguranja svjetskog relija, koje će biti podmireno od strane Vatrogasne zajednice Primorsko-goranske županije u 2024. godini, a radi se o iznosu od 3.201,00 </w:t>
      </w:r>
      <w:proofErr w:type="spellStart"/>
      <w:r w:rsidRPr="009733C9">
        <w:rPr>
          <w:sz w:val="24"/>
          <w:szCs w:val="24"/>
        </w:rPr>
        <w:t>eur</w:t>
      </w:r>
      <w:proofErr w:type="spellEnd"/>
      <w:r w:rsidR="000B1B77">
        <w:rPr>
          <w:sz w:val="24"/>
          <w:szCs w:val="24"/>
        </w:rPr>
        <w:t>.</w:t>
      </w:r>
    </w:p>
    <w:p w14:paraId="1F089C79" w14:textId="77777777" w:rsidR="00A5278B" w:rsidRDefault="00A5278B" w:rsidP="000B1B77">
      <w:pPr>
        <w:jc w:val="both"/>
        <w:rPr>
          <w:sz w:val="24"/>
          <w:szCs w:val="24"/>
        </w:rPr>
      </w:pPr>
    </w:p>
    <w:p w14:paraId="27502051" w14:textId="77777777" w:rsidR="00A5278B" w:rsidRPr="00A5278B" w:rsidRDefault="00A5278B" w:rsidP="000B1B77">
      <w:pPr>
        <w:jc w:val="both"/>
        <w:rPr>
          <w:sz w:val="24"/>
          <w:szCs w:val="24"/>
        </w:rPr>
      </w:pPr>
    </w:p>
    <w:p w14:paraId="36B353D1" w14:textId="1E6BA78C" w:rsidR="005B0F4F" w:rsidRPr="006E33D8" w:rsidRDefault="005B0F4F" w:rsidP="000B1B77">
      <w:pPr>
        <w:jc w:val="both"/>
        <w:rPr>
          <w:b/>
          <w:sz w:val="24"/>
          <w:szCs w:val="24"/>
          <w:lang w:eastAsia="hr-HR"/>
        </w:rPr>
      </w:pPr>
      <w:r>
        <w:rPr>
          <w:b/>
          <w:sz w:val="24"/>
          <w:szCs w:val="24"/>
          <w:lang w:eastAsia="hr-HR"/>
        </w:rPr>
        <w:t>OBRAZLOŽENJE IZVRŠENJA RASHODA I IZDATAKA</w:t>
      </w:r>
    </w:p>
    <w:p w14:paraId="18A33911" w14:textId="77777777" w:rsidR="005B0F4F" w:rsidRPr="000B1B77" w:rsidRDefault="005B0F4F" w:rsidP="005B0F4F">
      <w:pPr>
        <w:ind w:firstLine="567"/>
        <w:jc w:val="both"/>
        <w:rPr>
          <w:bCs/>
          <w:sz w:val="24"/>
          <w:szCs w:val="24"/>
          <w:lang w:eastAsia="hr-HR"/>
        </w:rPr>
      </w:pPr>
    </w:p>
    <w:p w14:paraId="48D1073C" w14:textId="1E2DBCCA" w:rsidR="005B0F4F" w:rsidRDefault="005B0F4F" w:rsidP="00FA44B9">
      <w:pPr>
        <w:jc w:val="both"/>
        <w:rPr>
          <w:sz w:val="24"/>
          <w:szCs w:val="24"/>
          <w:lang w:eastAsia="hr-HR"/>
        </w:rPr>
      </w:pPr>
      <w:r w:rsidRPr="006E33D8">
        <w:rPr>
          <w:b/>
          <w:bCs/>
          <w:sz w:val="22"/>
          <w:szCs w:val="22"/>
          <w:lang w:eastAsia="hr-HR"/>
        </w:rPr>
        <w:t>R</w:t>
      </w:r>
      <w:r w:rsidRPr="006E33D8">
        <w:rPr>
          <w:b/>
          <w:bCs/>
          <w:sz w:val="24"/>
          <w:szCs w:val="24"/>
          <w:lang w:eastAsia="hr-HR"/>
        </w:rPr>
        <w:t>a</w:t>
      </w:r>
      <w:r w:rsidRPr="006E33D8">
        <w:rPr>
          <w:b/>
          <w:sz w:val="24"/>
          <w:szCs w:val="24"/>
          <w:lang w:eastAsia="hr-HR"/>
        </w:rPr>
        <w:t>shodi i izdaci proračuna</w:t>
      </w:r>
      <w:r w:rsidRPr="006E33D8">
        <w:rPr>
          <w:sz w:val="24"/>
          <w:szCs w:val="24"/>
          <w:lang w:eastAsia="hr-HR"/>
        </w:rPr>
        <w:t xml:space="preserve"> ostvareni su </w:t>
      </w:r>
      <w:r>
        <w:rPr>
          <w:sz w:val="24"/>
          <w:szCs w:val="24"/>
          <w:lang w:eastAsia="hr-HR"/>
        </w:rPr>
        <w:t>97,9%</w:t>
      </w:r>
      <w:r w:rsidRPr="006E33D8">
        <w:rPr>
          <w:sz w:val="24"/>
          <w:szCs w:val="24"/>
          <w:lang w:eastAsia="hr-HR"/>
        </w:rPr>
        <w:t xml:space="preserve"> u odnosu na ukupno planirane rashode i izdatke (2</w:t>
      </w:r>
      <w:r>
        <w:rPr>
          <w:sz w:val="24"/>
          <w:szCs w:val="24"/>
          <w:lang w:eastAsia="hr-HR"/>
        </w:rPr>
        <w:t>,1</w:t>
      </w:r>
      <w:r w:rsidRPr="006E33D8">
        <w:rPr>
          <w:sz w:val="24"/>
          <w:szCs w:val="24"/>
          <w:lang w:eastAsia="hr-HR"/>
        </w:rPr>
        <w:t>% niže od plana, odnosno -</w:t>
      </w:r>
      <w:r w:rsidR="00692F2A">
        <w:rPr>
          <w:sz w:val="24"/>
          <w:szCs w:val="24"/>
          <w:lang w:eastAsia="hr-HR"/>
        </w:rPr>
        <w:t xml:space="preserve">29.786,86 </w:t>
      </w:r>
      <w:proofErr w:type="spellStart"/>
      <w:r w:rsidR="00692F2A">
        <w:rPr>
          <w:sz w:val="24"/>
          <w:szCs w:val="24"/>
          <w:lang w:eastAsia="hr-HR"/>
        </w:rPr>
        <w:t>eur</w:t>
      </w:r>
      <w:proofErr w:type="spellEnd"/>
      <w:r w:rsidRPr="006E33D8">
        <w:rPr>
          <w:sz w:val="24"/>
          <w:szCs w:val="24"/>
          <w:lang w:eastAsia="hr-HR"/>
        </w:rPr>
        <w:t xml:space="preserve">). Kod izvršenja rashoda </w:t>
      </w:r>
      <w:r w:rsidR="00692F2A">
        <w:rPr>
          <w:sz w:val="24"/>
          <w:szCs w:val="24"/>
          <w:lang w:eastAsia="hr-HR"/>
        </w:rPr>
        <w:t>financijskog plana</w:t>
      </w:r>
      <w:r w:rsidRPr="006E33D8">
        <w:rPr>
          <w:sz w:val="24"/>
          <w:szCs w:val="24"/>
          <w:lang w:eastAsia="hr-HR"/>
        </w:rPr>
        <w:t xml:space="preserve"> najveće odstupanje u odnosu na plan odnosi se na rashode za nabavu nefinancijske imovine (ostvarenje </w:t>
      </w:r>
      <w:r w:rsidR="00692F2A">
        <w:rPr>
          <w:sz w:val="24"/>
          <w:szCs w:val="24"/>
          <w:lang w:eastAsia="hr-HR"/>
        </w:rPr>
        <w:t>90,5</w:t>
      </w:r>
      <w:r w:rsidRPr="006E33D8">
        <w:rPr>
          <w:sz w:val="24"/>
          <w:szCs w:val="24"/>
          <w:lang w:eastAsia="hr-HR"/>
        </w:rPr>
        <w:t>% u odnosu na plan, odnosno odstupanje iznosi -</w:t>
      </w:r>
      <w:r w:rsidR="00692F2A">
        <w:rPr>
          <w:sz w:val="24"/>
          <w:szCs w:val="24"/>
          <w:lang w:eastAsia="hr-HR"/>
        </w:rPr>
        <w:t>10.138,34</w:t>
      </w:r>
      <w:r>
        <w:rPr>
          <w:sz w:val="24"/>
          <w:szCs w:val="24"/>
          <w:lang w:eastAsia="hr-HR"/>
        </w:rPr>
        <w:t xml:space="preserve"> </w:t>
      </w:r>
      <w:proofErr w:type="spellStart"/>
      <w:r>
        <w:rPr>
          <w:sz w:val="24"/>
          <w:szCs w:val="24"/>
          <w:lang w:eastAsia="hr-HR"/>
        </w:rPr>
        <w:t>eur</w:t>
      </w:r>
      <w:proofErr w:type="spellEnd"/>
      <w:r w:rsidRPr="006E33D8">
        <w:rPr>
          <w:sz w:val="24"/>
          <w:szCs w:val="24"/>
          <w:lang w:eastAsia="hr-HR"/>
        </w:rPr>
        <w:t>)</w:t>
      </w:r>
      <w:r w:rsidR="008D275B">
        <w:rPr>
          <w:sz w:val="24"/>
          <w:szCs w:val="24"/>
          <w:lang w:eastAsia="hr-HR"/>
        </w:rPr>
        <w:t xml:space="preserve">, a odnosi se na planirane troškove za izradu projektne dokumentacije za Centar za postupanje u kriznim situacijama Liburnija (ex Vatrogasni dom), koji su bili planirani iznosom od 50.000,00 </w:t>
      </w:r>
      <w:proofErr w:type="spellStart"/>
      <w:r w:rsidR="008D275B">
        <w:rPr>
          <w:sz w:val="24"/>
          <w:szCs w:val="24"/>
          <w:lang w:eastAsia="hr-HR"/>
        </w:rPr>
        <w:t>eur</w:t>
      </w:r>
      <w:proofErr w:type="spellEnd"/>
      <w:r w:rsidR="008D275B">
        <w:rPr>
          <w:sz w:val="24"/>
          <w:szCs w:val="24"/>
          <w:lang w:eastAsia="hr-HR"/>
        </w:rPr>
        <w:t xml:space="preserve">, a ostvareni su sa 70,8% ili s 35.425,00 </w:t>
      </w:r>
      <w:proofErr w:type="spellStart"/>
      <w:r w:rsidR="008D275B">
        <w:rPr>
          <w:sz w:val="24"/>
          <w:szCs w:val="24"/>
          <w:lang w:eastAsia="hr-HR"/>
        </w:rPr>
        <w:t>eur</w:t>
      </w:r>
      <w:proofErr w:type="spellEnd"/>
      <w:r w:rsidR="008D275B">
        <w:rPr>
          <w:sz w:val="24"/>
          <w:szCs w:val="24"/>
          <w:lang w:eastAsia="hr-HR"/>
        </w:rPr>
        <w:t>).</w:t>
      </w:r>
    </w:p>
    <w:p w14:paraId="665383E1" w14:textId="77777777" w:rsidR="005B0F4F" w:rsidRPr="00AA03E6" w:rsidRDefault="005B0F4F" w:rsidP="00FA44B9">
      <w:pPr>
        <w:jc w:val="both"/>
      </w:pPr>
    </w:p>
    <w:p w14:paraId="2CF72D26" w14:textId="77777777" w:rsidR="005B0F4F" w:rsidRPr="00AA03E6" w:rsidRDefault="005B0F4F" w:rsidP="005B0F4F">
      <w:pPr>
        <w:spacing w:line="276" w:lineRule="auto"/>
        <w:jc w:val="both"/>
      </w:pPr>
    </w:p>
    <w:p w14:paraId="218BDF8D" w14:textId="77777777" w:rsidR="005B0F4F" w:rsidRPr="002746D0" w:rsidRDefault="005B0F4F" w:rsidP="005B0F4F">
      <w:pPr>
        <w:numPr>
          <w:ilvl w:val="1"/>
          <w:numId w:val="16"/>
        </w:numPr>
        <w:ind w:left="357" w:hanging="357"/>
        <w:jc w:val="both"/>
        <w:rPr>
          <w:b/>
          <w:bCs/>
          <w:sz w:val="24"/>
          <w:szCs w:val="24"/>
          <w:lang w:eastAsia="hr-HR"/>
        </w:rPr>
      </w:pPr>
      <w:r w:rsidRPr="002746D0">
        <w:rPr>
          <w:b/>
          <w:bCs/>
          <w:sz w:val="24"/>
          <w:szCs w:val="24"/>
          <w:lang w:eastAsia="hr-HR"/>
        </w:rPr>
        <w:t>VIŠAK/MANJAK PRIHODA I PRIMITAKA NAD RASHODIMA I IZDACIMA</w:t>
      </w:r>
    </w:p>
    <w:p w14:paraId="690B2694" w14:textId="77777777" w:rsidR="008975BD" w:rsidRPr="00D90046" w:rsidRDefault="008975BD" w:rsidP="003D0B3D">
      <w:pPr>
        <w:jc w:val="both"/>
        <w:rPr>
          <w:sz w:val="24"/>
          <w:szCs w:val="24"/>
          <w:lang w:eastAsia="hr-HR"/>
        </w:rPr>
      </w:pPr>
    </w:p>
    <w:p w14:paraId="7134BC1E" w14:textId="24F417A0" w:rsidR="008975BD" w:rsidRPr="00D90046" w:rsidRDefault="008975BD" w:rsidP="008975BD">
      <w:pPr>
        <w:tabs>
          <w:tab w:val="left" w:pos="536"/>
          <w:tab w:val="left" w:pos="709"/>
          <w:tab w:val="right" w:pos="5670"/>
          <w:tab w:val="right" w:pos="7513"/>
        </w:tabs>
        <w:jc w:val="both"/>
        <w:rPr>
          <w:sz w:val="24"/>
          <w:szCs w:val="24"/>
        </w:rPr>
      </w:pPr>
      <w:r w:rsidRPr="00D90046">
        <w:rPr>
          <w:sz w:val="24"/>
          <w:szCs w:val="24"/>
        </w:rPr>
        <w:t>U nastavku se daju podaci o ukupno izvršenim prihodima i rashodima za razdoblje od 01. siječnja do 31. prosinca 2023. godine:</w:t>
      </w:r>
    </w:p>
    <w:p w14:paraId="0F21B47A" w14:textId="597A930F" w:rsidR="008975BD" w:rsidRPr="004C2A60" w:rsidRDefault="008975BD" w:rsidP="008975BD">
      <w:pPr>
        <w:tabs>
          <w:tab w:val="left" w:pos="536"/>
          <w:tab w:val="left" w:pos="709"/>
          <w:tab w:val="right" w:pos="5670"/>
          <w:tab w:val="right" w:pos="7513"/>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eur</w:t>
      </w:r>
      <w:proofErr w:type="spellEnd"/>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2"/>
        <w:gridCol w:w="1713"/>
        <w:gridCol w:w="1850"/>
        <w:gridCol w:w="1482"/>
      </w:tblGrid>
      <w:tr w:rsidR="008975BD" w:rsidRPr="004C2A60" w14:paraId="6D92920B" w14:textId="77777777" w:rsidTr="008975BD">
        <w:trPr>
          <w:trHeight w:val="280"/>
        </w:trPr>
        <w:tc>
          <w:tcPr>
            <w:tcW w:w="3452" w:type="dxa"/>
            <w:tcBorders>
              <w:top w:val="single" w:sz="4" w:space="0" w:color="auto"/>
              <w:left w:val="single" w:sz="4" w:space="0" w:color="auto"/>
              <w:bottom w:val="single" w:sz="4" w:space="0" w:color="auto"/>
              <w:right w:val="single" w:sz="4" w:space="0" w:color="auto"/>
            </w:tcBorders>
            <w:hideMark/>
          </w:tcPr>
          <w:p w14:paraId="1B155D40" w14:textId="77777777" w:rsidR="008975BD" w:rsidRPr="004C2A60" w:rsidRDefault="008975BD" w:rsidP="00A3595C">
            <w:pPr>
              <w:tabs>
                <w:tab w:val="left" w:pos="536"/>
                <w:tab w:val="left" w:pos="709"/>
                <w:tab w:val="right" w:pos="5670"/>
                <w:tab w:val="right" w:pos="7513"/>
              </w:tabs>
              <w:jc w:val="center"/>
              <w:rPr>
                <w:b/>
                <w:bCs/>
                <w:sz w:val="22"/>
                <w:szCs w:val="22"/>
              </w:rPr>
            </w:pPr>
            <w:r w:rsidRPr="004C2A60">
              <w:rPr>
                <w:b/>
                <w:bCs/>
                <w:sz w:val="22"/>
                <w:szCs w:val="22"/>
              </w:rPr>
              <w:t>Opis</w:t>
            </w:r>
          </w:p>
        </w:tc>
        <w:tc>
          <w:tcPr>
            <w:tcW w:w="1713" w:type="dxa"/>
            <w:tcBorders>
              <w:top w:val="single" w:sz="4" w:space="0" w:color="auto"/>
              <w:left w:val="single" w:sz="4" w:space="0" w:color="auto"/>
              <w:bottom w:val="single" w:sz="4" w:space="0" w:color="auto"/>
              <w:right w:val="single" w:sz="4" w:space="0" w:color="auto"/>
            </w:tcBorders>
            <w:hideMark/>
          </w:tcPr>
          <w:p w14:paraId="31304FC4" w14:textId="77777777" w:rsidR="008975BD" w:rsidRPr="004C2A60" w:rsidRDefault="008975BD" w:rsidP="00A3595C">
            <w:pPr>
              <w:tabs>
                <w:tab w:val="left" w:pos="536"/>
                <w:tab w:val="left" w:pos="709"/>
                <w:tab w:val="right" w:pos="5670"/>
                <w:tab w:val="right" w:pos="7513"/>
              </w:tabs>
              <w:jc w:val="center"/>
              <w:rPr>
                <w:b/>
                <w:bCs/>
                <w:sz w:val="22"/>
                <w:szCs w:val="22"/>
              </w:rPr>
            </w:pPr>
            <w:r w:rsidRPr="004C2A60">
              <w:rPr>
                <w:b/>
                <w:bCs/>
                <w:sz w:val="22"/>
                <w:szCs w:val="22"/>
              </w:rPr>
              <w:t>2022.</w:t>
            </w:r>
          </w:p>
        </w:tc>
        <w:tc>
          <w:tcPr>
            <w:tcW w:w="1850" w:type="dxa"/>
            <w:tcBorders>
              <w:top w:val="single" w:sz="4" w:space="0" w:color="auto"/>
              <w:left w:val="single" w:sz="4" w:space="0" w:color="auto"/>
              <w:bottom w:val="single" w:sz="4" w:space="0" w:color="auto"/>
              <w:right w:val="single" w:sz="4" w:space="0" w:color="auto"/>
            </w:tcBorders>
            <w:hideMark/>
          </w:tcPr>
          <w:p w14:paraId="2570D3B1" w14:textId="77777777" w:rsidR="008975BD" w:rsidRPr="004C2A60" w:rsidRDefault="008975BD" w:rsidP="00A3595C">
            <w:pPr>
              <w:tabs>
                <w:tab w:val="left" w:pos="536"/>
                <w:tab w:val="left" w:pos="709"/>
                <w:tab w:val="right" w:pos="5670"/>
                <w:tab w:val="right" w:pos="7513"/>
              </w:tabs>
              <w:jc w:val="center"/>
              <w:rPr>
                <w:b/>
                <w:bCs/>
                <w:sz w:val="22"/>
                <w:szCs w:val="22"/>
              </w:rPr>
            </w:pPr>
            <w:r w:rsidRPr="004C2A60">
              <w:rPr>
                <w:b/>
                <w:bCs/>
                <w:sz w:val="22"/>
                <w:szCs w:val="22"/>
              </w:rPr>
              <w:t>2023.</w:t>
            </w:r>
          </w:p>
        </w:tc>
        <w:tc>
          <w:tcPr>
            <w:tcW w:w="1482" w:type="dxa"/>
            <w:tcBorders>
              <w:top w:val="single" w:sz="4" w:space="0" w:color="auto"/>
              <w:left w:val="single" w:sz="4" w:space="0" w:color="auto"/>
              <w:bottom w:val="single" w:sz="4" w:space="0" w:color="auto"/>
              <w:right w:val="single" w:sz="4" w:space="0" w:color="auto"/>
            </w:tcBorders>
            <w:hideMark/>
          </w:tcPr>
          <w:p w14:paraId="7475FDB2" w14:textId="77777777" w:rsidR="008975BD" w:rsidRPr="004C2A60" w:rsidRDefault="008975BD" w:rsidP="00A3595C">
            <w:pPr>
              <w:tabs>
                <w:tab w:val="left" w:pos="536"/>
                <w:tab w:val="left" w:pos="709"/>
                <w:tab w:val="right" w:pos="5670"/>
                <w:tab w:val="right" w:pos="7513"/>
              </w:tabs>
              <w:jc w:val="center"/>
              <w:rPr>
                <w:b/>
                <w:bCs/>
                <w:sz w:val="22"/>
                <w:szCs w:val="22"/>
              </w:rPr>
            </w:pPr>
            <w:r w:rsidRPr="004C2A60">
              <w:rPr>
                <w:b/>
                <w:bCs/>
                <w:sz w:val="22"/>
                <w:szCs w:val="22"/>
              </w:rPr>
              <w:t>Index</w:t>
            </w:r>
          </w:p>
        </w:tc>
      </w:tr>
      <w:tr w:rsidR="008975BD" w:rsidRPr="004C2A60" w14:paraId="3EBC9A6B" w14:textId="77777777" w:rsidTr="000D7A64">
        <w:trPr>
          <w:trHeight w:val="280"/>
        </w:trPr>
        <w:tc>
          <w:tcPr>
            <w:tcW w:w="3452" w:type="dxa"/>
            <w:tcBorders>
              <w:top w:val="single" w:sz="4" w:space="0" w:color="auto"/>
              <w:left w:val="single" w:sz="4" w:space="0" w:color="auto"/>
              <w:bottom w:val="single" w:sz="4" w:space="0" w:color="auto"/>
              <w:right w:val="single" w:sz="4" w:space="0" w:color="auto"/>
            </w:tcBorders>
            <w:vAlign w:val="center"/>
            <w:hideMark/>
          </w:tcPr>
          <w:p w14:paraId="2AF99DEB" w14:textId="77777777" w:rsidR="008975BD" w:rsidRPr="004C2A60" w:rsidRDefault="008975BD" w:rsidP="00A3595C">
            <w:pPr>
              <w:tabs>
                <w:tab w:val="left" w:pos="536"/>
                <w:tab w:val="left" w:pos="709"/>
                <w:tab w:val="right" w:pos="5670"/>
                <w:tab w:val="right" w:pos="7513"/>
              </w:tabs>
              <w:rPr>
                <w:sz w:val="22"/>
                <w:szCs w:val="22"/>
              </w:rPr>
            </w:pPr>
            <w:r w:rsidRPr="004C2A60">
              <w:rPr>
                <w:sz w:val="22"/>
                <w:szCs w:val="22"/>
              </w:rPr>
              <w:t>Ostvareni prihodi i primici I-XII</w:t>
            </w:r>
          </w:p>
        </w:tc>
        <w:tc>
          <w:tcPr>
            <w:tcW w:w="1713" w:type="dxa"/>
            <w:tcBorders>
              <w:top w:val="single" w:sz="4" w:space="0" w:color="auto"/>
              <w:left w:val="single" w:sz="4" w:space="0" w:color="auto"/>
              <w:bottom w:val="single" w:sz="4" w:space="0" w:color="auto"/>
              <w:right w:val="single" w:sz="4" w:space="0" w:color="auto"/>
            </w:tcBorders>
            <w:vAlign w:val="center"/>
            <w:hideMark/>
          </w:tcPr>
          <w:p w14:paraId="44E87E77" w14:textId="77777777" w:rsidR="008975BD" w:rsidRPr="004C2A60" w:rsidRDefault="008975BD" w:rsidP="00A3595C">
            <w:pPr>
              <w:tabs>
                <w:tab w:val="left" w:pos="536"/>
                <w:tab w:val="left" w:pos="709"/>
                <w:tab w:val="right" w:pos="5670"/>
                <w:tab w:val="right" w:pos="7513"/>
              </w:tabs>
              <w:jc w:val="right"/>
              <w:rPr>
                <w:sz w:val="22"/>
                <w:szCs w:val="22"/>
              </w:rPr>
            </w:pPr>
            <w:r w:rsidRPr="004C2A60">
              <w:rPr>
                <w:sz w:val="22"/>
                <w:szCs w:val="22"/>
              </w:rPr>
              <w:t>1.123.393,33</w:t>
            </w:r>
          </w:p>
        </w:tc>
        <w:tc>
          <w:tcPr>
            <w:tcW w:w="1850" w:type="dxa"/>
            <w:tcBorders>
              <w:top w:val="single" w:sz="4" w:space="0" w:color="auto"/>
              <w:left w:val="single" w:sz="4" w:space="0" w:color="auto"/>
              <w:bottom w:val="single" w:sz="4" w:space="0" w:color="auto"/>
              <w:right w:val="single" w:sz="4" w:space="0" w:color="auto"/>
            </w:tcBorders>
            <w:vAlign w:val="center"/>
            <w:hideMark/>
          </w:tcPr>
          <w:p w14:paraId="26487D04" w14:textId="77777777" w:rsidR="008975BD" w:rsidRPr="004C2A60" w:rsidRDefault="008975BD" w:rsidP="00A3595C">
            <w:pPr>
              <w:tabs>
                <w:tab w:val="left" w:pos="536"/>
                <w:tab w:val="left" w:pos="709"/>
                <w:tab w:val="right" w:pos="5670"/>
                <w:tab w:val="right" w:pos="7513"/>
              </w:tabs>
              <w:jc w:val="right"/>
              <w:rPr>
                <w:sz w:val="22"/>
                <w:szCs w:val="22"/>
              </w:rPr>
            </w:pPr>
            <w:r w:rsidRPr="004C2A60">
              <w:rPr>
                <w:sz w:val="22"/>
                <w:szCs w:val="22"/>
              </w:rPr>
              <w:t>1.414.642,26</w:t>
            </w:r>
          </w:p>
        </w:tc>
        <w:tc>
          <w:tcPr>
            <w:tcW w:w="1482" w:type="dxa"/>
            <w:tcBorders>
              <w:top w:val="single" w:sz="4" w:space="0" w:color="auto"/>
              <w:left w:val="single" w:sz="4" w:space="0" w:color="auto"/>
              <w:bottom w:val="single" w:sz="4" w:space="0" w:color="auto"/>
              <w:right w:val="single" w:sz="4" w:space="0" w:color="auto"/>
            </w:tcBorders>
            <w:vAlign w:val="center"/>
            <w:hideMark/>
          </w:tcPr>
          <w:p w14:paraId="45F0B781" w14:textId="77777777" w:rsidR="008975BD" w:rsidRPr="004C2A60" w:rsidRDefault="008975BD" w:rsidP="00A3595C">
            <w:pPr>
              <w:tabs>
                <w:tab w:val="left" w:pos="536"/>
                <w:tab w:val="left" w:pos="709"/>
                <w:tab w:val="right" w:pos="5670"/>
                <w:tab w:val="right" w:pos="7513"/>
              </w:tabs>
              <w:jc w:val="right"/>
              <w:rPr>
                <w:sz w:val="22"/>
                <w:szCs w:val="22"/>
              </w:rPr>
            </w:pPr>
            <w:r w:rsidRPr="004C2A60">
              <w:rPr>
                <w:sz w:val="22"/>
                <w:szCs w:val="22"/>
              </w:rPr>
              <w:t>125,9</w:t>
            </w:r>
          </w:p>
        </w:tc>
      </w:tr>
      <w:tr w:rsidR="008975BD" w:rsidRPr="004C2A60" w14:paraId="1C1CBB51" w14:textId="77777777" w:rsidTr="000D7A64">
        <w:trPr>
          <w:trHeight w:val="280"/>
        </w:trPr>
        <w:tc>
          <w:tcPr>
            <w:tcW w:w="3452" w:type="dxa"/>
            <w:tcBorders>
              <w:top w:val="single" w:sz="4" w:space="0" w:color="auto"/>
              <w:left w:val="single" w:sz="4" w:space="0" w:color="auto"/>
              <w:bottom w:val="single" w:sz="4" w:space="0" w:color="auto"/>
              <w:right w:val="single" w:sz="4" w:space="0" w:color="auto"/>
            </w:tcBorders>
            <w:vAlign w:val="center"/>
            <w:hideMark/>
          </w:tcPr>
          <w:p w14:paraId="647CCA71" w14:textId="77777777" w:rsidR="008975BD" w:rsidRPr="004C2A60" w:rsidRDefault="008975BD" w:rsidP="00A3595C">
            <w:pPr>
              <w:tabs>
                <w:tab w:val="left" w:pos="536"/>
                <w:tab w:val="left" w:pos="709"/>
                <w:tab w:val="right" w:pos="5670"/>
                <w:tab w:val="right" w:pos="7513"/>
              </w:tabs>
              <w:rPr>
                <w:rFonts w:ascii="Calibri" w:hAnsi="Calibri"/>
                <w:sz w:val="22"/>
                <w:szCs w:val="22"/>
              </w:rPr>
            </w:pPr>
            <w:r w:rsidRPr="004C2A60">
              <w:rPr>
                <w:sz w:val="22"/>
                <w:szCs w:val="22"/>
              </w:rPr>
              <w:t>Ostvareni rashodi i izdaci</w:t>
            </w:r>
          </w:p>
        </w:tc>
        <w:tc>
          <w:tcPr>
            <w:tcW w:w="1713" w:type="dxa"/>
            <w:tcBorders>
              <w:top w:val="single" w:sz="4" w:space="0" w:color="auto"/>
              <w:left w:val="single" w:sz="4" w:space="0" w:color="auto"/>
              <w:bottom w:val="single" w:sz="4" w:space="0" w:color="auto"/>
              <w:right w:val="single" w:sz="4" w:space="0" w:color="auto"/>
            </w:tcBorders>
            <w:vAlign w:val="center"/>
            <w:hideMark/>
          </w:tcPr>
          <w:p w14:paraId="22FD42C1" w14:textId="77777777" w:rsidR="008975BD" w:rsidRPr="004C2A60" w:rsidRDefault="008975BD" w:rsidP="00A3595C">
            <w:pPr>
              <w:tabs>
                <w:tab w:val="left" w:pos="709"/>
                <w:tab w:val="right" w:pos="5670"/>
                <w:tab w:val="right" w:pos="7513"/>
              </w:tabs>
              <w:jc w:val="right"/>
              <w:rPr>
                <w:sz w:val="22"/>
                <w:szCs w:val="22"/>
              </w:rPr>
            </w:pPr>
            <w:r w:rsidRPr="004C2A60">
              <w:rPr>
                <w:sz w:val="22"/>
                <w:szCs w:val="22"/>
              </w:rPr>
              <w:t>1.124.451,31</w:t>
            </w:r>
          </w:p>
        </w:tc>
        <w:tc>
          <w:tcPr>
            <w:tcW w:w="1850" w:type="dxa"/>
            <w:tcBorders>
              <w:top w:val="single" w:sz="4" w:space="0" w:color="auto"/>
              <w:left w:val="single" w:sz="4" w:space="0" w:color="auto"/>
              <w:bottom w:val="single" w:sz="4" w:space="0" w:color="auto"/>
              <w:right w:val="single" w:sz="4" w:space="0" w:color="auto"/>
            </w:tcBorders>
            <w:vAlign w:val="center"/>
            <w:hideMark/>
          </w:tcPr>
          <w:p w14:paraId="68F6A760" w14:textId="77777777" w:rsidR="008975BD" w:rsidRPr="004C2A60" w:rsidRDefault="008975BD" w:rsidP="00A3595C">
            <w:pPr>
              <w:tabs>
                <w:tab w:val="left" w:pos="709"/>
                <w:tab w:val="right" w:pos="5670"/>
                <w:tab w:val="right" w:pos="7513"/>
              </w:tabs>
              <w:jc w:val="right"/>
              <w:rPr>
                <w:sz w:val="22"/>
                <w:szCs w:val="22"/>
              </w:rPr>
            </w:pPr>
            <w:r w:rsidRPr="004C2A60">
              <w:rPr>
                <w:sz w:val="22"/>
                <w:szCs w:val="22"/>
              </w:rPr>
              <w:t>1.415.363,14</w:t>
            </w:r>
          </w:p>
        </w:tc>
        <w:tc>
          <w:tcPr>
            <w:tcW w:w="1482" w:type="dxa"/>
            <w:tcBorders>
              <w:top w:val="single" w:sz="4" w:space="0" w:color="auto"/>
              <w:left w:val="single" w:sz="4" w:space="0" w:color="auto"/>
              <w:bottom w:val="single" w:sz="4" w:space="0" w:color="auto"/>
              <w:right w:val="single" w:sz="4" w:space="0" w:color="auto"/>
            </w:tcBorders>
            <w:vAlign w:val="center"/>
            <w:hideMark/>
          </w:tcPr>
          <w:p w14:paraId="597FEFBB" w14:textId="77777777" w:rsidR="008975BD" w:rsidRPr="004C2A60" w:rsidRDefault="008975BD" w:rsidP="00A3595C">
            <w:pPr>
              <w:tabs>
                <w:tab w:val="left" w:pos="709"/>
                <w:tab w:val="right" w:pos="5670"/>
                <w:tab w:val="right" w:pos="7513"/>
              </w:tabs>
              <w:jc w:val="right"/>
              <w:rPr>
                <w:sz w:val="22"/>
                <w:szCs w:val="22"/>
              </w:rPr>
            </w:pPr>
            <w:r w:rsidRPr="004C2A60">
              <w:rPr>
                <w:sz w:val="22"/>
                <w:szCs w:val="22"/>
              </w:rPr>
              <w:t>125,9</w:t>
            </w:r>
          </w:p>
        </w:tc>
      </w:tr>
      <w:tr w:rsidR="008975BD" w:rsidRPr="004C2A60" w14:paraId="1089C2F9" w14:textId="77777777" w:rsidTr="000D7A64">
        <w:trPr>
          <w:trHeight w:val="280"/>
        </w:trPr>
        <w:tc>
          <w:tcPr>
            <w:tcW w:w="3452" w:type="dxa"/>
            <w:tcBorders>
              <w:top w:val="single" w:sz="4" w:space="0" w:color="auto"/>
              <w:left w:val="single" w:sz="4" w:space="0" w:color="auto"/>
              <w:bottom w:val="single" w:sz="4" w:space="0" w:color="auto"/>
              <w:right w:val="single" w:sz="4" w:space="0" w:color="auto"/>
            </w:tcBorders>
            <w:vAlign w:val="center"/>
            <w:hideMark/>
          </w:tcPr>
          <w:p w14:paraId="154AD8DC" w14:textId="77777777" w:rsidR="008975BD" w:rsidRPr="004C2A60" w:rsidRDefault="008975BD" w:rsidP="00A3595C">
            <w:pPr>
              <w:tabs>
                <w:tab w:val="left" w:pos="536"/>
                <w:tab w:val="left" w:pos="709"/>
                <w:tab w:val="right" w:pos="5670"/>
                <w:tab w:val="right" w:pos="7513"/>
              </w:tabs>
              <w:rPr>
                <w:sz w:val="22"/>
                <w:szCs w:val="22"/>
              </w:rPr>
            </w:pPr>
            <w:r w:rsidRPr="004C2A60">
              <w:rPr>
                <w:sz w:val="22"/>
                <w:szCs w:val="22"/>
              </w:rPr>
              <w:t>Manjak prihoda i primitaka</w:t>
            </w:r>
          </w:p>
        </w:tc>
        <w:tc>
          <w:tcPr>
            <w:tcW w:w="1713" w:type="dxa"/>
            <w:tcBorders>
              <w:top w:val="single" w:sz="4" w:space="0" w:color="auto"/>
              <w:left w:val="single" w:sz="4" w:space="0" w:color="auto"/>
              <w:bottom w:val="single" w:sz="4" w:space="0" w:color="auto"/>
              <w:right w:val="single" w:sz="4" w:space="0" w:color="auto"/>
            </w:tcBorders>
            <w:vAlign w:val="center"/>
            <w:hideMark/>
          </w:tcPr>
          <w:p w14:paraId="67952095" w14:textId="77777777" w:rsidR="008975BD" w:rsidRPr="004C2A60" w:rsidRDefault="008975BD" w:rsidP="00A3595C">
            <w:pPr>
              <w:tabs>
                <w:tab w:val="left" w:pos="536"/>
                <w:tab w:val="left" w:pos="709"/>
                <w:tab w:val="right" w:pos="5670"/>
                <w:tab w:val="right" w:pos="7513"/>
              </w:tabs>
              <w:jc w:val="right"/>
              <w:rPr>
                <w:sz w:val="22"/>
                <w:szCs w:val="22"/>
              </w:rPr>
            </w:pPr>
            <w:r w:rsidRPr="004C2A60">
              <w:rPr>
                <w:sz w:val="22"/>
                <w:szCs w:val="22"/>
              </w:rPr>
              <w:t>1.057,98</w:t>
            </w:r>
          </w:p>
        </w:tc>
        <w:tc>
          <w:tcPr>
            <w:tcW w:w="1850" w:type="dxa"/>
            <w:tcBorders>
              <w:top w:val="single" w:sz="4" w:space="0" w:color="auto"/>
              <w:left w:val="single" w:sz="4" w:space="0" w:color="auto"/>
              <w:bottom w:val="single" w:sz="4" w:space="0" w:color="auto"/>
              <w:right w:val="single" w:sz="4" w:space="0" w:color="auto"/>
            </w:tcBorders>
            <w:vAlign w:val="center"/>
            <w:hideMark/>
          </w:tcPr>
          <w:p w14:paraId="5F0FD48F" w14:textId="77777777" w:rsidR="008975BD" w:rsidRPr="004C2A60" w:rsidRDefault="008975BD" w:rsidP="00A3595C">
            <w:pPr>
              <w:tabs>
                <w:tab w:val="left" w:pos="536"/>
                <w:tab w:val="left" w:pos="709"/>
                <w:tab w:val="right" w:pos="5670"/>
                <w:tab w:val="right" w:pos="7513"/>
              </w:tabs>
              <w:jc w:val="right"/>
              <w:rPr>
                <w:sz w:val="22"/>
                <w:szCs w:val="22"/>
              </w:rPr>
            </w:pPr>
            <w:r w:rsidRPr="004C2A60">
              <w:rPr>
                <w:sz w:val="22"/>
                <w:szCs w:val="22"/>
              </w:rPr>
              <w:t>720,88</w:t>
            </w:r>
          </w:p>
        </w:tc>
        <w:tc>
          <w:tcPr>
            <w:tcW w:w="1482" w:type="dxa"/>
            <w:tcBorders>
              <w:top w:val="single" w:sz="4" w:space="0" w:color="auto"/>
              <w:left w:val="single" w:sz="4" w:space="0" w:color="auto"/>
              <w:bottom w:val="single" w:sz="4" w:space="0" w:color="auto"/>
              <w:right w:val="single" w:sz="4" w:space="0" w:color="auto"/>
            </w:tcBorders>
            <w:vAlign w:val="center"/>
            <w:hideMark/>
          </w:tcPr>
          <w:p w14:paraId="7D5A6962" w14:textId="77777777" w:rsidR="008975BD" w:rsidRPr="004C2A60" w:rsidRDefault="008975BD" w:rsidP="00A3595C">
            <w:pPr>
              <w:tabs>
                <w:tab w:val="left" w:pos="536"/>
                <w:tab w:val="left" w:pos="709"/>
                <w:tab w:val="right" w:pos="5670"/>
                <w:tab w:val="right" w:pos="7513"/>
              </w:tabs>
              <w:jc w:val="right"/>
              <w:rPr>
                <w:sz w:val="22"/>
                <w:szCs w:val="22"/>
              </w:rPr>
            </w:pPr>
            <w:r w:rsidRPr="004C2A60">
              <w:rPr>
                <w:sz w:val="22"/>
                <w:szCs w:val="22"/>
              </w:rPr>
              <w:t>68,1</w:t>
            </w:r>
          </w:p>
        </w:tc>
      </w:tr>
      <w:tr w:rsidR="008975BD" w:rsidRPr="004C2A60" w14:paraId="772459E9" w14:textId="77777777" w:rsidTr="000D7A64">
        <w:trPr>
          <w:trHeight w:val="265"/>
        </w:trPr>
        <w:tc>
          <w:tcPr>
            <w:tcW w:w="3452" w:type="dxa"/>
            <w:tcBorders>
              <w:top w:val="single" w:sz="4" w:space="0" w:color="auto"/>
              <w:left w:val="single" w:sz="4" w:space="0" w:color="auto"/>
              <w:bottom w:val="single" w:sz="4" w:space="0" w:color="auto"/>
              <w:right w:val="single" w:sz="4" w:space="0" w:color="auto"/>
            </w:tcBorders>
            <w:vAlign w:val="center"/>
            <w:hideMark/>
          </w:tcPr>
          <w:p w14:paraId="1009935E" w14:textId="77777777" w:rsidR="008975BD" w:rsidRPr="004C2A60" w:rsidRDefault="008975BD" w:rsidP="00A3595C">
            <w:pPr>
              <w:tabs>
                <w:tab w:val="left" w:pos="536"/>
                <w:tab w:val="left" w:pos="709"/>
                <w:tab w:val="right" w:pos="5670"/>
                <w:tab w:val="right" w:pos="7513"/>
              </w:tabs>
              <w:rPr>
                <w:sz w:val="22"/>
                <w:szCs w:val="22"/>
              </w:rPr>
            </w:pPr>
            <w:r w:rsidRPr="004C2A60">
              <w:rPr>
                <w:sz w:val="22"/>
                <w:szCs w:val="22"/>
              </w:rPr>
              <w:t>Manjak prihoda i primitaka - preneseni</w:t>
            </w:r>
          </w:p>
        </w:tc>
        <w:tc>
          <w:tcPr>
            <w:tcW w:w="1713" w:type="dxa"/>
            <w:tcBorders>
              <w:top w:val="single" w:sz="4" w:space="0" w:color="auto"/>
              <w:left w:val="single" w:sz="4" w:space="0" w:color="auto"/>
              <w:bottom w:val="single" w:sz="4" w:space="0" w:color="auto"/>
              <w:right w:val="single" w:sz="4" w:space="0" w:color="auto"/>
            </w:tcBorders>
            <w:vAlign w:val="center"/>
          </w:tcPr>
          <w:p w14:paraId="3FFE0342" w14:textId="77777777" w:rsidR="008975BD" w:rsidRPr="004C2A60" w:rsidRDefault="008975BD" w:rsidP="00A3595C">
            <w:pPr>
              <w:tabs>
                <w:tab w:val="left" w:pos="536"/>
                <w:tab w:val="left" w:pos="709"/>
                <w:tab w:val="right" w:pos="5670"/>
                <w:tab w:val="right" w:pos="7513"/>
              </w:tabs>
              <w:jc w:val="right"/>
              <w:rPr>
                <w:sz w:val="22"/>
                <w:szCs w:val="22"/>
              </w:rPr>
            </w:pPr>
            <w:r w:rsidRPr="004C2A60">
              <w:rPr>
                <w:sz w:val="22"/>
                <w:szCs w:val="22"/>
              </w:rPr>
              <w:t>2.455,13</w:t>
            </w:r>
          </w:p>
        </w:tc>
        <w:tc>
          <w:tcPr>
            <w:tcW w:w="1850" w:type="dxa"/>
            <w:tcBorders>
              <w:top w:val="single" w:sz="4" w:space="0" w:color="auto"/>
              <w:left w:val="single" w:sz="4" w:space="0" w:color="auto"/>
              <w:bottom w:val="single" w:sz="4" w:space="0" w:color="auto"/>
              <w:right w:val="single" w:sz="4" w:space="0" w:color="auto"/>
            </w:tcBorders>
            <w:vAlign w:val="center"/>
          </w:tcPr>
          <w:p w14:paraId="5851CE82" w14:textId="77777777" w:rsidR="008975BD" w:rsidRPr="004C2A60" w:rsidRDefault="008975BD" w:rsidP="00A3595C">
            <w:pPr>
              <w:tabs>
                <w:tab w:val="left" w:pos="536"/>
                <w:tab w:val="left" w:pos="709"/>
                <w:tab w:val="right" w:pos="5670"/>
                <w:tab w:val="right" w:pos="7513"/>
              </w:tabs>
              <w:jc w:val="right"/>
              <w:rPr>
                <w:sz w:val="22"/>
                <w:szCs w:val="22"/>
              </w:rPr>
            </w:pPr>
            <w:r w:rsidRPr="004C2A60">
              <w:rPr>
                <w:sz w:val="22"/>
                <w:szCs w:val="22"/>
              </w:rPr>
              <w:t>3.513,11</w:t>
            </w:r>
          </w:p>
        </w:tc>
        <w:tc>
          <w:tcPr>
            <w:tcW w:w="1482" w:type="dxa"/>
            <w:tcBorders>
              <w:top w:val="single" w:sz="4" w:space="0" w:color="auto"/>
              <w:left w:val="single" w:sz="4" w:space="0" w:color="auto"/>
              <w:bottom w:val="single" w:sz="4" w:space="0" w:color="auto"/>
              <w:right w:val="single" w:sz="4" w:space="0" w:color="auto"/>
            </w:tcBorders>
            <w:vAlign w:val="center"/>
          </w:tcPr>
          <w:p w14:paraId="32977305" w14:textId="77777777" w:rsidR="008975BD" w:rsidRPr="004C2A60" w:rsidRDefault="008975BD" w:rsidP="00A3595C">
            <w:pPr>
              <w:tabs>
                <w:tab w:val="left" w:pos="536"/>
                <w:tab w:val="left" w:pos="709"/>
                <w:tab w:val="right" w:pos="5670"/>
                <w:tab w:val="right" w:pos="7513"/>
              </w:tabs>
              <w:jc w:val="right"/>
              <w:rPr>
                <w:sz w:val="22"/>
                <w:szCs w:val="22"/>
              </w:rPr>
            </w:pPr>
            <w:r w:rsidRPr="004C2A60">
              <w:rPr>
                <w:sz w:val="22"/>
                <w:szCs w:val="22"/>
              </w:rPr>
              <w:t>143,1</w:t>
            </w:r>
          </w:p>
        </w:tc>
      </w:tr>
      <w:tr w:rsidR="008975BD" w:rsidRPr="004C2A60" w14:paraId="3E67602C" w14:textId="77777777" w:rsidTr="000D7A64">
        <w:trPr>
          <w:trHeight w:val="578"/>
        </w:trPr>
        <w:tc>
          <w:tcPr>
            <w:tcW w:w="3452" w:type="dxa"/>
            <w:tcBorders>
              <w:top w:val="single" w:sz="4" w:space="0" w:color="auto"/>
              <w:left w:val="single" w:sz="4" w:space="0" w:color="auto"/>
              <w:bottom w:val="single" w:sz="4" w:space="0" w:color="auto"/>
              <w:right w:val="single" w:sz="4" w:space="0" w:color="auto"/>
            </w:tcBorders>
            <w:vAlign w:val="center"/>
            <w:hideMark/>
          </w:tcPr>
          <w:p w14:paraId="489A2A58" w14:textId="77777777" w:rsidR="008975BD" w:rsidRPr="004C2A60" w:rsidRDefault="008975BD" w:rsidP="00A3595C">
            <w:pPr>
              <w:tabs>
                <w:tab w:val="left" w:pos="709"/>
                <w:tab w:val="right" w:pos="5670"/>
                <w:tab w:val="right" w:pos="7513"/>
              </w:tabs>
              <w:rPr>
                <w:sz w:val="22"/>
                <w:szCs w:val="22"/>
              </w:rPr>
            </w:pPr>
            <w:r w:rsidRPr="004C2A60">
              <w:rPr>
                <w:sz w:val="22"/>
                <w:szCs w:val="22"/>
              </w:rPr>
              <w:t>Manjak prihoda i primitaka za pokriće u sljedećem razdoblju</w:t>
            </w:r>
          </w:p>
        </w:tc>
        <w:tc>
          <w:tcPr>
            <w:tcW w:w="1713" w:type="dxa"/>
            <w:tcBorders>
              <w:top w:val="single" w:sz="4" w:space="0" w:color="auto"/>
              <w:left w:val="single" w:sz="4" w:space="0" w:color="auto"/>
              <w:bottom w:val="single" w:sz="4" w:space="0" w:color="auto"/>
              <w:right w:val="single" w:sz="4" w:space="0" w:color="auto"/>
            </w:tcBorders>
            <w:vAlign w:val="center"/>
          </w:tcPr>
          <w:p w14:paraId="47414B08" w14:textId="77777777" w:rsidR="008975BD" w:rsidRPr="004C2A60" w:rsidRDefault="008975BD" w:rsidP="00A3595C">
            <w:pPr>
              <w:tabs>
                <w:tab w:val="left" w:pos="536"/>
                <w:tab w:val="left" w:pos="709"/>
                <w:tab w:val="right" w:pos="5670"/>
                <w:tab w:val="right" w:pos="7513"/>
              </w:tabs>
              <w:jc w:val="right"/>
              <w:rPr>
                <w:b/>
                <w:sz w:val="22"/>
                <w:szCs w:val="22"/>
              </w:rPr>
            </w:pPr>
            <w:r w:rsidRPr="004C2A60">
              <w:rPr>
                <w:b/>
                <w:sz w:val="22"/>
                <w:szCs w:val="22"/>
              </w:rPr>
              <w:t>3.513,11</w:t>
            </w:r>
          </w:p>
        </w:tc>
        <w:tc>
          <w:tcPr>
            <w:tcW w:w="1850" w:type="dxa"/>
            <w:tcBorders>
              <w:top w:val="single" w:sz="4" w:space="0" w:color="auto"/>
              <w:left w:val="single" w:sz="4" w:space="0" w:color="auto"/>
              <w:bottom w:val="single" w:sz="4" w:space="0" w:color="auto"/>
              <w:right w:val="single" w:sz="4" w:space="0" w:color="auto"/>
            </w:tcBorders>
            <w:vAlign w:val="center"/>
          </w:tcPr>
          <w:p w14:paraId="20839200" w14:textId="77777777" w:rsidR="008975BD" w:rsidRPr="004C2A60" w:rsidRDefault="008975BD" w:rsidP="00A3595C">
            <w:pPr>
              <w:tabs>
                <w:tab w:val="left" w:pos="536"/>
                <w:tab w:val="left" w:pos="709"/>
                <w:tab w:val="right" w:pos="5670"/>
                <w:tab w:val="right" w:pos="7513"/>
              </w:tabs>
              <w:jc w:val="right"/>
              <w:rPr>
                <w:sz w:val="22"/>
                <w:szCs w:val="22"/>
              </w:rPr>
            </w:pPr>
            <w:r w:rsidRPr="004C2A60">
              <w:rPr>
                <w:b/>
                <w:sz w:val="22"/>
                <w:szCs w:val="22"/>
              </w:rPr>
              <w:t>4.233,99</w:t>
            </w:r>
          </w:p>
        </w:tc>
        <w:tc>
          <w:tcPr>
            <w:tcW w:w="1482" w:type="dxa"/>
            <w:tcBorders>
              <w:top w:val="single" w:sz="4" w:space="0" w:color="auto"/>
              <w:left w:val="single" w:sz="4" w:space="0" w:color="auto"/>
              <w:bottom w:val="single" w:sz="4" w:space="0" w:color="auto"/>
              <w:right w:val="single" w:sz="4" w:space="0" w:color="auto"/>
            </w:tcBorders>
            <w:vAlign w:val="center"/>
          </w:tcPr>
          <w:p w14:paraId="6CD83B49" w14:textId="77777777" w:rsidR="008975BD" w:rsidRPr="004C2A60" w:rsidRDefault="008975BD" w:rsidP="00A3595C">
            <w:pPr>
              <w:tabs>
                <w:tab w:val="left" w:pos="536"/>
                <w:tab w:val="left" w:pos="709"/>
                <w:tab w:val="right" w:pos="5670"/>
                <w:tab w:val="right" w:pos="7513"/>
              </w:tabs>
              <w:jc w:val="right"/>
              <w:rPr>
                <w:b/>
                <w:sz w:val="22"/>
                <w:szCs w:val="22"/>
              </w:rPr>
            </w:pPr>
            <w:r w:rsidRPr="004C2A60">
              <w:rPr>
                <w:b/>
                <w:sz w:val="22"/>
                <w:szCs w:val="22"/>
              </w:rPr>
              <w:t>120,5</w:t>
            </w:r>
          </w:p>
        </w:tc>
      </w:tr>
    </w:tbl>
    <w:p w14:paraId="445AA558" w14:textId="77777777" w:rsidR="008975BD" w:rsidRDefault="008975BD" w:rsidP="008975BD">
      <w:pPr>
        <w:tabs>
          <w:tab w:val="right" w:pos="5670"/>
          <w:tab w:val="right" w:pos="7513"/>
        </w:tabs>
        <w:jc w:val="both"/>
        <w:rPr>
          <w:b/>
          <w:bCs/>
          <w:sz w:val="22"/>
          <w:szCs w:val="22"/>
        </w:rPr>
      </w:pPr>
    </w:p>
    <w:p w14:paraId="0942E4EE" w14:textId="77777777" w:rsidR="00A5278B" w:rsidRDefault="00A5278B" w:rsidP="003D0B3D">
      <w:pPr>
        <w:jc w:val="both"/>
        <w:rPr>
          <w:sz w:val="24"/>
          <w:szCs w:val="24"/>
          <w:lang w:eastAsia="hr-HR"/>
        </w:rPr>
      </w:pPr>
    </w:p>
    <w:p w14:paraId="79DFC2DB" w14:textId="47F47BEC" w:rsidR="005B0F4F" w:rsidRDefault="005B0F4F" w:rsidP="003D0B3D">
      <w:pPr>
        <w:jc w:val="both"/>
        <w:rPr>
          <w:sz w:val="24"/>
          <w:szCs w:val="24"/>
          <w:lang w:eastAsia="hr-HR"/>
        </w:rPr>
      </w:pPr>
      <w:r w:rsidRPr="006E33D8">
        <w:rPr>
          <w:sz w:val="24"/>
          <w:szCs w:val="24"/>
          <w:lang w:eastAsia="hr-HR"/>
        </w:rPr>
        <w:t xml:space="preserve">Uspoređujući rezultat ostvarenja prihoda i primitaka te rashoda i izdataka, uzimajući u obzir vrstu prihoda i njihovu namjenu, </w:t>
      </w:r>
      <w:r w:rsidRPr="006E33D8">
        <w:rPr>
          <w:b/>
          <w:bCs/>
          <w:sz w:val="24"/>
          <w:szCs w:val="24"/>
          <w:lang w:eastAsia="hr-HR"/>
        </w:rPr>
        <w:t>struktura ostvarene razlike prihoda i primitaka u odnosu na rashode i izdatke</w:t>
      </w:r>
      <w:r w:rsidRPr="006E33D8">
        <w:rPr>
          <w:sz w:val="24"/>
          <w:szCs w:val="24"/>
          <w:lang w:eastAsia="hr-HR"/>
        </w:rPr>
        <w:t xml:space="preserve"> je kako slijedi:</w:t>
      </w:r>
      <w:r>
        <w:rPr>
          <w:sz w:val="24"/>
          <w:szCs w:val="24"/>
          <w:lang w:eastAsia="hr-HR"/>
        </w:rPr>
        <w:tab/>
      </w:r>
      <w:r>
        <w:rPr>
          <w:sz w:val="24"/>
          <w:szCs w:val="24"/>
          <w:lang w:eastAsia="hr-HR"/>
        </w:rPr>
        <w:tab/>
      </w:r>
    </w:p>
    <w:p w14:paraId="18434D0A" w14:textId="18760B49" w:rsidR="005B0F4F" w:rsidRPr="00CE3167" w:rsidRDefault="005B0F4F" w:rsidP="005B0F4F">
      <w:pPr>
        <w:ind w:firstLine="567"/>
        <w:jc w:val="both"/>
        <w:rPr>
          <w:i/>
          <w:iCs/>
          <w:sz w:val="24"/>
          <w:szCs w:val="24"/>
          <w:lang w:eastAsia="hr-HR"/>
        </w:rPr>
      </w:pP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sidR="003D0B3D">
        <w:rPr>
          <w:sz w:val="24"/>
          <w:szCs w:val="24"/>
          <w:lang w:eastAsia="hr-HR"/>
        </w:rPr>
        <w:t xml:space="preserve">  u </w:t>
      </w:r>
      <w:proofErr w:type="spellStart"/>
      <w:r w:rsidR="003D0B3D">
        <w:rPr>
          <w:sz w:val="24"/>
          <w:szCs w:val="24"/>
          <w:lang w:eastAsia="hr-HR"/>
        </w:rPr>
        <w:t>eur</w:t>
      </w:r>
      <w:proofErr w:type="spellEnd"/>
    </w:p>
    <w:tbl>
      <w:tblPr>
        <w:tblW w:w="9214" w:type="dxa"/>
        <w:tblInd w:w="-5" w:type="dxa"/>
        <w:tblLook w:val="04A0" w:firstRow="1" w:lastRow="0" w:firstColumn="1" w:lastColumn="0" w:noHBand="0" w:noVBand="1"/>
      </w:tblPr>
      <w:tblGrid>
        <w:gridCol w:w="6521"/>
        <w:gridCol w:w="1276"/>
        <w:gridCol w:w="1417"/>
      </w:tblGrid>
      <w:tr w:rsidR="005B0F4F" w:rsidRPr="003D0B3D" w14:paraId="154EEB2C" w14:textId="77777777" w:rsidTr="00D90046">
        <w:trPr>
          <w:trHeight w:val="259"/>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F2750" w14:textId="03B37ECB" w:rsidR="005B0F4F" w:rsidRPr="008975BD" w:rsidRDefault="003D0B3D" w:rsidP="00BF39DE">
            <w:pPr>
              <w:jc w:val="center"/>
              <w:rPr>
                <w:b/>
                <w:bCs/>
                <w:sz w:val="22"/>
                <w:szCs w:val="22"/>
                <w:lang w:eastAsia="hr-HR"/>
              </w:rPr>
            </w:pPr>
            <w:r w:rsidRPr="008975BD">
              <w:rPr>
                <w:b/>
                <w:bCs/>
                <w:sz w:val="22"/>
                <w:szCs w:val="22"/>
                <w:lang w:eastAsia="hr-HR"/>
              </w:rPr>
              <w:t>V</w:t>
            </w:r>
            <w:r w:rsidR="005B0F4F" w:rsidRPr="008975BD">
              <w:rPr>
                <w:b/>
                <w:bCs/>
                <w:sz w:val="22"/>
                <w:szCs w:val="22"/>
                <w:lang w:eastAsia="hr-HR"/>
              </w:rPr>
              <w:t>rsta prihoda</w:t>
            </w:r>
          </w:p>
        </w:tc>
        <w:tc>
          <w:tcPr>
            <w:tcW w:w="1276" w:type="dxa"/>
            <w:tcBorders>
              <w:top w:val="single" w:sz="4" w:space="0" w:color="auto"/>
              <w:left w:val="nil"/>
              <w:bottom w:val="single" w:sz="4" w:space="0" w:color="auto"/>
              <w:right w:val="single" w:sz="4" w:space="0" w:color="auto"/>
            </w:tcBorders>
            <w:shd w:val="clear" w:color="auto" w:fill="C5E0B3"/>
            <w:noWrap/>
            <w:vAlign w:val="bottom"/>
            <w:hideMark/>
          </w:tcPr>
          <w:p w14:paraId="39C4081F" w14:textId="77777777" w:rsidR="005B0F4F" w:rsidRPr="008975BD" w:rsidRDefault="005B0F4F" w:rsidP="00BF39DE">
            <w:pPr>
              <w:jc w:val="center"/>
              <w:rPr>
                <w:b/>
                <w:bCs/>
                <w:sz w:val="22"/>
                <w:szCs w:val="22"/>
                <w:lang w:eastAsia="hr-HR"/>
              </w:rPr>
            </w:pPr>
            <w:r w:rsidRPr="008975BD">
              <w:rPr>
                <w:b/>
                <w:bCs/>
                <w:sz w:val="22"/>
                <w:szCs w:val="22"/>
                <w:lang w:eastAsia="hr-HR"/>
              </w:rPr>
              <w:t>VIŠAK</w:t>
            </w:r>
          </w:p>
        </w:tc>
        <w:tc>
          <w:tcPr>
            <w:tcW w:w="1417" w:type="dxa"/>
            <w:tcBorders>
              <w:top w:val="single" w:sz="4" w:space="0" w:color="auto"/>
              <w:left w:val="nil"/>
              <w:bottom w:val="single" w:sz="4" w:space="0" w:color="auto"/>
              <w:right w:val="single" w:sz="4" w:space="0" w:color="auto"/>
            </w:tcBorders>
            <w:shd w:val="clear" w:color="auto" w:fill="BDD6EE"/>
            <w:noWrap/>
            <w:vAlign w:val="bottom"/>
            <w:hideMark/>
          </w:tcPr>
          <w:p w14:paraId="307861DB" w14:textId="77777777" w:rsidR="005B0F4F" w:rsidRPr="008975BD" w:rsidRDefault="005B0F4F" w:rsidP="00BF39DE">
            <w:pPr>
              <w:jc w:val="center"/>
              <w:rPr>
                <w:b/>
                <w:bCs/>
                <w:sz w:val="22"/>
                <w:szCs w:val="22"/>
                <w:lang w:eastAsia="hr-HR"/>
              </w:rPr>
            </w:pPr>
            <w:r w:rsidRPr="008975BD">
              <w:rPr>
                <w:b/>
                <w:bCs/>
                <w:sz w:val="22"/>
                <w:szCs w:val="22"/>
                <w:lang w:eastAsia="hr-HR"/>
              </w:rPr>
              <w:t>MANJAK</w:t>
            </w:r>
          </w:p>
        </w:tc>
      </w:tr>
      <w:tr w:rsidR="005B0F4F" w:rsidRPr="003D0B3D" w14:paraId="0A4034A1" w14:textId="77777777" w:rsidTr="000D7A64">
        <w:trPr>
          <w:trHeight w:val="259"/>
        </w:trPr>
        <w:tc>
          <w:tcPr>
            <w:tcW w:w="6521" w:type="dxa"/>
            <w:tcBorders>
              <w:top w:val="nil"/>
              <w:left w:val="single" w:sz="4" w:space="0" w:color="auto"/>
              <w:bottom w:val="single" w:sz="4" w:space="0" w:color="auto"/>
              <w:right w:val="single" w:sz="4" w:space="0" w:color="auto"/>
            </w:tcBorders>
            <w:shd w:val="clear" w:color="auto" w:fill="auto"/>
            <w:noWrap/>
            <w:vAlign w:val="center"/>
          </w:tcPr>
          <w:p w14:paraId="0FA0BDF2" w14:textId="5045E71C" w:rsidR="005B0F4F" w:rsidRPr="003D0B3D" w:rsidRDefault="008975BD" w:rsidP="00D90046">
            <w:pPr>
              <w:ind w:right="321"/>
              <w:rPr>
                <w:sz w:val="22"/>
                <w:szCs w:val="22"/>
                <w:lang w:eastAsia="hr-HR"/>
              </w:rPr>
            </w:pPr>
            <w:r>
              <w:rPr>
                <w:sz w:val="22"/>
                <w:szCs w:val="22"/>
              </w:rPr>
              <w:t>P</w:t>
            </w:r>
            <w:r w:rsidRPr="00FF72B0">
              <w:rPr>
                <w:sz w:val="22"/>
                <w:szCs w:val="22"/>
              </w:rPr>
              <w:t>rihod</w:t>
            </w:r>
            <w:r>
              <w:rPr>
                <w:sz w:val="22"/>
                <w:szCs w:val="22"/>
              </w:rPr>
              <w:t>i</w:t>
            </w:r>
            <w:r w:rsidRPr="00FF72B0">
              <w:rPr>
                <w:sz w:val="22"/>
                <w:szCs w:val="22"/>
              </w:rPr>
              <w:t xml:space="preserve"> iz nadležnog proračuna za financiranje rashoda poslovanja</w:t>
            </w:r>
          </w:p>
        </w:tc>
        <w:tc>
          <w:tcPr>
            <w:tcW w:w="1276" w:type="dxa"/>
            <w:tcBorders>
              <w:top w:val="nil"/>
              <w:left w:val="nil"/>
              <w:bottom w:val="single" w:sz="4" w:space="0" w:color="auto"/>
              <w:right w:val="single" w:sz="4" w:space="0" w:color="auto"/>
            </w:tcBorders>
            <w:shd w:val="clear" w:color="auto" w:fill="C5E0B3"/>
            <w:noWrap/>
            <w:vAlign w:val="center"/>
          </w:tcPr>
          <w:p w14:paraId="24A3A0EB" w14:textId="6BBF2CD3" w:rsidR="005B0F4F" w:rsidRPr="003D0B3D" w:rsidRDefault="005B0F4F" w:rsidP="00BF39DE">
            <w:pPr>
              <w:jc w:val="right"/>
              <w:rPr>
                <w:sz w:val="22"/>
                <w:szCs w:val="22"/>
                <w:lang w:eastAsia="hr-HR"/>
              </w:rPr>
            </w:pPr>
          </w:p>
        </w:tc>
        <w:tc>
          <w:tcPr>
            <w:tcW w:w="1417" w:type="dxa"/>
            <w:tcBorders>
              <w:top w:val="single" w:sz="4" w:space="0" w:color="auto"/>
              <w:left w:val="nil"/>
              <w:bottom w:val="single" w:sz="4" w:space="0" w:color="auto"/>
              <w:right w:val="single" w:sz="4" w:space="0" w:color="000000"/>
            </w:tcBorders>
            <w:shd w:val="clear" w:color="auto" w:fill="BDD6EE"/>
            <w:noWrap/>
            <w:vAlign w:val="center"/>
          </w:tcPr>
          <w:p w14:paraId="34610D19" w14:textId="0D3A8B73" w:rsidR="005B0F4F" w:rsidRPr="003D0B3D" w:rsidRDefault="008975BD" w:rsidP="008975BD">
            <w:pPr>
              <w:jc w:val="right"/>
              <w:rPr>
                <w:sz w:val="22"/>
                <w:szCs w:val="22"/>
                <w:lang w:eastAsia="hr-HR"/>
              </w:rPr>
            </w:pPr>
            <w:r>
              <w:rPr>
                <w:sz w:val="22"/>
                <w:szCs w:val="22"/>
                <w:lang w:eastAsia="hr-HR"/>
              </w:rPr>
              <w:t>1.800,35</w:t>
            </w:r>
          </w:p>
        </w:tc>
      </w:tr>
      <w:tr w:rsidR="005B0F4F" w:rsidRPr="003D0B3D" w14:paraId="13A43318" w14:textId="77777777" w:rsidTr="000D7A64">
        <w:trPr>
          <w:trHeight w:val="259"/>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5C2FAEF9" w14:textId="1FB8A2C6" w:rsidR="005B0F4F" w:rsidRPr="003D0B3D" w:rsidRDefault="008975BD" w:rsidP="00BF39DE">
            <w:pPr>
              <w:rPr>
                <w:sz w:val="22"/>
                <w:szCs w:val="22"/>
                <w:lang w:eastAsia="hr-HR"/>
              </w:rPr>
            </w:pPr>
            <w:r w:rsidRPr="00FF72B0">
              <w:rPr>
                <w:sz w:val="22"/>
                <w:szCs w:val="22"/>
              </w:rPr>
              <w:t>Prihod</w:t>
            </w:r>
            <w:r>
              <w:rPr>
                <w:sz w:val="22"/>
                <w:szCs w:val="22"/>
              </w:rPr>
              <w:t>i</w:t>
            </w:r>
            <w:r w:rsidRPr="00FF72B0">
              <w:rPr>
                <w:sz w:val="22"/>
                <w:szCs w:val="22"/>
              </w:rPr>
              <w:t xml:space="preserve"> od prodaje imovine </w:t>
            </w:r>
          </w:p>
        </w:tc>
        <w:tc>
          <w:tcPr>
            <w:tcW w:w="1276" w:type="dxa"/>
            <w:tcBorders>
              <w:top w:val="nil"/>
              <w:left w:val="nil"/>
              <w:bottom w:val="single" w:sz="4" w:space="0" w:color="auto"/>
              <w:right w:val="single" w:sz="4" w:space="0" w:color="auto"/>
            </w:tcBorders>
            <w:shd w:val="clear" w:color="auto" w:fill="C5E0B3"/>
            <w:noWrap/>
            <w:vAlign w:val="center"/>
          </w:tcPr>
          <w:p w14:paraId="2C585FEC" w14:textId="126DA53A" w:rsidR="005B0F4F" w:rsidRPr="003D0B3D" w:rsidRDefault="005B0F4F" w:rsidP="00BF39DE">
            <w:pPr>
              <w:jc w:val="right"/>
              <w:rPr>
                <w:sz w:val="22"/>
                <w:szCs w:val="22"/>
                <w:lang w:eastAsia="hr-HR"/>
              </w:rPr>
            </w:pPr>
          </w:p>
        </w:tc>
        <w:tc>
          <w:tcPr>
            <w:tcW w:w="1417" w:type="dxa"/>
            <w:tcBorders>
              <w:top w:val="single" w:sz="4" w:space="0" w:color="auto"/>
              <w:left w:val="nil"/>
              <w:bottom w:val="single" w:sz="4" w:space="0" w:color="auto"/>
              <w:right w:val="single" w:sz="4" w:space="0" w:color="000000"/>
            </w:tcBorders>
            <w:shd w:val="clear" w:color="auto" w:fill="BDD6EE"/>
            <w:noWrap/>
            <w:vAlign w:val="center"/>
          </w:tcPr>
          <w:p w14:paraId="5564B5ED" w14:textId="0031D2B9" w:rsidR="005B0F4F" w:rsidRPr="003D0B3D" w:rsidRDefault="008975BD" w:rsidP="008975BD">
            <w:pPr>
              <w:jc w:val="right"/>
              <w:rPr>
                <w:sz w:val="22"/>
                <w:szCs w:val="22"/>
                <w:lang w:eastAsia="hr-HR"/>
              </w:rPr>
            </w:pPr>
            <w:r>
              <w:rPr>
                <w:sz w:val="22"/>
                <w:szCs w:val="22"/>
                <w:lang w:eastAsia="hr-HR"/>
              </w:rPr>
              <w:t>15.216,24</w:t>
            </w:r>
          </w:p>
        </w:tc>
      </w:tr>
      <w:tr w:rsidR="005B0F4F" w:rsidRPr="003D0B3D" w14:paraId="7EC66EE4" w14:textId="77777777" w:rsidTr="000D7A64">
        <w:trPr>
          <w:trHeight w:val="259"/>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D48EC13" w14:textId="7F31B6EF" w:rsidR="005B0F4F" w:rsidRPr="003D0B3D" w:rsidRDefault="008975BD" w:rsidP="00BF39DE">
            <w:pPr>
              <w:rPr>
                <w:sz w:val="22"/>
                <w:szCs w:val="22"/>
                <w:lang w:eastAsia="hr-HR"/>
              </w:rPr>
            </w:pPr>
            <w:r>
              <w:rPr>
                <w:sz w:val="22"/>
                <w:szCs w:val="22"/>
              </w:rPr>
              <w:t>P</w:t>
            </w:r>
            <w:r w:rsidRPr="00FF72B0">
              <w:rPr>
                <w:sz w:val="22"/>
                <w:szCs w:val="22"/>
              </w:rPr>
              <w:t>rihod</w:t>
            </w:r>
            <w:r>
              <w:rPr>
                <w:sz w:val="22"/>
                <w:szCs w:val="22"/>
              </w:rPr>
              <w:t>i</w:t>
            </w:r>
            <w:r w:rsidRPr="00FF72B0">
              <w:rPr>
                <w:sz w:val="22"/>
                <w:szCs w:val="22"/>
              </w:rPr>
              <w:t xml:space="preserve"> iz tekućih pomoći proračunu iz drugih proračuna</w:t>
            </w:r>
          </w:p>
        </w:tc>
        <w:tc>
          <w:tcPr>
            <w:tcW w:w="1276" w:type="dxa"/>
            <w:tcBorders>
              <w:top w:val="nil"/>
              <w:left w:val="nil"/>
              <w:bottom w:val="single" w:sz="4" w:space="0" w:color="auto"/>
              <w:right w:val="single" w:sz="4" w:space="0" w:color="auto"/>
            </w:tcBorders>
            <w:shd w:val="clear" w:color="auto" w:fill="C5E0B3"/>
            <w:noWrap/>
            <w:vAlign w:val="center"/>
          </w:tcPr>
          <w:p w14:paraId="11954BE7" w14:textId="3143FC4A" w:rsidR="005B0F4F" w:rsidRPr="003D0B3D" w:rsidRDefault="005B0F4F" w:rsidP="00BF39DE">
            <w:pPr>
              <w:jc w:val="right"/>
              <w:rPr>
                <w:sz w:val="22"/>
                <w:szCs w:val="22"/>
                <w:lang w:eastAsia="hr-HR"/>
              </w:rPr>
            </w:pPr>
          </w:p>
        </w:tc>
        <w:tc>
          <w:tcPr>
            <w:tcW w:w="1417" w:type="dxa"/>
            <w:tcBorders>
              <w:top w:val="single" w:sz="4" w:space="0" w:color="auto"/>
              <w:left w:val="nil"/>
              <w:bottom w:val="single" w:sz="4" w:space="0" w:color="auto"/>
              <w:right w:val="single" w:sz="4" w:space="0" w:color="000000"/>
            </w:tcBorders>
            <w:shd w:val="clear" w:color="auto" w:fill="BDD6EE"/>
            <w:noWrap/>
            <w:vAlign w:val="center"/>
          </w:tcPr>
          <w:p w14:paraId="278D9CD5" w14:textId="293FA4ED" w:rsidR="005B0F4F" w:rsidRPr="003D0B3D" w:rsidRDefault="008975BD" w:rsidP="008975BD">
            <w:pPr>
              <w:jc w:val="right"/>
              <w:rPr>
                <w:sz w:val="22"/>
                <w:szCs w:val="22"/>
                <w:lang w:eastAsia="hr-HR"/>
              </w:rPr>
            </w:pPr>
            <w:r>
              <w:rPr>
                <w:sz w:val="22"/>
                <w:szCs w:val="22"/>
                <w:lang w:eastAsia="hr-HR"/>
              </w:rPr>
              <w:t>56,90</w:t>
            </w:r>
          </w:p>
        </w:tc>
      </w:tr>
      <w:tr w:rsidR="005B0F4F" w:rsidRPr="003D0B3D" w14:paraId="1BB09ADF" w14:textId="77777777" w:rsidTr="000D7A64">
        <w:trPr>
          <w:trHeight w:val="259"/>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D992707" w14:textId="6C3ABABC" w:rsidR="005B0F4F" w:rsidRPr="003D0B3D" w:rsidRDefault="008975BD" w:rsidP="00BF39DE">
            <w:pPr>
              <w:rPr>
                <w:sz w:val="22"/>
                <w:szCs w:val="22"/>
                <w:lang w:eastAsia="hr-HR"/>
              </w:rPr>
            </w:pPr>
            <w:r>
              <w:rPr>
                <w:sz w:val="22"/>
                <w:szCs w:val="22"/>
                <w:lang w:eastAsia="hr-HR"/>
              </w:rPr>
              <w:t>Vlastiti prihodi</w:t>
            </w:r>
          </w:p>
        </w:tc>
        <w:tc>
          <w:tcPr>
            <w:tcW w:w="1276" w:type="dxa"/>
            <w:tcBorders>
              <w:top w:val="nil"/>
              <w:left w:val="nil"/>
              <w:bottom w:val="single" w:sz="4" w:space="0" w:color="auto"/>
              <w:right w:val="single" w:sz="4" w:space="0" w:color="auto"/>
            </w:tcBorders>
            <w:shd w:val="clear" w:color="auto" w:fill="C5E0B3"/>
            <w:noWrap/>
            <w:vAlign w:val="center"/>
          </w:tcPr>
          <w:p w14:paraId="177AF74F" w14:textId="73E30941" w:rsidR="005B0F4F" w:rsidRPr="003D0B3D" w:rsidRDefault="008975BD" w:rsidP="00BF39DE">
            <w:pPr>
              <w:jc w:val="right"/>
              <w:rPr>
                <w:sz w:val="22"/>
                <w:szCs w:val="22"/>
                <w:lang w:eastAsia="hr-HR"/>
              </w:rPr>
            </w:pPr>
            <w:r>
              <w:rPr>
                <w:sz w:val="22"/>
                <w:szCs w:val="22"/>
                <w:lang w:eastAsia="hr-HR"/>
              </w:rPr>
              <w:t>12.839,50</w:t>
            </w:r>
          </w:p>
        </w:tc>
        <w:tc>
          <w:tcPr>
            <w:tcW w:w="1417" w:type="dxa"/>
            <w:tcBorders>
              <w:top w:val="single" w:sz="4" w:space="0" w:color="auto"/>
              <w:left w:val="nil"/>
              <w:bottom w:val="single" w:sz="4" w:space="0" w:color="auto"/>
              <w:right w:val="single" w:sz="4" w:space="0" w:color="000000"/>
            </w:tcBorders>
            <w:shd w:val="clear" w:color="auto" w:fill="BDD6EE"/>
            <w:noWrap/>
            <w:vAlign w:val="center"/>
          </w:tcPr>
          <w:p w14:paraId="636E5B47" w14:textId="77777777" w:rsidR="005B0F4F" w:rsidRPr="003D0B3D" w:rsidRDefault="005B0F4F" w:rsidP="00BF39DE">
            <w:pPr>
              <w:rPr>
                <w:sz w:val="22"/>
                <w:szCs w:val="22"/>
                <w:lang w:eastAsia="hr-HR"/>
              </w:rPr>
            </w:pPr>
          </w:p>
        </w:tc>
      </w:tr>
      <w:tr w:rsidR="005B0F4F" w:rsidRPr="003D0B3D" w14:paraId="5E60F7CD" w14:textId="77777777" w:rsidTr="000D7A64">
        <w:trPr>
          <w:trHeight w:val="259"/>
        </w:trPr>
        <w:tc>
          <w:tcPr>
            <w:tcW w:w="6521" w:type="dxa"/>
            <w:tcBorders>
              <w:top w:val="nil"/>
              <w:left w:val="single" w:sz="4" w:space="0" w:color="auto"/>
              <w:bottom w:val="single" w:sz="4" w:space="0" w:color="auto"/>
              <w:right w:val="single" w:sz="4" w:space="0" w:color="auto"/>
            </w:tcBorders>
            <w:shd w:val="clear" w:color="auto" w:fill="auto"/>
            <w:noWrap/>
            <w:vAlign w:val="center"/>
          </w:tcPr>
          <w:p w14:paraId="1F1A1B84" w14:textId="77777777" w:rsidR="005B0F4F" w:rsidRPr="003D0B3D" w:rsidRDefault="005B0F4F" w:rsidP="00BF39DE">
            <w:pPr>
              <w:jc w:val="center"/>
              <w:rPr>
                <w:b/>
                <w:bCs/>
                <w:sz w:val="22"/>
                <w:szCs w:val="22"/>
                <w:lang w:eastAsia="hr-HR"/>
              </w:rPr>
            </w:pPr>
            <w:r w:rsidRPr="003D0B3D">
              <w:rPr>
                <w:b/>
                <w:bCs/>
                <w:sz w:val="22"/>
                <w:szCs w:val="22"/>
                <w:lang w:eastAsia="hr-HR"/>
              </w:rPr>
              <w:t>UKUPNO</w:t>
            </w:r>
          </w:p>
        </w:tc>
        <w:tc>
          <w:tcPr>
            <w:tcW w:w="1276" w:type="dxa"/>
            <w:tcBorders>
              <w:top w:val="nil"/>
              <w:left w:val="nil"/>
              <w:bottom w:val="single" w:sz="4" w:space="0" w:color="auto"/>
              <w:right w:val="single" w:sz="4" w:space="0" w:color="auto"/>
            </w:tcBorders>
            <w:shd w:val="clear" w:color="auto" w:fill="C5E0B3"/>
            <w:noWrap/>
            <w:vAlign w:val="center"/>
          </w:tcPr>
          <w:p w14:paraId="479E66D4" w14:textId="01D0C75F" w:rsidR="005B0F4F" w:rsidRPr="003D0B3D" w:rsidRDefault="008975BD" w:rsidP="00BF39DE">
            <w:pPr>
              <w:jc w:val="right"/>
              <w:rPr>
                <w:b/>
                <w:bCs/>
                <w:sz w:val="22"/>
                <w:szCs w:val="22"/>
                <w:highlight w:val="magenta"/>
                <w:lang w:eastAsia="hr-HR"/>
              </w:rPr>
            </w:pPr>
            <w:r>
              <w:rPr>
                <w:b/>
                <w:bCs/>
                <w:sz w:val="22"/>
                <w:szCs w:val="22"/>
                <w:lang w:eastAsia="hr-HR"/>
              </w:rPr>
              <w:t>12.839,50</w:t>
            </w:r>
          </w:p>
        </w:tc>
        <w:tc>
          <w:tcPr>
            <w:tcW w:w="1417" w:type="dxa"/>
            <w:tcBorders>
              <w:top w:val="single" w:sz="4" w:space="0" w:color="auto"/>
              <w:left w:val="nil"/>
              <w:bottom w:val="single" w:sz="4" w:space="0" w:color="auto"/>
              <w:right w:val="single" w:sz="4" w:space="0" w:color="000000"/>
            </w:tcBorders>
            <w:shd w:val="clear" w:color="auto" w:fill="BDD6EE"/>
            <w:noWrap/>
            <w:vAlign w:val="center"/>
          </w:tcPr>
          <w:p w14:paraId="22DB9E9F" w14:textId="49F87254" w:rsidR="005B0F4F" w:rsidRPr="003D0B3D" w:rsidRDefault="008975BD" w:rsidP="00BF39DE">
            <w:pPr>
              <w:jc w:val="right"/>
              <w:rPr>
                <w:b/>
                <w:bCs/>
                <w:sz w:val="22"/>
                <w:szCs w:val="22"/>
                <w:highlight w:val="magenta"/>
                <w:lang w:eastAsia="hr-HR"/>
              </w:rPr>
            </w:pPr>
            <w:r>
              <w:rPr>
                <w:b/>
                <w:bCs/>
                <w:sz w:val="22"/>
                <w:szCs w:val="22"/>
                <w:lang w:eastAsia="hr-HR"/>
              </w:rPr>
              <w:t>17.073,49</w:t>
            </w:r>
          </w:p>
        </w:tc>
      </w:tr>
      <w:tr w:rsidR="00EF143F" w:rsidRPr="003D0B3D" w14:paraId="5E898BC1" w14:textId="77777777" w:rsidTr="00EF143F">
        <w:trPr>
          <w:trHeight w:val="259"/>
        </w:trPr>
        <w:tc>
          <w:tcPr>
            <w:tcW w:w="6521" w:type="dxa"/>
            <w:tcBorders>
              <w:top w:val="nil"/>
              <w:left w:val="single" w:sz="4" w:space="0" w:color="auto"/>
              <w:bottom w:val="single" w:sz="4" w:space="0" w:color="auto"/>
              <w:right w:val="single" w:sz="4" w:space="0" w:color="auto"/>
            </w:tcBorders>
            <w:shd w:val="clear" w:color="auto" w:fill="FFFFFF" w:themeFill="background1"/>
            <w:noWrap/>
            <w:vAlign w:val="center"/>
          </w:tcPr>
          <w:p w14:paraId="35FF5261" w14:textId="2D4D30F3" w:rsidR="00EF143F" w:rsidRPr="00EF143F" w:rsidRDefault="00EF143F" w:rsidP="00EF143F">
            <w:pPr>
              <w:jc w:val="center"/>
              <w:rPr>
                <w:b/>
                <w:bCs/>
                <w:sz w:val="22"/>
                <w:szCs w:val="22"/>
                <w:lang w:eastAsia="hr-HR"/>
              </w:rPr>
            </w:pPr>
            <w:r w:rsidRPr="00EF143F">
              <w:rPr>
                <w:b/>
                <w:bCs/>
                <w:sz w:val="22"/>
                <w:szCs w:val="22"/>
                <w:lang w:eastAsia="hr-HR"/>
              </w:rPr>
              <w:t>RAZLIKA (MANJAK PRIHODA I PRIMITAKA)</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F081866" w14:textId="77777777" w:rsidR="00EF143F" w:rsidRPr="00EF143F" w:rsidRDefault="00EF143F" w:rsidP="00EF143F">
            <w:pPr>
              <w:jc w:val="right"/>
              <w:rPr>
                <w:b/>
                <w:bCs/>
                <w:sz w:val="22"/>
                <w:szCs w:val="22"/>
                <w:lang w:eastAsia="hr-HR"/>
              </w:rPr>
            </w:pPr>
          </w:p>
        </w:tc>
        <w:tc>
          <w:tcPr>
            <w:tcW w:w="1417" w:type="dxa"/>
            <w:tcBorders>
              <w:top w:val="single" w:sz="4" w:space="0" w:color="auto"/>
              <w:left w:val="nil"/>
              <w:bottom w:val="single" w:sz="4" w:space="0" w:color="auto"/>
              <w:right w:val="single" w:sz="4" w:space="0" w:color="000000"/>
            </w:tcBorders>
            <w:shd w:val="clear" w:color="auto" w:fill="BDD6EE"/>
            <w:noWrap/>
            <w:vAlign w:val="center"/>
          </w:tcPr>
          <w:p w14:paraId="149CCDA2" w14:textId="773C318A" w:rsidR="00EF143F" w:rsidRDefault="00EF143F" w:rsidP="00EF143F">
            <w:pPr>
              <w:jc w:val="right"/>
              <w:rPr>
                <w:b/>
                <w:bCs/>
                <w:sz w:val="22"/>
                <w:szCs w:val="22"/>
                <w:lang w:eastAsia="hr-HR"/>
              </w:rPr>
            </w:pPr>
            <w:r>
              <w:rPr>
                <w:b/>
                <w:bCs/>
                <w:sz w:val="22"/>
                <w:szCs w:val="22"/>
                <w:lang w:eastAsia="hr-HR"/>
              </w:rPr>
              <w:t>4.233,99</w:t>
            </w:r>
          </w:p>
        </w:tc>
      </w:tr>
    </w:tbl>
    <w:p w14:paraId="79C78AD2" w14:textId="77777777" w:rsidR="005B0F4F" w:rsidRDefault="005B0F4F" w:rsidP="000B1B77">
      <w:pPr>
        <w:jc w:val="both"/>
        <w:rPr>
          <w:sz w:val="24"/>
          <w:szCs w:val="24"/>
          <w:lang w:eastAsia="hr-HR"/>
        </w:rPr>
      </w:pPr>
    </w:p>
    <w:p w14:paraId="6C3603B2" w14:textId="77777777" w:rsidR="00A5278B" w:rsidRDefault="00A5278B" w:rsidP="00D90046">
      <w:pPr>
        <w:jc w:val="both"/>
        <w:rPr>
          <w:bCs/>
          <w:sz w:val="24"/>
          <w:szCs w:val="24"/>
          <w:lang w:eastAsia="hr-HR"/>
        </w:rPr>
      </w:pPr>
    </w:p>
    <w:p w14:paraId="32A1F67A" w14:textId="665529EB" w:rsidR="00451F9C" w:rsidRPr="00451F9C" w:rsidRDefault="00451F9C" w:rsidP="00D90046">
      <w:pPr>
        <w:jc w:val="both"/>
        <w:rPr>
          <w:bCs/>
          <w:sz w:val="24"/>
          <w:szCs w:val="24"/>
          <w:lang w:eastAsia="hr-HR"/>
        </w:rPr>
      </w:pPr>
      <w:r w:rsidRPr="00451F9C">
        <w:rPr>
          <w:bCs/>
          <w:sz w:val="24"/>
          <w:szCs w:val="24"/>
          <w:lang w:eastAsia="hr-HR"/>
        </w:rPr>
        <w:lastRenderedPageBreak/>
        <w:t xml:space="preserve">Financijski plan JVP Opatija za 2023. godinu ostvario je negativnu razliku prihoda i primitaka u odnosu na rashode i izdatke u iznosu od -4.233,99 </w:t>
      </w:r>
      <w:proofErr w:type="spellStart"/>
      <w:r w:rsidRPr="00451F9C">
        <w:rPr>
          <w:bCs/>
          <w:sz w:val="24"/>
          <w:szCs w:val="24"/>
          <w:lang w:eastAsia="hr-HR"/>
        </w:rPr>
        <w:t>eur</w:t>
      </w:r>
      <w:proofErr w:type="spellEnd"/>
      <w:r w:rsidRPr="00451F9C">
        <w:rPr>
          <w:bCs/>
          <w:sz w:val="24"/>
          <w:szCs w:val="24"/>
          <w:lang w:eastAsia="hr-HR"/>
        </w:rPr>
        <w:t>, a ista se sastoji od:</w:t>
      </w:r>
    </w:p>
    <w:p w14:paraId="14582F65" w14:textId="77777777" w:rsidR="005B0F4F" w:rsidRPr="00451F9C" w:rsidRDefault="005B0F4F" w:rsidP="005B0F4F">
      <w:pPr>
        <w:ind w:firstLine="567"/>
        <w:jc w:val="both"/>
        <w:rPr>
          <w:bCs/>
          <w:sz w:val="24"/>
          <w:szCs w:val="24"/>
          <w:lang w:eastAsia="hr-HR"/>
        </w:rPr>
      </w:pPr>
    </w:p>
    <w:p w14:paraId="161EE8A5" w14:textId="3C1155BB" w:rsidR="005B0F4F" w:rsidRDefault="005B0F4F" w:rsidP="005B0F4F">
      <w:pPr>
        <w:numPr>
          <w:ilvl w:val="0"/>
          <w:numId w:val="17"/>
        </w:numPr>
        <w:jc w:val="both"/>
        <w:rPr>
          <w:sz w:val="24"/>
          <w:szCs w:val="24"/>
          <w:lang w:eastAsia="hr-HR"/>
        </w:rPr>
      </w:pPr>
      <w:r w:rsidRPr="006E33D8">
        <w:rPr>
          <w:b/>
          <w:bCs/>
          <w:i/>
          <w:iCs/>
          <w:sz w:val="24"/>
          <w:szCs w:val="24"/>
          <w:lang w:eastAsia="hr-HR"/>
        </w:rPr>
        <w:t xml:space="preserve">viška prihoda u iznosu od </w:t>
      </w:r>
      <w:r w:rsidR="00451F9C">
        <w:rPr>
          <w:b/>
          <w:bCs/>
          <w:i/>
          <w:iCs/>
          <w:sz w:val="24"/>
          <w:szCs w:val="24"/>
          <w:lang w:eastAsia="hr-HR"/>
        </w:rPr>
        <w:t xml:space="preserve">12.839,50 </w:t>
      </w:r>
      <w:proofErr w:type="spellStart"/>
      <w:r w:rsidR="00451F9C">
        <w:rPr>
          <w:b/>
          <w:bCs/>
          <w:i/>
          <w:iCs/>
          <w:sz w:val="24"/>
          <w:szCs w:val="24"/>
          <w:lang w:eastAsia="hr-HR"/>
        </w:rPr>
        <w:t>eur</w:t>
      </w:r>
      <w:proofErr w:type="spellEnd"/>
      <w:r w:rsidR="00451F9C">
        <w:rPr>
          <w:b/>
          <w:bCs/>
          <w:sz w:val="24"/>
          <w:szCs w:val="24"/>
          <w:lang w:eastAsia="hr-HR"/>
        </w:rPr>
        <w:t xml:space="preserve"> </w:t>
      </w:r>
      <w:r w:rsidR="00451F9C">
        <w:rPr>
          <w:sz w:val="24"/>
          <w:szCs w:val="24"/>
          <w:lang w:eastAsia="hr-HR"/>
        </w:rPr>
        <w:t>koji se odnosi na višak ostvarenih prihoda od obavljanja djelatnosti, koji nisu utrošeni u 2023. godini, te će se prenijeti u 2024. godinu za podmirenje materijalnih troškova i opremanje JVP Opatija;</w:t>
      </w:r>
    </w:p>
    <w:p w14:paraId="064C3006" w14:textId="36618E13" w:rsidR="005B0F4F" w:rsidRPr="006E33D8" w:rsidRDefault="005B0F4F" w:rsidP="00451F9C">
      <w:pPr>
        <w:jc w:val="both"/>
        <w:rPr>
          <w:sz w:val="24"/>
          <w:szCs w:val="24"/>
          <w:lang w:eastAsia="hr-HR"/>
        </w:rPr>
      </w:pPr>
    </w:p>
    <w:p w14:paraId="7EA81169" w14:textId="42A9027C" w:rsidR="00B8446B" w:rsidRPr="00B8446B" w:rsidRDefault="005B0F4F" w:rsidP="00C402DE">
      <w:pPr>
        <w:numPr>
          <w:ilvl w:val="0"/>
          <w:numId w:val="17"/>
        </w:numPr>
        <w:jc w:val="both"/>
        <w:rPr>
          <w:sz w:val="24"/>
          <w:szCs w:val="24"/>
          <w:lang w:eastAsia="hr-HR"/>
        </w:rPr>
      </w:pPr>
      <w:r w:rsidRPr="00B8446B">
        <w:rPr>
          <w:b/>
          <w:bCs/>
          <w:i/>
          <w:iCs/>
          <w:sz w:val="24"/>
          <w:szCs w:val="24"/>
          <w:lang w:eastAsia="hr-HR"/>
        </w:rPr>
        <w:t xml:space="preserve">manjka ostvarenih prihoda u iznosu </w:t>
      </w:r>
      <w:r w:rsidR="00451F9C" w:rsidRPr="00B8446B">
        <w:rPr>
          <w:b/>
          <w:bCs/>
          <w:i/>
          <w:iCs/>
          <w:sz w:val="24"/>
          <w:szCs w:val="24"/>
          <w:lang w:eastAsia="hr-HR"/>
        </w:rPr>
        <w:t xml:space="preserve">17.073,49 </w:t>
      </w:r>
      <w:proofErr w:type="spellStart"/>
      <w:r w:rsidR="00451F9C" w:rsidRPr="00B8446B">
        <w:rPr>
          <w:b/>
          <w:bCs/>
          <w:i/>
          <w:iCs/>
          <w:sz w:val="24"/>
          <w:szCs w:val="24"/>
          <w:lang w:eastAsia="hr-HR"/>
        </w:rPr>
        <w:t>eur</w:t>
      </w:r>
      <w:proofErr w:type="spellEnd"/>
      <w:r w:rsidR="00451F9C" w:rsidRPr="00B8446B">
        <w:rPr>
          <w:b/>
          <w:bCs/>
          <w:i/>
          <w:iCs/>
          <w:sz w:val="24"/>
          <w:szCs w:val="24"/>
          <w:lang w:eastAsia="hr-HR"/>
        </w:rPr>
        <w:t xml:space="preserve"> </w:t>
      </w:r>
      <w:r w:rsidR="00451F9C" w:rsidRPr="00B8446B">
        <w:rPr>
          <w:sz w:val="24"/>
          <w:szCs w:val="24"/>
          <w:lang w:eastAsia="hr-HR"/>
        </w:rPr>
        <w:t xml:space="preserve">odnosi na tzv. tehnički manjak, odnosno </w:t>
      </w:r>
      <w:r w:rsidR="00C6055D" w:rsidRPr="00B8446B">
        <w:rPr>
          <w:sz w:val="24"/>
          <w:szCs w:val="24"/>
          <w:lang w:eastAsia="hr-HR"/>
        </w:rPr>
        <w:t xml:space="preserve">radi se o računima za mjesec prosinac 2023. godine za koje su sredstva proračuna doznačena u siječnju 2024. godine (sukladno Zakonu o proračunu rashod se </w:t>
      </w:r>
      <w:r w:rsidR="00004238">
        <w:rPr>
          <w:sz w:val="24"/>
          <w:szCs w:val="24"/>
          <w:lang w:eastAsia="hr-HR"/>
        </w:rPr>
        <w:t>knjižio</w:t>
      </w:r>
      <w:r w:rsidR="00C6055D" w:rsidRPr="00B8446B">
        <w:rPr>
          <w:sz w:val="24"/>
          <w:szCs w:val="24"/>
          <w:lang w:eastAsia="hr-HR"/>
        </w:rPr>
        <w:t xml:space="preserve"> u prosincu 2023. godine, a prihod u mjesecu siječnju 2024. godine). Ovaj tehnički manjak pokriva se iz prihoda </w:t>
      </w:r>
      <w:r w:rsidR="00B8446B">
        <w:rPr>
          <w:sz w:val="24"/>
          <w:szCs w:val="24"/>
          <w:lang w:eastAsia="hr-HR"/>
        </w:rPr>
        <w:t>ostvarenih u 2024. godini.</w:t>
      </w:r>
    </w:p>
    <w:p w14:paraId="41089006" w14:textId="4A219248" w:rsidR="000B1B77" w:rsidRDefault="005B0F4F" w:rsidP="000B1B77">
      <w:pPr>
        <w:jc w:val="both"/>
        <w:rPr>
          <w:sz w:val="24"/>
          <w:szCs w:val="24"/>
          <w:lang w:eastAsia="hr-HR"/>
        </w:rPr>
      </w:pPr>
      <w:r w:rsidRPr="008701D6">
        <w:rPr>
          <w:sz w:val="24"/>
          <w:szCs w:val="24"/>
          <w:lang w:eastAsia="hr-HR"/>
        </w:rPr>
        <w:t xml:space="preserve">Za dio iskazanog iznosa </w:t>
      </w:r>
      <w:r w:rsidR="00B8446B">
        <w:rPr>
          <w:sz w:val="24"/>
          <w:szCs w:val="24"/>
          <w:lang w:eastAsia="hr-HR"/>
        </w:rPr>
        <w:t xml:space="preserve">manjka </w:t>
      </w:r>
      <w:r w:rsidRPr="008701D6">
        <w:rPr>
          <w:sz w:val="24"/>
          <w:szCs w:val="24"/>
          <w:lang w:eastAsia="hr-HR"/>
        </w:rPr>
        <w:t>ostvarenih prihoda i primitaka u odnosu na rashode i izdatke biti će  potrebno donijeti posebnu Odluku o rasporedu rezultata poslovanja za 202</w:t>
      </w:r>
      <w:r w:rsidR="00B8446B">
        <w:rPr>
          <w:sz w:val="24"/>
          <w:szCs w:val="24"/>
          <w:lang w:eastAsia="hr-HR"/>
        </w:rPr>
        <w:t>3</w:t>
      </w:r>
      <w:r w:rsidRPr="008701D6">
        <w:rPr>
          <w:sz w:val="24"/>
          <w:szCs w:val="24"/>
          <w:lang w:eastAsia="hr-HR"/>
        </w:rPr>
        <w:t xml:space="preserve">. godinu i prijenos u </w:t>
      </w:r>
      <w:r w:rsidR="00B8446B">
        <w:rPr>
          <w:sz w:val="24"/>
          <w:szCs w:val="24"/>
          <w:lang w:eastAsia="hr-HR"/>
        </w:rPr>
        <w:t xml:space="preserve">Financijski plan </w:t>
      </w:r>
      <w:r w:rsidRPr="008701D6">
        <w:rPr>
          <w:sz w:val="24"/>
          <w:szCs w:val="24"/>
          <w:lang w:eastAsia="hr-HR"/>
        </w:rPr>
        <w:t>za 202</w:t>
      </w:r>
      <w:r w:rsidR="00B8446B">
        <w:rPr>
          <w:sz w:val="24"/>
          <w:szCs w:val="24"/>
          <w:lang w:eastAsia="hr-HR"/>
        </w:rPr>
        <w:t>4</w:t>
      </w:r>
      <w:r w:rsidRPr="008701D6">
        <w:rPr>
          <w:sz w:val="24"/>
          <w:szCs w:val="24"/>
          <w:lang w:eastAsia="hr-HR"/>
        </w:rPr>
        <w:t>. godinu, odnosno u I Izmjen</w:t>
      </w:r>
      <w:r w:rsidR="00B8446B">
        <w:rPr>
          <w:sz w:val="24"/>
          <w:szCs w:val="24"/>
          <w:lang w:eastAsia="hr-HR"/>
        </w:rPr>
        <w:t>e</w:t>
      </w:r>
      <w:r w:rsidRPr="008701D6">
        <w:rPr>
          <w:sz w:val="24"/>
          <w:szCs w:val="24"/>
          <w:lang w:eastAsia="hr-HR"/>
        </w:rPr>
        <w:t xml:space="preserve"> </w:t>
      </w:r>
      <w:r w:rsidR="00B8446B">
        <w:rPr>
          <w:sz w:val="24"/>
          <w:szCs w:val="24"/>
          <w:lang w:eastAsia="hr-HR"/>
        </w:rPr>
        <w:t>financijskog plana</w:t>
      </w:r>
    </w:p>
    <w:p w14:paraId="03276743" w14:textId="77777777" w:rsidR="009F2F9E" w:rsidRDefault="009F2F9E" w:rsidP="000B1B77">
      <w:pPr>
        <w:jc w:val="both"/>
        <w:rPr>
          <w:sz w:val="24"/>
          <w:szCs w:val="24"/>
          <w:lang w:eastAsia="hr-HR"/>
        </w:rPr>
      </w:pPr>
    </w:p>
    <w:p w14:paraId="177B7BE2" w14:textId="77777777" w:rsidR="00AA03E6" w:rsidRPr="00D90046" w:rsidRDefault="00AA03E6" w:rsidP="000B1B77">
      <w:pPr>
        <w:jc w:val="both"/>
        <w:rPr>
          <w:sz w:val="24"/>
          <w:szCs w:val="24"/>
          <w:lang w:eastAsia="hr-HR"/>
        </w:rPr>
      </w:pPr>
    </w:p>
    <w:p w14:paraId="7D84BD18" w14:textId="56CFA321" w:rsidR="00D90046" w:rsidRPr="00BF7895" w:rsidRDefault="00D90046" w:rsidP="000A54AB">
      <w:pPr>
        <w:pStyle w:val="Odlomakpopisa"/>
        <w:numPr>
          <w:ilvl w:val="0"/>
          <w:numId w:val="16"/>
        </w:numPr>
        <w:ind w:hanging="218"/>
        <w:jc w:val="both"/>
        <w:rPr>
          <w:b/>
          <w:sz w:val="24"/>
          <w:szCs w:val="24"/>
        </w:rPr>
      </w:pPr>
      <w:r>
        <w:rPr>
          <w:b/>
          <w:sz w:val="24"/>
          <w:szCs w:val="24"/>
        </w:rPr>
        <w:t>POSEBNI</w:t>
      </w:r>
      <w:r w:rsidRPr="00BF7895">
        <w:rPr>
          <w:b/>
          <w:sz w:val="24"/>
          <w:szCs w:val="24"/>
        </w:rPr>
        <w:t xml:space="preserve"> DIO GODIŠNJEG IZVJEŠTAJA O IZVRŠENJU FINANCIJSKOG PLANA</w:t>
      </w:r>
    </w:p>
    <w:p w14:paraId="23117C94" w14:textId="77777777" w:rsidR="003D2A33" w:rsidRPr="007D5936" w:rsidRDefault="003D2A33" w:rsidP="003D2A33">
      <w:pPr>
        <w:ind w:right="877"/>
        <w:jc w:val="both"/>
        <w:rPr>
          <w:b/>
          <w:sz w:val="22"/>
          <w:szCs w:val="22"/>
        </w:rPr>
      </w:pPr>
    </w:p>
    <w:p w14:paraId="70E50691" w14:textId="3172AE27" w:rsidR="003D2A33" w:rsidRPr="00D90046" w:rsidRDefault="003D2A33">
      <w:pPr>
        <w:pStyle w:val="Odlomakpopisa"/>
        <w:numPr>
          <w:ilvl w:val="0"/>
          <w:numId w:val="6"/>
        </w:numPr>
        <w:jc w:val="both"/>
        <w:rPr>
          <w:b/>
          <w:sz w:val="24"/>
          <w:szCs w:val="24"/>
        </w:rPr>
      </w:pPr>
      <w:r w:rsidRPr="00D90046">
        <w:rPr>
          <w:b/>
          <w:sz w:val="24"/>
          <w:szCs w:val="24"/>
        </w:rPr>
        <w:t>Prihodi i primici</w:t>
      </w:r>
      <w:r w:rsidR="00EA54F6" w:rsidRPr="00D90046">
        <w:rPr>
          <w:b/>
          <w:sz w:val="24"/>
          <w:szCs w:val="24"/>
        </w:rPr>
        <w:t xml:space="preserve"> – programsk</w:t>
      </w:r>
      <w:r w:rsidR="00582322">
        <w:rPr>
          <w:b/>
          <w:sz w:val="24"/>
          <w:szCs w:val="24"/>
        </w:rPr>
        <w:t>a</w:t>
      </w:r>
      <w:r w:rsidR="00EA54F6" w:rsidRPr="00D90046">
        <w:rPr>
          <w:b/>
          <w:sz w:val="24"/>
          <w:szCs w:val="24"/>
        </w:rPr>
        <w:t xml:space="preserve"> klasifikacij</w:t>
      </w:r>
      <w:r w:rsidR="00582322">
        <w:rPr>
          <w:b/>
          <w:sz w:val="24"/>
          <w:szCs w:val="24"/>
        </w:rPr>
        <w:t>a</w:t>
      </w:r>
    </w:p>
    <w:p w14:paraId="1D39C97C" w14:textId="77777777" w:rsidR="003D2A33" w:rsidRPr="00316BCE" w:rsidRDefault="003D2A33" w:rsidP="003D2A33">
      <w:pPr>
        <w:jc w:val="both"/>
        <w:rPr>
          <w:b/>
          <w:color w:val="FF0000"/>
          <w:sz w:val="16"/>
          <w:szCs w:val="16"/>
        </w:rPr>
      </w:pPr>
    </w:p>
    <w:tbl>
      <w:tblPr>
        <w:tblW w:w="103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239"/>
        <w:gridCol w:w="1119"/>
        <w:gridCol w:w="1120"/>
        <w:gridCol w:w="840"/>
        <w:gridCol w:w="1259"/>
        <w:gridCol w:w="1119"/>
        <w:gridCol w:w="1031"/>
        <w:gridCol w:w="1046"/>
      </w:tblGrid>
      <w:tr w:rsidR="00316BCE" w:rsidRPr="00575C85" w14:paraId="44FEB48D" w14:textId="77777777" w:rsidTr="00A5278B">
        <w:trPr>
          <w:trHeight w:val="396"/>
        </w:trPr>
        <w:tc>
          <w:tcPr>
            <w:tcW w:w="559" w:type="dxa"/>
            <w:tcBorders>
              <w:bottom w:val="single" w:sz="4" w:space="0" w:color="auto"/>
            </w:tcBorders>
            <w:vAlign w:val="center"/>
          </w:tcPr>
          <w:p w14:paraId="4CF36799" w14:textId="77777777" w:rsidR="00677931" w:rsidRPr="007D5936" w:rsidRDefault="00677931" w:rsidP="0008587B">
            <w:pPr>
              <w:ind w:right="1684"/>
              <w:rPr>
                <w:b/>
                <w:sz w:val="16"/>
                <w:szCs w:val="16"/>
              </w:rPr>
            </w:pPr>
          </w:p>
        </w:tc>
        <w:tc>
          <w:tcPr>
            <w:tcW w:w="2239" w:type="dxa"/>
            <w:tcBorders>
              <w:bottom w:val="single" w:sz="4" w:space="0" w:color="auto"/>
            </w:tcBorders>
            <w:vAlign w:val="center"/>
          </w:tcPr>
          <w:p w14:paraId="30DA3259" w14:textId="47C404E8" w:rsidR="00677931" w:rsidRPr="007D5936" w:rsidRDefault="00677931" w:rsidP="0008587B">
            <w:pPr>
              <w:jc w:val="center"/>
              <w:rPr>
                <w:b/>
                <w:sz w:val="16"/>
                <w:szCs w:val="16"/>
              </w:rPr>
            </w:pPr>
          </w:p>
        </w:tc>
        <w:tc>
          <w:tcPr>
            <w:tcW w:w="2239" w:type="dxa"/>
            <w:gridSpan w:val="2"/>
            <w:tcBorders>
              <w:bottom w:val="single" w:sz="4" w:space="0" w:color="auto"/>
            </w:tcBorders>
            <w:vAlign w:val="center"/>
          </w:tcPr>
          <w:p w14:paraId="3DCA4B09" w14:textId="605F6C21" w:rsidR="00677931" w:rsidRPr="007D5936" w:rsidRDefault="00677931" w:rsidP="0008587B">
            <w:pPr>
              <w:jc w:val="center"/>
              <w:rPr>
                <w:b/>
                <w:sz w:val="16"/>
                <w:szCs w:val="16"/>
              </w:rPr>
            </w:pPr>
          </w:p>
        </w:tc>
        <w:tc>
          <w:tcPr>
            <w:tcW w:w="840" w:type="dxa"/>
            <w:tcBorders>
              <w:bottom w:val="single" w:sz="4" w:space="0" w:color="auto"/>
            </w:tcBorders>
            <w:vAlign w:val="center"/>
          </w:tcPr>
          <w:p w14:paraId="2534BB6C" w14:textId="77777777" w:rsidR="00D90046" w:rsidRDefault="00677931" w:rsidP="00CE2C5E">
            <w:pPr>
              <w:ind w:right="-108"/>
              <w:jc w:val="center"/>
              <w:rPr>
                <w:b/>
                <w:sz w:val="16"/>
                <w:szCs w:val="16"/>
              </w:rPr>
            </w:pPr>
            <w:r w:rsidRPr="007D5936">
              <w:rPr>
                <w:b/>
                <w:sz w:val="16"/>
                <w:szCs w:val="16"/>
              </w:rPr>
              <w:t>Izvršenje</w:t>
            </w:r>
          </w:p>
          <w:p w14:paraId="098B502E" w14:textId="76B1FC9B" w:rsidR="00677931" w:rsidRPr="007D5936" w:rsidRDefault="00677931" w:rsidP="00CE2C5E">
            <w:pPr>
              <w:ind w:right="-108"/>
              <w:jc w:val="center"/>
              <w:rPr>
                <w:b/>
                <w:sz w:val="16"/>
                <w:szCs w:val="16"/>
              </w:rPr>
            </w:pPr>
            <w:r w:rsidRPr="007D5936">
              <w:rPr>
                <w:b/>
                <w:sz w:val="16"/>
                <w:szCs w:val="16"/>
              </w:rPr>
              <w:t>/plan</w:t>
            </w:r>
          </w:p>
        </w:tc>
        <w:tc>
          <w:tcPr>
            <w:tcW w:w="2378" w:type="dxa"/>
            <w:gridSpan w:val="2"/>
            <w:tcBorders>
              <w:bottom w:val="single" w:sz="4" w:space="0" w:color="auto"/>
            </w:tcBorders>
            <w:vAlign w:val="center"/>
          </w:tcPr>
          <w:p w14:paraId="5D8C4781" w14:textId="24772320" w:rsidR="00677931" w:rsidRPr="007D5936" w:rsidRDefault="00677931" w:rsidP="00322497">
            <w:pPr>
              <w:ind w:right="-108"/>
              <w:jc w:val="center"/>
              <w:rPr>
                <w:b/>
                <w:sz w:val="16"/>
                <w:szCs w:val="16"/>
              </w:rPr>
            </w:pPr>
            <w:r w:rsidRPr="007D5936">
              <w:rPr>
                <w:b/>
                <w:sz w:val="16"/>
                <w:szCs w:val="16"/>
              </w:rPr>
              <w:t>Prihodi Proračuna</w:t>
            </w:r>
          </w:p>
        </w:tc>
        <w:tc>
          <w:tcPr>
            <w:tcW w:w="2077" w:type="dxa"/>
            <w:gridSpan w:val="2"/>
            <w:tcBorders>
              <w:bottom w:val="single" w:sz="4" w:space="0" w:color="auto"/>
            </w:tcBorders>
            <w:vAlign w:val="center"/>
          </w:tcPr>
          <w:p w14:paraId="53B290A8" w14:textId="77777777" w:rsidR="007D5936" w:rsidRDefault="00677931" w:rsidP="0008587B">
            <w:pPr>
              <w:ind w:firstLine="27"/>
              <w:jc w:val="center"/>
              <w:rPr>
                <w:b/>
                <w:sz w:val="16"/>
                <w:szCs w:val="16"/>
              </w:rPr>
            </w:pPr>
            <w:r w:rsidRPr="007D5936">
              <w:rPr>
                <w:b/>
                <w:sz w:val="16"/>
                <w:szCs w:val="16"/>
              </w:rPr>
              <w:t>Vlastiti</w:t>
            </w:r>
            <w:r w:rsidR="007D5936">
              <w:rPr>
                <w:b/>
                <w:sz w:val="16"/>
                <w:szCs w:val="16"/>
              </w:rPr>
              <w:t xml:space="preserve"> </w:t>
            </w:r>
            <w:r w:rsidRPr="007D5936">
              <w:rPr>
                <w:b/>
                <w:sz w:val="16"/>
                <w:szCs w:val="16"/>
              </w:rPr>
              <w:t>prihodi/</w:t>
            </w:r>
          </w:p>
          <w:p w14:paraId="3D65B015" w14:textId="64C82A86" w:rsidR="00677931" w:rsidRPr="007D5936" w:rsidRDefault="00677931" w:rsidP="0008587B">
            <w:pPr>
              <w:ind w:firstLine="27"/>
              <w:jc w:val="center"/>
              <w:rPr>
                <w:b/>
                <w:sz w:val="16"/>
                <w:szCs w:val="16"/>
              </w:rPr>
            </w:pPr>
            <w:r w:rsidRPr="007D5936">
              <w:rPr>
                <w:b/>
                <w:sz w:val="16"/>
                <w:szCs w:val="16"/>
              </w:rPr>
              <w:t>donacije/pomoći</w:t>
            </w:r>
          </w:p>
        </w:tc>
      </w:tr>
      <w:tr w:rsidR="00316BCE" w:rsidRPr="00575C85" w14:paraId="2EA90B94" w14:textId="77777777" w:rsidTr="00A5278B">
        <w:trPr>
          <w:trHeight w:val="152"/>
        </w:trPr>
        <w:tc>
          <w:tcPr>
            <w:tcW w:w="559" w:type="dxa"/>
            <w:tcBorders>
              <w:bottom w:val="single" w:sz="4" w:space="0" w:color="auto"/>
            </w:tcBorders>
            <w:vAlign w:val="center"/>
          </w:tcPr>
          <w:p w14:paraId="7A615265" w14:textId="2AC262EA" w:rsidR="00677931" w:rsidRPr="007D5936" w:rsidRDefault="00677931" w:rsidP="00953215">
            <w:pPr>
              <w:rPr>
                <w:sz w:val="16"/>
                <w:szCs w:val="16"/>
                <w:lang w:eastAsia="hr-HR"/>
              </w:rPr>
            </w:pPr>
            <w:proofErr w:type="spellStart"/>
            <w:r w:rsidRPr="007D5936">
              <w:rPr>
                <w:sz w:val="16"/>
                <w:szCs w:val="16"/>
                <w:lang w:eastAsia="hr-HR"/>
              </w:rPr>
              <w:t>Rbr</w:t>
            </w:r>
            <w:proofErr w:type="spellEnd"/>
            <w:r w:rsidRPr="007D5936">
              <w:rPr>
                <w:sz w:val="16"/>
                <w:szCs w:val="16"/>
                <w:lang w:eastAsia="hr-HR"/>
              </w:rPr>
              <w:t>.</w:t>
            </w:r>
          </w:p>
        </w:tc>
        <w:tc>
          <w:tcPr>
            <w:tcW w:w="2239" w:type="dxa"/>
            <w:tcBorders>
              <w:bottom w:val="single" w:sz="4" w:space="0" w:color="auto"/>
            </w:tcBorders>
            <w:vAlign w:val="center"/>
          </w:tcPr>
          <w:p w14:paraId="02A2F058" w14:textId="77777777" w:rsidR="00677931" w:rsidRPr="007D5936" w:rsidRDefault="00677931" w:rsidP="00953215">
            <w:pPr>
              <w:rPr>
                <w:b/>
                <w:bCs/>
                <w:sz w:val="16"/>
                <w:szCs w:val="16"/>
                <w:lang w:eastAsia="hr-HR"/>
              </w:rPr>
            </w:pPr>
          </w:p>
        </w:tc>
        <w:tc>
          <w:tcPr>
            <w:tcW w:w="1119" w:type="dxa"/>
            <w:tcBorders>
              <w:bottom w:val="single" w:sz="4" w:space="0" w:color="auto"/>
            </w:tcBorders>
            <w:vAlign w:val="center"/>
          </w:tcPr>
          <w:p w14:paraId="3FEB18FD" w14:textId="019424CD" w:rsidR="00677931" w:rsidRPr="007D5936" w:rsidRDefault="00575C85" w:rsidP="00953215">
            <w:pPr>
              <w:jc w:val="center"/>
              <w:rPr>
                <w:b/>
                <w:sz w:val="16"/>
                <w:szCs w:val="16"/>
              </w:rPr>
            </w:pPr>
            <w:r w:rsidRPr="007D5936">
              <w:rPr>
                <w:b/>
                <w:sz w:val="16"/>
                <w:szCs w:val="16"/>
              </w:rPr>
              <w:t>P</w:t>
            </w:r>
            <w:r w:rsidR="00677931" w:rsidRPr="007D5936">
              <w:rPr>
                <w:b/>
                <w:sz w:val="16"/>
                <w:szCs w:val="16"/>
              </w:rPr>
              <w:t>lan</w:t>
            </w:r>
          </w:p>
        </w:tc>
        <w:tc>
          <w:tcPr>
            <w:tcW w:w="1119" w:type="dxa"/>
            <w:tcBorders>
              <w:bottom w:val="single" w:sz="4" w:space="0" w:color="auto"/>
            </w:tcBorders>
            <w:vAlign w:val="center"/>
          </w:tcPr>
          <w:p w14:paraId="392A8485" w14:textId="654FCCD8" w:rsidR="00677931" w:rsidRPr="007D5936" w:rsidRDefault="00575C85" w:rsidP="00953215">
            <w:pPr>
              <w:jc w:val="center"/>
              <w:rPr>
                <w:b/>
                <w:sz w:val="16"/>
                <w:szCs w:val="16"/>
              </w:rPr>
            </w:pPr>
            <w:r w:rsidRPr="007D5936">
              <w:rPr>
                <w:b/>
                <w:sz w:val="16"/>
                <w:szCs w:val="16"/>
              </w:rPr>
              <w:t>I</w:t>
            </w:r>
            <w:r w:rsidR="00677931" w:rsidRPr="007D5936">
              <w:rPr>
                <w:b/>
                <w:sz w:val="16"/>
                <w:szCs w:val="16"/>
              </w:rPr>
              <w:t>zvršenje</w:t>
            </w:r>
          </w:p>
        </w:tc>
        <w:tc>
          <w:tcPr>
            <w:tcW w:w="840" w:type="dxa"/>
            <w:tcBorders>
              <w:bottom w:val="single" w:sz="4" w:space="0" w:color="auto"/>
            </w:tcBorders>
            <w:vAlign w:val="center"/>
          </w:tcPr>
          <w:p w14:paraId="62312B3D" w14:textId="1EE7505F" w:rsidR="00677931" w:rsidRPr="007D5936" w:rsidRDefault="00677931" w:rsidP="00953215">
            <w:pPr>
              <w:jc w:val="center"/>
              <w:rPr>
                <w:b/>
                <w:sz w:val="16"/>
                <w:szCs w:val="16"/>
              </w:rPr>
            </w:pPr>
            <w:r w:rsidRPr="007D5936">
              <w:rPr>
                <w:b/>
                <w:sz w:val="16"/>
                <w:szCs w:val="16"/>
              </w:rPr>
              <w:t>Indeks</w:t>
            </w:r>
          </w:p>
        </w:tc>
        <w:tc>
          <w:tcPr>
            <w:tcW w:w="1259" w:type="dxa"/>
            <w:tcBorders>
              <w:bottom w:val="single" w:sz="4" w:space="0" w:color="auto"/>
            </w:tcBorders>
            <w:vAlign w:val="center"/>
          </w:tcPr>
          <w:p w14:paraId="2F2AAE4C" w14:textId="6463CEE3" w:rsidR="00677931" w:rsidRPr="007D5936" w:rsidRDefault="003741CF" w:rsidP="00953215">
            <w:pPr>
              <w:jc w:val="center"/>
              <w:rPr>
                <w:b/>
                <w:sz w:val="16"/>
                <w:szCs w:val="16"/>
              </w:rPr>
            </w:pPr>
            <w:r>
              <w:rPr>
                <w:b/>
                <w:sz w:val="16"/>
                <w:szCs w:val="16"/>
              </w:rPr>
              <w:t>P</w:t>
            </w:r>
            <w:r w:rsidR="00677931" w:rsidRPr="007D5936">
              <w:rPr>
                <w:b/>
                <w:sz w:val="16"/>
                <w:szCs w:val="16"/>
              </w:rPr>
              <w:t>lan</w:t>
            </w:r>
          </w:p>
        </w:tc>
        <w:tc>
          <w:tcPr>
            <w:tcW w:w="1119" w:type="dxa"/>
            <w:tcBorders>
              <w:bottom w:val="single" w:sz="4" w:space="0" w:color="auto"/>
            </w:tcBorders>
            <w:vAlign w:val="center"/>
          </w:tcPr>
          <w:p w14:paraId="136D5422" w14:textId="25E18ADA" w:rsidR="00677931" w:rsidRPr="007D5936" w:rsidRDefault="003741CF" w:rsidP="00953215">
            <w:pPr>
              <w:jc w:val="center"/>
              <w:rPr>
                <w:b/>
                <w:sz w:val="16"/>
                <w:szCs w:val="16"/>
              </w:rPr>
            </w:pPr>
            <w:r>
              <w:rPr>
                <w:b/>
                <w:sz w:val="16"/>
                <w:szCs w:val="16"/>
              </w:rPr>
              <w:t>I</w:t>
            </w:r>
            <w:r w:rsidR="00677931" w:rsidRPr="007D5936">
              <w:rPr>
                <w:b/>
                <w:sz w:val="16"/>
                <w:szCs w:val="16"/>
              </w:rPr>
              <w:t>zvršenje</w:t>
            </w:r>
          </w:p>
        </w:tc>
        <w:tc>
          <w:tcPr>
            <w:tcW w:w="1031" w:type="dxa"/>
            <w:tcBorders>
              <w:bottom w:val="single" w:sz="4" w:space="0" w:color="auto"/>
            </w:tcBorders>
            <w:vAlign w:val="center"/>
          </w:tcPr>
          <w:p w14:paraId="64414A81" w14:textId="70057BB4" w:rsidR="00677931" w:rsidRPr="007D5936" w:rsidRDefault="003741CF" w:rsidP="00953215">
            <w:pPr>
              <w:ind w:firstLine="27"/>
              <w:jc w:val="center"/>
              <w:rPr>
                <w:b/>
                <w:sz w:val="16"/>
                <w:szCs w:val="16"/>
              </w:rPr>
            </w:pPr>
            <w:r>
              <w:rPr>
                <w:b/>
                <w:sz w:val="16"/>
                <w:szCs w:val="16"/>
              </w:rPr>
              <w:t>P</w:t>
            </w:r>
            <w:r w:rsidR="00677931" w:rsidRPr="007D5936">
              <w:rPr>
                <w:b/>
                <w:sz w:val="16"/>
                <w:szCs w:val="16"/>
              </w:rPr>
              <w:t>lan</w:t>
            </w:r>
          </w:p>
        </w:tc>
        <w:tc>
          <w:tcPr>
            <w:tcW w:w="1045" w:type="dxa"/>
            <w:tcBorders>
              <w:bottom w:val="single" w:sz="4" w:space="0" w:color="auto"/>
            </w:tcBorders>
            <w:vAlign w:val="center"/>
          </w:tcPr>
          <w:p w14:paraId="37D432DF" w14:textId="29070BA5" w:rsidR="00677931" w:rsidRPr="007D5936" w:rsidRDefault="003741CF" w:rsidP="00953215">
            <w:pPr>
              <w:ind w:firstLine="27"/>
              <w:jc w:val="center"/>
              <w:rPr>
                <w:b/>
                <w:sz w:val="16"/>
                <w:szCs w:val="16"/>
              </w:rPr>
            </w:pPr>
            <w:r>
              <w:rPr>
                <w:b/>
                <w:sz w:val="16"/>
                <w:szCs w:val="16"/>
              </w:rPr>
              <w:t>I</w:t>
            </w:r>
            <w:r w:rsidR="00677931" w:rsidRPr="007D5936">
              <w:rPr>
                <w:b/>
                <w:sz w:val="16"/>
                <w:szCs w:val="16"/>
              </w:rPr>
              <w:t>zvršenje</w:t>
            </w:r>
          </w:p>
        </w:tc>
      </w:tr>
      <w:tr w:rsidR="00316BCE" w:rsidRPr="00575C85" w14:paraId="1D6C4680" w14:textId="77777777" w:rsidTr="00A5278B">
        <w:trPr>
          <w:trHeight w:val="453"/>
        </w:trPr>
        <w:tc>
          <w:tcPr>
            <w:tcW w:w="559" w:type="dxa"/>
            <w:vAlign w:val="center"/>
          </w:tcPr>
          <w:p w14:paraId="262DFDEA" w14:textId="77777777" w:rsidR="00677931" w:rsidRPr="007D5936" w:rsidRDefault="00677931" w:rsidP="0008587B">
            <w:pPr>
              <w:rPr>
                <w:sz w:val="16"/>
                <w:szCs w:val="16"/>
                <w:lang w:eastAsia="hr-HR"/>
              </w:rPr>
            </w:pPr>
          </w:p>
          <w:p w14:paraId="4D72C8FB" w14:textId="77777777" w:rsidR="00677931" w:rsidRPr="007D5936" w:rsidRDefault="00677931" w:rsidP="0008587B">
            <w:pPr>
              <w:rPr>
                <w:sz w:val="16"/>
                <w:szCs w:val="16"/>
                <w:lang w:eastAsia="hr-HR"/>
              </w:rPr>
            </w:pPr>
            <w:r w:rsidRPr="007D5936">
              <w:rPr>
                <w:sz w:val="16"/>
                <w:szCs w:val="16"/>
                <w:lang w:eastAsia="hr-HR"/>
              </w:rPr>
              <w:t>1.</w:t>
            </w:r>
          </w:p>
          <w:p w14:paraId="47953042" w14:textId="77777777" w:rsidR="00677931" w:rsidRPr="007D5936" w:rsidRDefault="00677931" w:rsidP="0008587B">
            <w:pPr>
              <w:rPr>
                <w:sz w:val="16"/>
                <w:szCs w:val="16"/>
              </w:rPr>
            </w:pPr>
          </w:p>
        </w:tc>
        <w:tc>
          <w:tcPr>
            <w:tcW w:w="2239" w:type="dxa"/>
            <w:vAlign w:val="center"/>
          </w:tcPr>
          <w:p w14:paraId="41691D1B" w14:textId="77777777" w:rsidR="00677931" w:rsidRPr="007D5936" w:rsidRDefault="00677931" w:rsidP="0008587B">
            <w:pPr>
              <w:rPr>
                <w:b/>
                <w:bCs/>
                <w:sz w:val="16"/>
                <w:szCs w:val="16"/>
                <w:lang w:eastAsia="hr-HR"/>
              </w:rPr>
            </w:pPr>
            <w:r w:rsidRPr="007D5936">
              <w:rPr>
                <w:b/>
                <w:bCs/>
                <w:sz w:val="16"/>
                <w:szCs w:val="16"/>
                <w:lang w:eastAsia="hr-HR"/>
              </w:rPr>
              <w:t>Program Protupožarna zaštita i zaštita i spašavanje</w:t>
            </w:r>
          </w:p>
        </w:tc>
        <w:tc>
          <w:tcPr>
            <w:tcW w:w="1119" w:type="dxa"/>
            <w:vAlign w:val="center"/>
          </w:tcPr>
          <w:p w14:paraId="788E796F" w14:textId="4E4694C1" w:rsidR="00677931" w:rsidRPr="007D5936" w:rsidRDefault="00575C85" w:rsidP="0008587B">
            <w:pPr>
              <w:jc w:val="right"/>
              <w:rPr>
                <w:b/>
                <w:bCs/>
                <w:sz w:val="16"/>
                <w:szCs w:val="16"/>
                <w:lang w:val="de-DE"/>
              </w:rPr>
            </w:pPr>
            <w:r w:rsidRPr="007D5936">
              <w:rPr>
                <w:b/>
                <w:bCs/>
                <w:sz w:val="16"/>
                <w:szCs w:val="16"/>
                <w:lang w:val="de-DE"/>
              </w:rPr>
              <w:t>1.445.150,00</w:t>
            </w:r>
          </w:p>
        </w:tc>
        <w:tc>
          <w:tcPr>
            <w:tcW w:w="1119" w:type="dxa"/>
            <w:vAlign w:val="center"/>
          </w:tcPr>
          <w:p w14:paraId="4D2BF1C8" w14:textId="36FBB1A2" w:rsidR="00677931" w:rsidRPr="007D5936" w:rsidRDefault="00575C85" w:rsidP="000D7A64">
            <w:pPr>
              <w:jc w:val="right"/>
              <w:rPr>
                <w:sz w:val="16"/>
                <w:szCs w:val="16"/>
                <w:lang w:val="de-DE"/>
              </w:rPr>
            </w:pPr>
            <w:r w:rsidRPr="007D5936">
              <w:rPr>
                <w:b/>
                <w:bCs/>
                <w:sz w:val="16"/>
                <w:szCs w:val="16"/>
                <w:lang w:val="de-DE"/>
              </w:rPr>
              <w:t>1.415.363,14</w:t>
            </w:r>
          </w:p>
        </w:tc>
        <w:tc>
          <w:tcPr>
            <w:tcW w:w="840" w:type="dxa"/>
            <w:vAlign w:val="center"/>
          </w:tcPr>
          <w:p w14:paraId="30A4B456" w14:textId="4A4C61CB" w:rsidR="00677931" w:rsidRPr="007D5936" w:rsidRDefault="00575C85" w:rsidP="0077115B">
            <w:pPr>
              <w:jc w:val="right"/>
              <w:rPr>
                <w:b/>
                <w:bCs/>
                <w:sz w:val="16"/>
                <w:szCs w:val="16"/>
              </w:rPr>
            </w:pPr>
            <w:r w:rsidRPr="007D5936">
              <w:rPr>
                <w:b/>
                <w:bCs/>
                <w:sz w:val="16"/>
                <w:szCs w:val="16"/>
              </w:rPr>
              <w:t>97,94</w:t>
            </w:r>
          </w:p>
        </w:tc>
        <w:tc>
          <w:tcPr>
            <w:tcW w:w="1259" w:type="dxa"/>
            <w:vAlign w:val="center"/>
          </w:tcPr>
          <w:p w14:paraId="2D724F5C" w14:textId="1538A41E" w:rsidR="00677931" w:rsidRPr="00FE0F68" w:rsidRDefault="00FE0F68" w:rsidP="0077115B">
            <w:pPr>
              <w:jc w:val="right"/>
              <w:rPr>
                <w:sz w:val="16"/>
                <w:szCs w:val="16"/>
              </w:rPr>
            </w:pPr>
            <w:r w:rsidRPr="00FE0F68">
              <w:rPr>
                <w:sz w:val="16"/>
                <w:szCs w:val="16"/>
              </w:rPr>
              <w:t>1.</w:t>
            </w:r>
            <w:r w:rsidR="00063F70">
              <w:rPr>
                <w:sz w:val="16"/>
                <w:szCs w:val="16"/>
              </w:rPr>
              <w:t>405.114,00</w:t>
            </w:r>
          </w:p>
        </w:tc>
        <w:tc>
          <w:tcPr>
            <w:tcW w:w="1119" w:type="dxa"/>
            <w:vAlign w:val="center"/>
          </w:tcPr>
          <w:p w14:paraId="155B4F38" w14:textId="3A36B6F5" w:rsidR="002F713F" w:rsidRPr="00063F70" w:rsidRDefault="00063F70" w:rsidP="0077115B">
            <w:pPr>
              <w:ind w:firstLine="27"/>
              <w:jc w:val="right"/>
              <w:rPr>
                <w:sz w:val="16"/>
                <w:szCs w:val="16"/>
              </w:rPr>
            </w:pPr>
            <w:r w:rsidRPr="00063F70">
              <w:rPr>
                <w:sz w:val="16"/>
                <w:szCs w:val="16"/>
              </w:rPr>
              <w:t>1.383.484,75</w:t>
            </w:r>
          </w:p>
        </w:tc>
        <w:tc>
          <w:tcPr>
            <w:tcW w:w="1031" w:type="dxa"/>
            <w:vAlign w:val="center"/>
          </w:tcPr>
          <w:p w14:paraId="6AFAE62B" w14:textId="69EF505D" w:rsidR="00677931" w:rsidRPr="00063F70" w:rsidRDefault="00063F70" w:rsidP="0077115B">
            <w:pPr>
              <w:ind w:firstLine="27"/>
              <w:jc w:val="right"/>
              <w:rPr>
                <w:sz w:val="16"/>
                <w:szCs w:val="16"/>
              </w:rPr>
            </w:pPr>
            <w:r w:rsidRPr="00063F70">
              <w:rPr>
                <w:sz w:val="16"/>
                <w:szCs w:val="16"/>
              </w:rPr>
              <w:t>40.036,00</w:t>
            </w:r>
          </w:p>
        </w:tc>
        <w:tc>
          <w:tcPr>
            <w:tcW w:w="1045" w:type="dxa"/>
            <w:vAlign w:val="center"/>
          </w:tcPr>
          <w:p w14:paraId="365CDCC2" w14:textId="1FA63DFE" w:rsidR="00677931" w:rsidRPr="00063F70" w:rsidRDefault="00063F70" w:rsidP="0077115B">
            <w:pPr>
              <w:ind w:firstLine="27"/>
              <w:jc w:val="right"/>
              <w:rPr>
                <w:sz w:val="16"/>
                <w:szCs w:val="16"/>
              </w:rPr>
            </w:pPr>
            <w:r w:rsidRPr="00063F70">
              <w:rPr>
                <w:sz w:val="16"/>
                <w:szCs w:val="16"/>
              </w:rPr>
              <w:t>31.878,39</w:t>
            </w:r>
          </w:p>
        </w:tc>
      </w:tr>
      <w:tr w:rsidR="00316BCE" w:rsidRPr="00575C85" w14:paraId="7A685E55" w14:textId="77777777" w:rsidTr="00A5278B">
        <w:trPr>
          <w:trHeight w:val="453"/>
        </w:trPr>
        <w:tc>
          <w:tcPr>
            <w:tcW w:w="559" w:type="dxa"/>
            <w:vAlign w:val="center"/>
          </w:tcPr>
          <w:p w14:paraId="5DD96E8C" w14:textId="77777777" w:rsidR="00677931" w:rsidRPr="007D5936" w:rsidRDefault="00677931" w:rsidP="000F3BB6">
            <w:pPr>
              <w:rPr>
                <w:sz w:val="16"/>
                <w:szCs w:val="16"/>
                <w:lang w:eastAsia="hr-HR"/>
              </w:rPr>
            </w:pPr>
            <w:r w:rsidRPr="007D5936">
              <w:rPr>
                <w:sz w:val="16"/>
                <w:szCs w:val="16"/>
                <w:lang w:eastAsia="hr-HR"/>
              </w:rPr>
              <w:t>1.1.</w:t>
            </w:r>
          </w:p>
          <w:p w14:paraId="7972C6B9" w14:textId="77777777" w:rsidR="00677931" w:rsidRPr="007D5936" w:rsidRDefault="00677931" w:rsidP="000F3BB6">
            <w:pPr>
              <w:rPr>
                <w:sz w:val="16"/>
                <w:szCs w:val="16"/>
                <w:lang w:eastAsia="hr-HR"/>
              </w:rPr>
            </w:pPr>
          </w:p>
        </w:tc>
        <w:tc>
          <w:tcPr>
            <w:tcW w:w="2239" w:type="dxa"/>
            <w:vAlign w:val="center"/>
          </w:tcPr>
          <w:p w14:paraId="433EAD8E" w14:textId="77777777" w:rsidR="00677931" w:rsidRPr="007D5936" w:rsidRDefault="00677931" w:rsidP="000F3BB6">
            <w:pPr>
              <w:rPr>
                <w:b/>
                <w:sz w:val="16"/>
                <w:szCs w:val="16"/>
              </w:rPr>
            </w:pPr>
            <w:r w:rsidRPr="007D5936">
              <w:rPr>
                <w:b/>
                <w:bCs/>
                <w:sz w:val="16"/>
                <w:szCs w:val="16"/>
                <w:lang w:eastAsia="hr-HR"/>
              </w:rPr>
              <w:t>Aktivnost: Redovna djelatnost vatrogastva- minimalni standard</w:t>
            </w:r>
          </w:p>
        </w:tc>
        <w:tc>
          <w:tcPr>
            <w:tcW w:w="1119" w:type="dxa"/>
            <w:vAlign w:val="center"/>
          </w:tcPr>
          <w:p w14:paraId="5694EE49" w14:textId="14138F5E" w:rsidR="00677931" w:rsidRPr="007D5936" w:rsidRDefault="00575C85" w:rsidP="000F3BB6">
            <w:pPr>
              <w:jc w:val="right"/>
              <w:rPr>
                <w:b/>
                <w:bCs/>
                <w:sz w:val="16"/>
                <w:szCs w:val="16"/>
              </w:rPr>
            </w:pPr>
            <w:r w:rsidRPr="007D5936">
              <w:rPr>
                <w:b/>
                <w:bCs/>
                <w:sz w:val="16"/>
                <w:szCs w:val="16"/>
              </w:rPr>
              <w:t>559.095,00</w:t>
            </w:r>
          </w:p>
        </w:tc>
        <w:tc>
          <w:tcPr>
            <w:tcW w:w="1119" w:type="dxa"/>
            <w:vAlign w:val="center"/>
          </w:tcPr>
          <w:p w14:paraId="2A864E39" w14:textId="45150E41" w:rsidR="00677931" w:rsidRPr="007D5936" w:rsidRDefault="00575C85" w:rsidP="000F3BB6">
            <w:pPr>
              <w:jc w:val="right"/>
              <w:rPr>
                <w:sz w:val="16"/>
                <w:szCs w:val="16"/>
              </w:rPr>
            </w:pPr>
            <w:r w:rsidRPr="007D5936">
              <w:rPr>
                <w:sz w:val="16"/>
                <w:szCs w:val="16"/>
              </w:rPr>
              <w:t>559.095,00</w:t>
            </w:r>
          </w:p>
        </w:tc>
        <w:tc>
          <w:tcPr>
            <w:tcW w:w="840" w:type="dxa"/>
            <w:vAlign w:val="center"/>
          </w:tcPr>
          <w:p w14:paraId="5A17A689" w14:textId="35225DB9" w:rsidR="00677931" w:rsidRPr="007D5936" w:rsidRDefault="00677931" w:rsidP="000F3BB6">
            <w:pPr>
              <w:jc w:val="right"/>
              <w:rPr>
                <w:sz w:val="16"/>
                <w:szCs w:val="16"/>
              </w:rPr>
            </w:pPr>
            <w:r w:rsidRPr="007D5936">
              <w:rPr>
                <w:sz w:val="16"/>
                <w:szCs w:val="16"/>
              </w:rPr>
              <w:t>100,00</w:t>
            </w:r>
          </w:p>
        </w:tc>
        <w:tc>
          <w:tcPr>
            <w:tcW w:w="1259" w:type="dxa"/>
            <w:vAlign w:val="center"/>
          </w:tcPr>
          <w:p w14:paraId="7D73A32A" w14:textId="68E41A92" w:rsidR="00677931" w:rsidRPr="00FE0F68" w:rsidRDefault="00FE0F68" w:rsidP="000F3BB6">
            <w:pPr>
              <w:jc w:val="right"/>
              <w:rPr>
                <w:sz w:val="16"/>
                <w:szCs w:val="16"/>
              </w:rPr>
            </w:pPr>
            <w:r w:rsidRPr="00FE0F68">
              <w:rPr>
                <w:sz w:val="16"/>
                <w:szCs w:val="16"/>
              </w:rPr>
              <w:t>559.095,00</w:t>
            </w:r>
          </w:p>
        </w:tc>
        <w:tc>
          <w:tcPr>
            <w:tcW w:w="1119" w:type="dxa"/>
            <w:vAlign w:val="center"/>
          </w:tcPr>
          <w:p w14:paraId="584786E1" w14:textId="3CA9E74F" w:rsidR="00677931" w:rsidRPr="00063F70" w:rsidRDefault="00FE0F68" w:rsidP="000F3BB6">
            <w:pPr>
              <w:jc w:val="right"/>
              <w:rPr>
                <w:sz w:val="16"/>
                <w:szCs w:val="16"/>
              </w:rPr>
            </w:pPr>
            <w:r w:rsidRPr="00063F70">
              <w:rPr>
                <w:sz w:val="16"/>
                <w:szCs w:val="16"/>
              </w:rPr>
              <w:t>559.095,00</w:t>
            </w:r>
          </w:p>
        </w:tc>
        <w:tc>
          <w:tcPr>
            <w:tcW w:w="1031" w:type="dxa"/>
            <w:vAlign w:val="center"/>
          </w:tcPr>
          <w:p w14:paraId="4B0E530F" w14:textId="7A18F01E" w:rsidR="00677931" w:rsidRPr="00063F70" w:rsidRDefault="00FE0F68" w:rsidP="000F3BB6">
            <w:pPr>
              <w:ind w:firstLine="27"/>
              <w:jc w:val="right"/>
              <w:rPr>
                <w:sz w:val="16"/>
                <w:szCs w:val="16"/>
              </w:rPr>
            </w:pPr>
            <w:r w:rsidRPr="00063F70">
              <w:rPr>
                <w:sz w:val="16"/>
                <w:szCs w:val="16"/>
              </w:rPr>
              <w:t>0,00</w:t>
            </w:r>
          </w:p>
        </w:tc>
        <w:tc>
          <w:tcPr>
            <w:tcW w:w="1045" w:type="dxa"/>
            <w:vAlign w:val="center"/>
          </w:tcPr>
          <w:p w14:paraId="7F9540CF" w14:textId="127FC397" w:rsidR="00677931" w:rsidRPr="00063F70" w:rsidRDefault="00FE0F68" w:rsidP="000F3BB6">
            <w:pPr>
              <w:ind w:firstLine="27"/>
              <w:jc w:val="right"/>
              <w:rPr>
                <w:sz w:val="16"/>
                <w:szCs w:val="16"/>
              </w:rPr>
            </w:pPr>
            <w:r w:rsidRPr="00063F70">
              <w:rPr>
                <w:sz w:val="16"/>
                <w:szCs w:val="16"/>
              </w:rPr>
              <w:t>0,00</w:t>
            </w:r>
          </w:p>
        </w:tc>
      </w:tr>
      <w:tr w:rsidR="00316BCE" w:rsidRPr="00575C85" w14:paraId="1D0724A7" w14:textId="77777777" w:rsidTr="00A5278B">
        <w:trPr>
          <w:trHeight w:val="453"/>
        </w:trPr>
        <w:tc>
          <w:tcPr>
            <w:tcW w:w="559" w:type="dxa"/>
            <w:vAlign w:val="center"/>
          </w:tcPr>
          <w:p w14:paraId="10F7DE97" w14:textId="77777777" w:rsidR="00677931" w:rsidRPr="007D5936" w:rsidRDefault="00677931" w:rsidP="00F775EE">
            <w:pPr>
              <w:rPr>
                <w:sz w:val="16"/>
                <w:szCs w:val="16"/>
                <w:lang w:eastAsia="hr-HR"/>
              </w:rPr>
            </w:pPr>
            <w:r w:rsidRPr="007D5936">
              <w:rPr>
                <w:sz w:val="16"/>
                <w:szCs w:val="16"/>
                <w:lang w:eastAsia="hr-HR"/>
              </w:rPr>
              <w:t>1.2.</w:t>
            </w:r>
          </w:p>
          <w:p w14:paraId="1022F623" w14:textId="77777777" w:rsidR="00677931" w:rsidRPr="007D5936" w:rsidRDefault="00677931" w:rsidP="00F775EE">
            <w:pPr>
              <w:rPr>
                <w:sz w:val="16"/>
                <w:szCs w:val="16"/>
                <w:lang w:eastAsia="hr-HR"/>
              </w:rPr>
            </w:pPr>
          </w:p>
        </w:tc>
        <w:tc>
          <w:tcPr>
            <w:tcW w:w="2239" w:type="dxa"/>
            <w:vAlign w:val="center"/>
          </w:tcPr>
          <w:p w14:paraId="284967CB" w14:textId="77777777" w:rsidR="00677931" w:rsidRPr="007D5936" w:rsidRDefault="00677931" w:rsidP="00F775EE">
            <w:pPr>
              <w:rPr>
                <w:b/>
                <w:bCs/>
                <w:sz w:val="16"/>
                <w:szCs w:val="16"/>
                <w:lang w:eastAsia="hr-HR"/>
              </w:rPr>
            </w:pPr>
            <w:r w:rsidRPr="007D5936">
              <w:rPr>
                <w:b/>
                <w:bCs/>
                <w:sz w:val="16"/>
                <w:szCs w:val="16"/>
                <w:lang w:eastAsia="hr-HR"/>
              </w:rPr>
              <w:t>Aktivnost: Redovna djelatnost vatrogastva- izvan minimalnog standarda</w:t>
            </w:r>
          </w:p>
        </w:tc>
        <w:tc>
          <w:tcPr>
            <w:tcW w:w="1119" w:type="dxa"/>
            <w:vAlign w:val="center"/>
          </w:tcPr>
          <w:p w14:paraId="231FB0BD" w14:textId="0EFDFE8C" w:rsidR="00677931" w:rsidRPr="007D5936" w:rsidRDefault="00575C85" w:rsidP="00F775EE">
            <w:pPr>
              <w:jc w:val="right"/>
              <w:rPr>
                <w:b/>
                <w:bCs/>
                <w:sz w:val="16"/>
                <w:szCs w:val="16"/>
              </w:rPr>
            </w:pPr>
            <w:r w:rsidRPr="007D5936">
              <w:rPr>
                <w:b/>
                <w:bCs/>
                <w:sz w:val="16"/>
                <w:szCs w:val="16"/>
              </w:rPr>
              <w:t>751.158,00</w:t>
            </w:r>
          </w:p>
        </w:tc>
        <w:tc>
          <w:tcPr>
            <w:tcW w:w="1119" w:type="dxa"/>
            <w:vAlign w:val="center"/>
          </w:tcPr>
          <w:p w14:paraId="61FB7EEF" w14:textId="70DA57F5" w:rsidR="00677931" w:rsidRPr="007D5936" w:rsidRDefault="00575C85" w:rsidP="000D7A64">
            <w:pPr>
              <w:ind w:firstLine="27"/>
              <w:jc w:val="right"/>
              <w:rPr>
                <w:sz w:val="16"/>
                <w:szCs w:val="16"/>
              </w:rPr>
            </w:pPr>
            <w:r w:rsidRPr="007D5936">
              <w:rPr>
                <w:sz w:val="16"/>
                <w:szCs w:val="16"/>
              </w:rPr>
              <w:t>731.685,74</w:t>
            </w:r>
          </w:p>
        </w:tc>
        <w:tc>
          <w:tcPr>
            <w:tcW w:w="840" w:type="dxa"/>
            <w:vAlign w:val="center"/>
          </w:tcPr>
          <w:p w14:paraId="77901C6B" w14:textId="4C3A2BE2" w:rsidR="00677931" w:rsidRPr="007D5936" w:rsidRDefault="00575C85" w:rsidP="00F775EE">
            <w:pPr>
              <w:ind w:firstLine="27"/>
              <w:jc w:val="right"/>
              <w:rPr>
                <w:sz w:val="16"/>
                <w:szCs w:val="16"/>
              </w:rPr>
            </w:pPr>
            <w:r w:rsidRPr="007D5936">
              <w:rPr>
                <w:sz w:val="16"/>
                <w:szCs w:val="16"/>
              </w:rPr>
              <w:t>97,94</w:t>
            </w:r>
          </w:p>
        </w:tc>
        <w:tc>
          <w:tcPr>
            <w:tcW w:w="1259" w:type="dxa"/>
            <w:vAlign w:val="center"/>
          </w:tcPr>
          <w:p w14:paraId="157CA735" w14:textId="036D567B" w:rsidR="00677931" w:rsidRPr="00E229E5" w:rsidRDefault="00FE0F68" w:rsidP="000D7A64">
            <w:pPr>
              <w:ind w:firstLine="27"/>
              <w:jc w:val="right"/>
              <w:rPr>
                <w:sz w:val="16"/>
                <w:szCs w:val="16"/>
              </w:rPr>
            </w:pPr>
            <w:r w:rsidRPr="00E229E5">
              <w:rPr>
                <w:sz w:val="16"/>
                <w:szCs w:val="16"/>
              </w:rPr>
              <w:t>750.893,00</w:t>
            </w:r>
          </w:p>
        </w:tc>
        <w:tc>
          <w:tcPr>
            <w:tcW w:w="1119" w:type="dxa"/>
            <w:vAlign w:val="center"/>
          </w:tcPr>
          <w:p w14:paraId="5A1A36DE" w14:textId="149B658F" w:rsidR="00677931" w:rsidRPr="00E229E5" w:rsidRDefault="00FE0F68" w:rsidP="000D7A64">
            <w:pPr>
              <w:ind w:firstLine="27"/>
              <w:jc w:val="right"/>
              <w:rPr>
                <w:sz w:val="16"/>
                <w:szCs w:val="16"/>
              </w:rPr>
            </w:pPr>
            <w:r w:rsidRPr="00E229E5">
              <w:rPr>
                <w:sz w:val="16"/>
                <w:szCs w:val="16"/>
              </w:rPr>
              <w:t>729.524,71</w:t>
            </w:r>
          </w:p>
        </w:tc>
        <w:tc>
          <w:tcPr>
            <w:tcW w:w="1031" w:type="dxa"/>
            <w:vAlign w:val="center"/>
          </w:tcPr>
          <w:p w14:paraId="3AB7CC60" w14:textId="3F87CDAD" w:rsidR="00677931" w:rsidRPr="00FE0F68" w:rsidRDefault="00FE0F68" w:rsidP="00F775EE">
            <w:pPr>
              <w:ind w:firstLine="27"/>
              <w:jc w:val="right"/>
              <w:rPr>
                <w:sz w:val="16"/>
                <w:szCs w:val="16"/>
              </w:rPr>
            </w:pPr>
            <w:r w:rsidRPr="00FE0F68">
              <w:rPr>
                <w:sz w:val="16"/>
                <w:szCs w:val="16"/>
              </w:rPr>
              <w:t>265,00</w:t>
            </w:r>
          </w:p>
        </w:tc>
        <w:tc>
          <w:tcPr>
            <w:tcW w:w="1045" w:type="dxa"/>
            <w:vAlign w:val="center"/>
          </w:tcPr>
          <w:p w14:paraId="38284921" w14:textId="56A1308B" w:rsidR="00677931" w:rsidRPr="00FE0F68" w:rsidRDefault="00FE0F68" w:rsidP="00F775EE">
            <w:pPr>
              <w:ind w:firstLine="27"/>
              <w:jc w:val="right"/>
              <w:rPr>
                <w:sz w:val="16"/>
                <w:szCs w:val="16"/>
              </w:rPr>
            </w:pPr>
            <w:r>
              <w:rPr>
                <w:sz w:val="16"/>
                <w:szCs w:val="16"/>
              </w:rPr>
              <w:t>2.161,03</w:t>
            </w:r>
          </w:p>
        </w:tc>
      </w:tr>
      <w:tr w:rsidR="00316BCE" w:rsidRPr="00575C85" w14:paraId="3BC44C08" w14:textId="77777777" w:rsidTr="00A5278B">
        <w:trPr>
          <w:trHeight w:val="549"/>
        </w:trPr>
        <w:tc>
          <w:tcPr>
            <w:tcW w:w="559" w:type="dxa"/>
            <w:vAlign w:val="center"/>
          </w:tcPr>
          <w:p w14:paraId="3615EE5D" w14:textId="77777777" w:rsidR="00677931" w:rsidRPr="007D5936" w:rsidRDefault="00677931" w:rsidP="00F775EE">
            <w:pPr>
              <w:rPr>
                <w:sz w:val="16"/>
                <w:szCs w:val="16"/>
                <w:lang w:eastAsia="hr-HR"/>
              </w:rPr>
            </w:pPr>
            <w:r w:rsidRPr="007D5936">
              <w:rPr>
                <w:sz w:val="16"/>
                <w:szCs w:val="16"/>
                <w:lang w:eastAsia="hr-HR"/>
              </w:rPr>
              <w:t>1.3.</w:t>
            </w:r>
          </w:p>
          <w:p w14:paraId="02663B82" w14:textId="77777777" w:rsidR="00677931" w:rsidRPr="007D5936" w:rsidRDefault="00677931" w:rsidP="00F775EE">
            <w:pPr>
              <w:rPr>
                <w:sz w:val="16"/>
                <w:szCs w:val="16"/>
                <w:lang w:eastAsia="hr-HR"/>
              </w:rPr>
            </w:pPr>
          </w:p>
        </w:tc>
        <w:tc>
          <w:tcPr>
            <w:tcW w:w="2239" w:type="dxa"/>
            <w:vAlign w:val="center"/>
          </w:tcPr>
          <w:p w14:paraId="270595E9" w14:textId="77777777" w:rsidR="00677931" w:rsidRPr="007D5936" w:rsidRDefault="00677931" w:rsidP="00F775EE">
            <w:pPr>
              <w:rPr>
                <w:b/>
                <w:bCs/>
                <w:sz w:val="16"/>
                <w:szCs w:val="16"/>
                <w:lang w:eastAsia="hr-HR"/>
              </w:rPr>
            </w:pPr>
          </w:p>
          <w:p w14:paraId="1C54E184" w14:textId="77777777" w:rsidR="00677931" w:rsidRPr="007D5936" w:rsidRDefault="00677931" w:rsidP="00F775EE">
            <w:pPr>
              <w:rPr>
                <w:b/>
                <w:bCs/>
                <w:sz w:val="16"/>
                <w:szCs w:val="16"/>
                <w:lang w:eastAsia="hr-HR"/>
              </w:rPr>
            </w:pPr>
            <w:r w:rsidRPr="007D5936">
              <w:rPr>
                <w:b/>
                <w:bCs/>
                <w:sz w:val="16"/>
                <w:szCs w:val="16"/>
                <w:lang w:eastAsia="hr-HR"/>
              </w:rPr>
              <w:t>Aktivnost: Opremanje JVP</w:t>
            </w:r>
          </w:p>
        </w:tc>
        <w:tc>
          <w:tcPr>
            <w:tcW w:w="1119" w:type="dxa"/>
            <w:vAlign w:val="center"/>
          </w:tcPr>
          <w:p w14:paraId="7F5C5593" w14:textId="2F2899DA" w:rsidR="00677931" w:rsidRPr="007D5936" w:rsidRDefault="00575C85" w:rsidP="00F775EE">
            <w:pPr>
              <w:jc w:val="right"/>
              <w:rPr>
                <w:b/>
                <w:bCs/>
                <w:sz w:val="16"/>
                <w:szCs w:val="16"/>
              </w:rPr>
            </w:pPr>
            <w:r w:rsidRPr="007D5936">
              <w:rPr>
                <w:b/>
                <w:bCs/>
                <w:sz w:val="16"/>
                <w:szCs w:val="16"/>
              </w:rPr>
              <w:t>84.897,00</w:t>
            </w:r>
          </w:p>
        </w:tc>
        <w:tc>
          <w:tcPr>
            <w:tcW w:w="1119" w:type="dxa"/>
            <w:vAlign w:val="center"/>
          </w:tcPr>
          <w:p w14:paraId="144BD354" w14:textId="3B97B300" w:rsidR="00677931" w:rsidRPr="007D5936" w:rsidRDefault="00575C85" w:rsidP="000D7A64">
            <w:pPr>
              <w:jc w:val="right"/>
              <w:rPr>
                <w:sz w:val="16"/>
                <w:szCs w:val="16"/>
              </w:rPr>
            </w:pPr>
            <w:r w:rsidRPr="007D5936">
              <w:rPr>
                <w:sz w:val="16"/>
                <w:szCs w:val="16"/>
              </w:rPr>
              <w:t>89.157,40</w:t>
            </w:r>
          </w:p>
        </w:tc>
        <w:tc>
          <w:tcPr>
            <w:tcW w:w="840" w:type="dxa"/>
            <w:vAlign w:val="center"/>
          </w:tcPr>
          <w:p w14:paraId="6A5427C9" w14:textId="5BFC51CF" w:rsidR="00677931" w:rsidRPr="007D5936" w:rsidRDefault="00575C85" w:rsidP="00F775EE">
            <w:pPr>
              <w:jc w:val="right"/>
              <w:rPr>
                <w:sz w:val="16"/>
                <w:szCs w:val="16"/>
              </w:rPr>
            </w:pPr>
            <w:r w:rsidRPr="007D5936">
              <w:rPr>
                <w:sz w:val="16"/>
                <w:szCs w:val="16"/>
              </w:rPr>
              <w:t>105,02</w:t>
            </w:r>
          </w:p>
        </w:tc>
        <w:tc>
          <w:tcPr>
            <w:tcW w:w="1259" w:type="dxa"/>
            <w:vAlign w:val="center"/>
          </w:tcPr>
          <w:p w14:paraId="0CB30480" w14:textId="2893CD42" w:rsidR="002F713F" w:rsidRPr="00575C85" w:rsidRDefault="00FE0F68" w:rsidP="000D7A64">
            <w:pPr>
              <w:jc w:val="right"/>
              <w:rPr>
                <w:color w:val="FF0000"/>
                <w:sz w:val="16"/>
                <w:szCs w:val="16"/>
              </w:rPr>
            </w:pPr>
            <w:r w:rsidRPr="00FE0F68">
              <w:rPr>
                <w:sz w:val="16"/>
                <w:szCs w:val="16"/>
              </w:rPr>
              <w:t>45.126,00</w:t>
            </w:r>
          </w:p>
        </w:tc>
        <w:tc>
          <w:tcPr>
            <w:tcW w:w="1119" w:type="dxa"/>
            <w:vAlign w:val="center"/>
          </w:tcPr>
          <w:p w14:paraId="4AC04EEF" w14:textId="49361A31" w:rsidR="00E229E5" w:rsidRPr="00575C85" w:rsidRDefault="00FE0F68" w:rsidP="000D7A64">
            <w:pPr>
              <w:ind w:firstLine="27"/>
              <w:jc w:val="right"/>
              <w:rPr>
                <w:color w:val="FF0000"/>
                <w:sz w:val="16"/>
                <w:szCs w:val="16"/>
              </w:rPr>
            </w:pPr>
            <w:r>
              <w:rPr>
                <w:sz w:val="16"/>
                <w:szCs w:val="16"/>
              </w:rPr>
              <w:t>59.440,04</w:t>
            </w:r>
          </w:p>
        </w:tc>
        <w:tc>
          <w:tcPr>
            <w:tcW w:w="1031" w:type="dxa"/>
            <w:vAlign w:val="center"/>
          </w:tcPr>
          <w:p w14:paraId="4EA0F5A6" w14:textId="2F42D9E4" w:rsidR="00677931" w:rsidRPr="00575C85" w:rsidRDefault="007D5936" w:rsidP="00F775EE">
            <w:pPr>
              <w:ind w:firstLine="27"/>
              <w:jc w:val="right"/>
              <w:rPr>
                <w:color w:val="FF0000"/>
                <w:sz w:val="16"/>
                <w:szCs w:val="16"/>
              </w:rPr>
            </w:pPr>
            <w:r w:rsidRPr="007D5936">
              <w:rPr>
                <w:sz w:val="16"/>
                <w:szCs w:val="16"/>
              </w:rPr>
              <w:t>39.771,00</w:t>
            </w:r>
          </w:p>
        </w:tc>
        <w:tc>
          <w:tcPr>
            <w:tcW w:w="1045" w:type="dxa"/>
            <w:vAlign w:val="center"/>
          </w:tcPr>
          <w:p w14:paraId="0FFCBE72" w14:textId="049CE0FA" w:rsidR="00677931" w:rsidRPr="00575C85" w:rsidRDefault="00FE0F68" w:rsidP="00F775EE">
            <w:pPr>
              <w:jc w:val="right"/>
              <w:rPr>
                <w:color w:val="FF0000"/>
                <w:sz w:val="16"/>
                <w:szCs w:val="16"/>
              </w:rPr>
            </w:pPr>
            <w:r>
              <w:rPr>
                <w:sz w:val="16"/>
                <w:szCs w:val="16"/>
              </w:rPr>
              <w:t>29.717,36</w:t>
            </w:r>
          </w:p>
        </w:tc>
      </w:tr>
      <w:tr w:rsidR="00316BCE" w:rsidRPr="00575C85" w14:paraId="0E74398B" w14:textId="77777777" w:rsidTr="00A5278B">
        <w:trPr>
          <w:trHeight w:val="453"/>
        </w:trPr>
        <w:tc>
          <w:tcPr>
            <w:tcW w:w="559" w:type="dxa"/>
            <w:vAlign w:val="center"/>
          </w:tcPr>
          <w:p w14:paraId="74A5B5EE" w14:textId="77777777" w:rsidR="00677931" w:rsidRPr="007D5936" w:rsidRDefault="00677931" w:rsidP="00677931">
            <w:pPr>
              <w:rPr>
                <w:sz w:val="16"/>
                <w:szCs w:val="16"/>
                <w:lang w:eastAsia="hr-HR"/>
              </w:rPr>
            </w:pPr>
            <w:r w:rsidRPr="007D5936">
              <w:rPr>
                <w:sz w:val="16"/>
                <w:szCs w:val="16"/>
                <w:lang w:eastAsia="hr-HR"/>
              </w:rPr>
              <w:t>1.4.</w:t>
            </w:r>
          </w:p>
          <w:p w14:paraId="1441624D" w14:textId="77777777" w:rsidR="00677931" w:rsidRPr="007D5936" w:rsidRDefault="00677931" w:rsidP="00677931">
            <w:pPr>
              <w:rPr>
                <w:sz w:val="16"/>
                <w:szCs w:val="16"/>
                <w:lang w:eastAsia="hr-HR"/>
              </w:rPr>
            </w:pPr>
          </w:p>
        </w:tc>
        <w:tc>
          <w:tcPr>
            <w:tcW w:w="2239" w:type="dxa"/>
            <w:vAlign w:val="center"/>
          </w:tcPr>
          <w:p w14:paraId="2B64DABF" w14:textId="77777777" w:rsidR="00677931" w:rsidRPr="007D5936" w:rsidRDefault="00677931" w:rsidP="00677931">
            <w:pPr>
              <w:rPr>
                <w:b/>
                <w:bCs/>
                <w:sz w:val="16"/>
                <w:szCs w:val="16"/>
                <w:lang w:eastAsia="hr-HR"/>
              </w:rPr>
            </w:pPr>
            <w:r w:rsidRPr="007D5936">
              <w:rPr>
                <w:b/>
                <w:bCs/>
                <w:sz w:val="16"/>
                <w:szCs w:val="16"/>
                <w:lang w:eastAsia="hr-HR"/>
              </w:rPr>
              <w:t>Aktivnost: Izgradnja vatrogasnog centra JVP</w:t>
            </w:r>
          </w:p>
        </w:tc>
        <w:tc>
          <w:tcPr>
            <w:tcW w:w="1119" w:type="dxa"/>
            <w:vAlign w:val="center"/>
          </w:tcPr>
          <w:p w14:paraId="5728A2C2" w14:textId="383A271D" w:rsidR="00677931" w:rsidRPr="007D5936" w:rsidRDefault="00575C85" w:rsidP="00677931">
            <w:pPr>
              <w:jc w:val="right"/>
              <w:rPr>
                <w:b/>
                <w:bCs/>
                <w:sz w:val="16"/>
                <w:szCs w:val="16"/>
              </w:rPr>
            </w:pPr>
            <w:r w:rsidRPr="007D5936">
              <w:rPr>
                <w:b/>
                <w:bCs/>
                <w:sz w:val="16"/>
                <w:szCs w:val="16"/>
              </w:rPr>
              <w:t>50.000,00</w:t>
            </w:r>
          </w:p>
        </w:tc>
        <w:tc>
          <w:tcPr>
            <w:tcW w:w="1119" w:type="dxa"/>
            <w:vAlign w:val="center"/>
          </w:tcPr>
          <w:p w14:paraId="4CF8D05B" w14:textId="3C314BAC" w:rsidR="00677931" w:rsidRPr="007D5936" w:rsidRDefault="00575C85" w:rsidP="00677931">
            <w:pPr>
              <w:jc w:val="right"/>
              <w:rPr>
                <w:sz w:val="16"/>
                <w:szCs w:val="16"/>
              </w:rPr>
            </w:pPr>
            <w:r w:rsidRPr="007D5936">
              <w:rPr>
                <w:sz w:val="16"/>
                <w:szCs w:val="16"/>
              </w:rPr>
              <w:t>35.425,00</w:t>
            </w:r>
          </w:p>
        </w:tc>
        <w:tc>
          <w:tcPr>
            <w:tcW w:w="840" w:type="dxa"/>
            <w:vAlign w:val="center"/>
          </w:tcPr>
          <w:p w14:paraId="1448D4A0" w14:textId="3070C61A" w:rsidR="00677931" w:rsidRPr="007D5936" w:rsidRDefault="00575C85" w:rsidP="00677931">
            <w:pPr>
              <w:jc w:val="right"/>
              <w:rPr>
                <w:sz w:val="16"/>
                <w:szCs w:val="16"/>
              </w:rPr>
            </w:pPr>
            <w:r w:rsidRPr="007D5936">
              <w:rPr>
                <w:sz w:val="16"/>
                <w:szCs w:val="16"/>
              </w:rPr>
              <w:t>70,85</w:t>
            </w:r>
          </w:p>
        </w:tc>
        <w:tc>
          <w:tcPr>
            <w:tcW w:w="1259" w:type="dxa"/>
            <w:vAlign w:val="center"/>
          </w:tcPr>
          <w:p w14:paraId="33DC7CD2" w14:textId="68655D41" w:rsidR="00677931" w:rsidRPr="007D5936" w:rsidRDefault="007D5936" w:rsidP="00677931">
            <w:pPr>
              <w:jc w:val="right"/>
              <w:rPr>
                <w:sz w:val="16"/>
                <w:szCs w:val="16"/>
              </w:rPr>
            </w:pPr>
            <w:r w:rsidRPr="007D5936">
              <w:rPr>
                <w:sz w:val="16"/>
                <w:szCs w:val="16"/>
              </w:rPr>
              <w:t>50.000,00</w:t>
            </w:r>
          </w:p>
        </w:tc>
        <w:tc>
          <w:tcPr>
            <w:tcW w:w="1119" w:type="dxa"/>
            <w:vAlign w:val="center"/>
          </w:tcPr>
          <w:p w14:paraId="2CAD5E5B" w14:textId="0BFCEE2E" w:rsidR="00677931" w:rsidRPr="007D5936" w:rsidRDefault="007D5936" w:rsidP="00677931">
            <w:pPr>
              <w:ind w:firstLine="27"/>
              <w:jc w:val="right"/>
              <w:rPr>
                <w:sz w:val="16"/>
                <w:szCs w:val="16"/>
              </w:rPr>
            </w:pPr>
            <w:r w:rsidRPr="007D5936">
              <w:rPr>
                <w:sz w:val="16"/>
                <w:szCs w:val="16"/>
              </w:rPr>
              <w:t>35.425,00</w:t>
            </w:r>
          </w:p>
        </w:tc>
        <w:tc>
          <w:tcPr>
            <w:tcW w:w="1031" w:type="dxa"/>
            <w:vAlign w:val="center"/>
          </w:tcPr>
          <w:p w14:paraId="120997A9" w14:textId="5E2E62EB" w:rsidR="00677931" w:rsidRPr="007D5936" w:rsidRDefault="00677931" w:rsidP="00677931">
            <w:pPr>
              <w:ind w:firstLine="27"/>
              <w:jc w:val="right"/>
              <w:rPr>
                <w:sz w:val="16"/>
                <w:szCs w:val="16"/>
              </w:rPr>
            </w:pPr>
            <w:r w:rsidRPr="007D5936">
              <w:rPr>
                <w:sz w:val="16"/>
                <w:szCs w:val="16"/>
              </w:rPr>
              <w:t>0</w:t>
            </w:r>
            <w:r w:rsidR="007D5936">
              <w:rPr>
                <w:sz w:val="16"/>
                <w:szCs w:val="16"/>
              </w:rPr>
              <w:t>,00</w:t>
            </w:r>
          </w:p>
        </w:tc>
        <w:tc>
          <w:tcPr>
            <w:tcW w:w="1045" w:type="dxa"/>
            <w:vAlign w:val="center"/>
          </w:tcPr>
          <w:p w14:paraId="150BF6A1" w14:textId="700CBD2A" w:rsidR="00677931" w:rsidRPr="007D5936" w:rsidRDefault="00677931" w:rsidP="00677931">
            <w:pPr>
              <w:ind w:firstLine="27"/>
              <w:jc w:val="right"/>
              <w:rPr>
                <w:sz w:val="16"/>
                <w:szCs w:val="16"/>
              </w:rPr>
            </w:pPr>
            <w:r w:rsidRPr="007D5936">
              <w:rPr>
                <w:sz w:val="16"/>
                <w:szCs w:val="16"/>
              </w:rPr>
              <w:t>0</w:t>
            </w:r>
            <w:r w:rsidR="007D5936">
              <w:rPr>
                <w:sz w:val="16"/>
                <w:szCs w:val="16"/>
              </w:rPr>
              <w:t>,00</w:t>
            </w:r>
          </w:p>
        </w:tc>
      </w:tr>
    </w:tbl>
    <w:p w14:paraId="13CF2918" w14:textId="0D684C79" w:rsidR="00ED1CDB" w:rsidRPr="00C1419E" w:rsidRDefault="00ED1CDB" w:rsidP="002B3693">
      <w:pPr>
        <w:jc w:val="both"/>
        <w:rPr>
          <w:color w:val="FF0000"/>
          <w:sz w:val="24"/>
          <w:szCs w:val="24"/>
        </w:rPr>
      </w:pPr>
    </w:p>
    <w:p w14:paraId="754A6DC2" w14:textId="77777777" w:rsidR="00ED1CDB" w:rsidRDefault="00ED1CDB" w:rsidP="002B3693">
      <w:pPr>
        <w:jc w:val="both"/>
        <w:rPr>
          <w:color w:val="FF0000"/>
          <w:sz w:val="22"/>
          <w:szCs w:val="22"/>
        </w:rPr>
      </w:pPr>
    </w:p>
    <w:p w14:paraId="62B9D7D6" w14:textId="77777777" w:rsidR="000D7A64" w:rsidRPr="00316BCE" w:rsidRDefault="000D7A64" w:rsidP="002B3693">
      <w:pPr>
        <w:jc w:val="both"/>
        <w:rPr>
          <w:color w:val="FF0000"/>
          <w:sz w:val="22"/>
          <w:szCs w:val="22"/>
        </w:rPr>
      </w:pPr>
    </w:p>
    <w:p w14:paraId="0B0A3478" w14:textId="16DA577E" w:rsidR="00A1637B" w:rsidRPr="00582322" w:rsidRDefault="001D59E1">
      <w:pPr>
        <w:pStyle w:val="Odlomakpopisa"/>
        <w:numPr>
          <w:ilvl w:val="0"/>
          <w:numId w:val="6"/>
        </w:numPr>
        <w:jc w:val="both"/>
        <w:rPr>
          <w:b/>
          <w:sz w:val="24"/>
          <w:szCs w:val="24"/>
        </w:rPr>
      </w:pPr>
      <w:r w:rsidRPr="00582322">
        <w:rPr>
          <w:b/>
          <w:sz w:val="24"/>
          <w:szCs w:val="24"/>
        </w:rPr>
        <w:t>Rashodi i izdaci</w:t>
      </w:r>
      <w:r w:rsidR="00582322" w:rsidRPr="00582322">
        <w:rPr>
          <w:b/>
          <w:sz w:val="24"/>
          <w:szCs w:val="24"/>
        </w:rPr>
        <w:t xml:space="preserve"> – programska klasifikacija</w:t>
      </w:r>
    </w:p>
    <w:p w14:paraId="218B8788" w14:textId="77777777" w:rsidR="00A1637B" w:rsidRPr="00316BCE" w:rsidRDefault="00A1637B" w:rsidP="00A1637B">
      <w:pPr>
        <w:pStyle w:val="Odlomakpopisa"/>
        <w:jc w:val="both"/>
        <w:rPr>
          <w:b/>
          <w:color w:val="FF0000"/>
          <w:sz w:val="22"/>
          <w:szCs w:val="22"/>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1276"/>
        <w:gridCol w:w="1559"/>
        <w:gridCol w:w="1700"/>
      </w:tblGrid>
      <w:tr w:rsidR="00316BCE" w:rsidRPr="00316BCE" w14:paraId="6806C129" w14:textId="77777777" w:rsidTr="000D7A64">
        <w:trPr>
          <w:trHeight w:val="498"/>
          <w:jc w:val="center"/>
        </w:trPr>
        <w:tc>
          <w:tcPr>
            <w:tcW w:w="3398" w:type="dxa"/>
            <w:vMerge w:val="restart"/>
            <w:vAlign w:val="center"/>
          </w:tcPr>
          <w:p w14:paraId="00DB3F22" w14:textId="77777777" w:rsidR="00591AE4" w:rsidRPr="00582322" w:rsidRDefault="00591AE4" w:rsidP="009E0EDA">
            <w:pPr>
              <w:jc w:val="center"/>
              <w:rPr>
                <w:b/>
                <w:sz w:val="18"/>
                <w:szCs w:val="18"/>
              </w:rPr>
            </w:pPr>
            <w:r w:rsidRPr="00582322">
              <w:rPr>
                <w:b/>
                <w:sz w:val="18"/>
                <w:szCs w:val="18"/>
              </w:rPr>
              <w:t>NAZIV PROGRAMA</w:t>
            </w:r>
          </w:p>
        </w:tc>
        <w:tc>
          <w:tcPr>
            <w:tcW w:w="2835" w:type="dxa"/>
            <w:gridSpan w:val="2"/>
            <w:tcBorders>
              <w:bottom w:val="single" w:sz="4" w:space="0" w:color="auto"/>
            </w:tcBorders>
            <w:vAlign w:val="center"/>
          </w:tcPr>
          <w:p w14:paraId="76119CD7" w14:textId="0CB63F4E" w:rsidR="00591AE4" w:rsidRPr="00582322" w:rsidRDefault="00591AE4" w:rsidP="009E0EDA">
            <w:pPr>
              <w:jc w:val="center"/>
              <w:rPr>
                <w:b/>
                <w:sz w:val="18"/>
                <w:szCs w:val="18"/>
              </w:rPr>
            </w:pPr>
            <w:r w:rsidRPr="00582322">
              <w:rPr>
                <w:b/>
                <w:sz w:val="18"/>
                <w:szCs w:val="18"/>
              </w:rPr>
              <w:t>Plan 202</w:t>
            </w:r>
            <w:r w:rsidR="00582322">
              <w:rPr>
                <w:b/>
                <w:sz w:val="18"/>
                <w:szCs w:val="18"/>
              </w:rPr>
              <w:t>3</w:t>
            </w:r>
            <w:r w:rsidR="00AB0289" w:rsidRPr="00582322">
              <w:rPr>
                <w:b/>
                <w:sz w:val="18"/>
                <w:szCs w:val="18"/>
              </w:rPr>
              <w:t>.</w:t>
            </w:r>
            <w:r w:rsidR="006D4D9D" w:rsidRPr="00582322">
              <w:rPr>
                <w:b/>
                <w:sz w:val="18"/>
                <w:szCs w:val="18"/>
              </w:rPr>
              <w:t xml:space="preserve"> I</w:t>
            </w:r>
            <w:r w:rsidR="007A2E82" w:rsidRPr="00582322">
              <w:rPr>
                <w:b/>
                <w:sz w:val="18"/>
                <w:szCs w:val="18"/>
              </w:rPr>
              <w:t>I</w:t>
            </w:r>
            <w:r w:rsidR="006D4D9D" w:rsidRPr="00582322">
              <w:rPr>
                <w:b/>
                <w:sz w:val="18"/>
                <w:szCs w:val="18"/>
              </w:rPr>
              <w:t xml:space="preserve"> izmjene</w:t>
            </w:r>
          </w:p>
        </w:tc>
        <w:tc>
          <w:tcPr>
            <w:tcW w:w="1700" w:type="dxa"/>
            <w:tcBorders>
              <w:bottom w:val="single" w:sz="4" w:space="0" w:color="auto"/>
            </w:tcBorders>
            <w:vAlign w:val="center"/>
          </w:tcPr>
          <w:p w14:paraId="49F21B1B" w14:textId="2C43C75F" w:rsidR="00591AE4" w:rsidRPr="00582322" w:rsidRDefault="00591AE4" w:rsidP="000D7A64">
            <w:pPr>
              <w:jc w:val="center"/>
              <w:rPr>
                <w:b/>
                <w:sz w:val="18"/>
                <w:szCs w:val="18"/>
              </w:rPr>
            </w:pPr>
            <w:r w:rsidRPr="00582322">
              <w:rPr>
                <w:b/>
                <w:sz w:val="18"/>
                <w:szCs w:val="18"/>
              </w:rPr>
              <w:t>Indeks</w:t>
            </w:r>
          </w:p>
        </w:tc>
      </w:tr>
      <w:tr w:rsidR="00316BCE" w:rsidRPr="00316BCE" w14:paraId="41C7A001" w14:textId="77777777" w:rsidTr="00591AE4">
        <w:trPr>
          <w:trHeight w:val="284"/>
          <w:jc w:val="center"/>
        </w:trPr>
        <w:tc>
          <w:tcPr>
            <w:tcW w:w="3398" w:type="dxa"/>
            <w:vMerge/>
            <w:tcBorders>
              <w:bottom w:val="single" w:sz="4" w:space="0" w:color="auto"/>
            </w:tcBorders>
            <w:vAlign w:val="center"/>
          </w:tcPr>
          <w:p w14:paraId="662D2061" w14:textId="77777777" w:rsidR="00591AE4" w:rsidRPr="00582322" w:rsidRDefault="00591AE4" w:rsidP="00F0724A">
            <w:pPr>
              <w:jc w:val="center"/>
              <w:rPr>
                <w:b/>
                <w:sz w:val="18"/>
                <w:szCs w:val="18"/>
              </w:rPr>
            </w:pPr>
          </w:p>
        </w:tc>
        <w:tc>
          <w:tcPr>
            <w:tcW w:w="1276" w:type="dxa"/>
            <w:tcBorders>
              <w:bottom w:val="single" w:sz="4" w:space="0" w:color="auto"/>
            </w:tcBorders>
            <w:vAlign w:val="center"/>
          </w:tcPr>
          <w:p w14:paraId="6C4004F3" w14:textId="77777777" w:rsidR="00591AE4" w:rsidRPr="00582322" w:rsidRDefault="00591AE4" w:rsidP="00F0724A">
            <w:pPr>
              <w:jc w:val="center"/>
              <w:rPr>
                <w:b/>
                <w:sz w:val="18"/>
                <w:szCs w:val="18"/>
              </w:rPr>
            </w:pPr>
            <w:r w:rsidRPr="00582322">
              <w:rPr>
                <w:b/>
                <w:sz w:val="18"/>
                <w:szCs w:val="18"/>
              </w:rPr>
              <w:t>Plan</w:t>
            </w:r>
          </w:p>
        </w:tc>
        <w:tc>
          <w:tcPr>
            <w:tcW w:w="1559" w:type="dxa"/>
            <w:tcBorders>
              <w:bottom w:val="single" w:sz="4" w:space="0" w:color="auto"/>
            </w:tcBorders>
            <w:vAlign w:val="center"/>
          </w:tcPr>
          <w:p w14:paraId="6F0AC4B4" w14:textId="77777777" w:rsidR="00591AE4" w:rsidRPr="00582322" w:rsidRDefault="00591AE4" w:rsidP="00F0724A">
            <w:pPr>
              <w:jc w:val="center"/>
              <w:rPr>
                <w:b/>
                <w:sz w:val="18"/>
                <w:szCs w:val="18"/>
              </w:rPr>
            </w:pPr>
            <w:r w:rsidRPr="00582322">
              <w:rPr>
                <w:b/>
                <w:sz w:val="18"/>
                <w:szCs w:val="18"/>
              </w:rPr>
              <w:t>Izvršenje</w:t>
            </w:r>
          </w:p>
        </w:tc>
        <w:tc>
          <w:tcPr>
            <w:tcW w:w="1700" w:type="dxa"/>
            <w:tcBorders>
              <w:bottom w:val="single" w:sz="4" w:space="0" w:color="auto"/>
            </w:tcBorders>
            <w:vAlign w:val="center"/>
          </w:tcPr>
          <w:p w14:paraId="0B2912EC" w14:textId="77777777" w:rsidR="00591AE4" w:rsidRPr="00582322" w:rsidRDefault="00591AE4" w:rsidP="00F0724A">
            <w:pPr>
              <w:jc w:val="center"/>
              <w:rPr>
                <w:b/>
                <w:sz w:val="18"/>
                <w:szCs w:val="18"/>
              </w:rPr>
            </w:pPr>
            <w:r w:rsidRPr="00582322">
              <w:rPr>
                <w:b/>
                <w:sz w:val="18"/>
                <w:szCs w:val="18"/>
              </w:rPr>
              <w:t>Izvršenje/Plan</w:t>
            </w:r>
          </w:p>
        </w:tc>
      </w:tr>
      <w:tr w:rsidR="00316BCE" w:rsidRPr="00316BCE" w14:paraId="27670803" w14:textId="77777777" w:rsidTr="00687066">
        <w:trPr>
          <w:trHeight w:val="396"/>
          <w:jc w:val="center"/>
        </w:trPr>
        <w:tc>
          <w:tcPr>
            <w:tcW w:w="3398" w:type="dxa"/>
            <w:vAlign w:val="center"/>
          </w:tcPr>
          <w:p w14:paraId="22523004" w14:textId="77777777" w:rsidR="00F0724A" w:rsidRPr="00582322" w:rsidRDefault="00F0724A" w:rsidP="00F0724A">
            <w:pPr>
              <w:rPr>
                <w:b/>
                <w:sz w:val="18"/>
                <w:szCs w:val="18"/>
              </w:rPr>
            </w:pPr>
            <w:r w:rsidRPr="00582322">
              <w:rPr>
                <w:b/>
                <w:sz w:val="18"/>
                <w:szCs w:val="18"/>
              </w:rPr>
              <w:t>Redovna djelatnost vatrogastva</w:t>
            </w:r>
          </w:p>
        </w:tc>
        <w:tc>
          <w:tcPr>
            <w:tcW w:w="1276" w:type="dxa"/>
            <w:vAlign w:val="center"/>
          </w:tcPr>
          <w:p w14:paraId="4608C146" w14:textId="2DAE28B4" w:rsidR="00F0724A" w:rsidRPr="00582322" w:rsidRDefault="00582322" w:rsidP="00F0724A">
            <w:pPr>
              <w:jc w:val="right"/>
              <w:rPr>
                <w:sz w:val="18"/>
                <w:szCs w:val="18"/>
                <w:lang w:val="de-DE"/>
              </w:rPr>
            </w:pPr>
            <w:r>
              <w:rPr>
                <w:sz w:val="18"/>
                <w:szCs w:val="18"/>
                <w:lang w:val="de-DE"/>
              </w:rPr>
              <w:t>1.310.253,00</w:t>
            </w:r>
          </w:p>
        </w:tc>
        <w:tc>
          <w:tcPr>
            <w:tcW w:w="1559" w:type="dxa"/>
            <w:vAlign w:val="center"/>
          </w:tcPr>
          <w:p w14:paraId="58EB80A1" w14:textId="4DC12C97" w:rsidR="00DE3ADD" w:rsidRPr="00582322" w:rsidRDefault="00DE3ADD" w:rsidP="00DE3ADD">
            <w:pPr>
              <w:jc w:val="right"/>
              <w:rPr>
                <w:sz w:val="18"/>
                <w:szCs w:val="18"/>
                <w:lang w:val="de-DE"/>
              </w:rPr>
            </w:pPr>
            <w:r>
              <w:rPr>
                <w:sz w:val="18"/>
                <w:szCs w:val="18"/>
                <w:lang w:val="de-DE"/>
              </w:rPr>
              <w:t>1.290.780,74</w:t>
            </w:r>
          </w:p>
        </w:tc>
        <w:tc>
          <w:tcPr>
            <w:tcW w:w="1700" w:type="dxa"/>
            <w:vAlign w:val="center"/>
          </w:tcPr>
          <w:p w14:paraId="5DB29766" w14:textId="348D9218" w:rsidR="00F0724A" w:rsidRPr="00582322" w:rsidRDefault="00DE3ADD" w:rsidP="00261796">
            <w:pPr>
              <w:jc w:val="center"/>
              <w:rPr>
                <w:sz w:val="18"/>
                <w:szCs w:val="18"/>
                <w:lang w:val="de-DE"/>
              </w:rPr>
            </w:pPr>
            <w:r>
              <w:rPr>
                <w:sz w:val="18"/>
                <w:szCs w:val="18"/>
                <w:lang w:val="de-DE"/>
              </w:rPr>
              <w:t>98,51</w:t>
            </w:r>
          </w:p>
        </w:tc>
      </w:tr>
      <w:tr w:rsidR="00316BCE" w:rsidRPr="00316BCE" w14:paraId="5EBC7660" w14:textId="77777777" w:rsidTr="00CD5DC0">
        <w:trPr>
          <w:trHeight w:val="396"/>
          <w:jc w:val="center"/>
        </w:trPr>
        <w:tc>
          <w:tcPr>
            <w:tcW w:w="3398" w:type="dxa"/>
            <w:vAlign w:val="center"/>
          </w:tcPr>
          <w:p w14:paraId="36AB1A68" w14:textId="2265CB97" w:rsidR="00325686" w:rsidRPr="00582322" w:rsidRDefault="00325686" w:rsidP="00325686">
            <w:pPr>
              <w:spacing w:line="276" w:lineRule="auto"/>
              <w:rPr>
                <w:b/>
                <w:sz w:val="18"/>
                <w:szCs w:val="18"/>
              </w:rPr>
            </w:pPr>
            <w:r w:rsidRPr="00582322">
              <w:rPr>
                <w:b/>
                <w:sz w:val="18"/>
                <w:szCs w:val="18"/>
              </w:rPr>
              <w:t>Opremanje JVP</w:t>
            </w:r>
          </w:p>
        </w:tc>
        <w:tc>
          <w:tcPr>
            <w:tcW w:w="1276" w:type="dxa"/>
            <w:vAlign w:val="center"/>
          </w:tcPr>
          <w:p w14:paraId="5D20CDEA" w14:textId="65E50570" w:rsidR="00325686" w:rsidRPr="00582322" w:rsidRDefault="00582322" w:rsidP="00325686">
            <w:pPr>
              <w:jc w:val="right"/>
              <w:rPr>
                <w:sz w:val="18"/>
                <w:szCs w:val="18"/>
              </w:rPr>
            </w:pPr>
            <w:r>
              <w:rPr>
                <w:sz w:val="18"/>
                <w:szCs w:val="18"/>
              </w:rPr>
              <w:t>84.897,00</w:t>
            </w:r>
          </w:p>
        </w:tc>
        <w:tc>
          <w:tcPr>
            <w:tcW w:w="1559" w:type="dxa"/>
            <w:vAlign w:val="center"/>
          </w:tcPr>
          <w:p w14:paraId="4E886472" w14:textId="2547683E" w:rsidR="00325686" w:rsidRPr="00582322" w:rsidRDefault="00DE3ADD" w:rsidP="00325686">
            <w:pPr>
              <w:jc w:val="right"/>
              <w:rPr>
                <w:sz w:val="18"/>
                <w:szCs w:val="18"/>
              </w:rPr>
            </w:pPr>
            <w:r>
              <w:rPr>
                <w:sz w:val="18"/>
                <w:szCs w:val="18"/>
              </w:rPr>
              <w:t>89.157,40</w:t>
            </w:r>
          </w:p>
        </w:tc>
        <w:tc>
          <w:tcPr>
            <w:tcW w:w="1700" w:type="dxa"/>
            <w:vAlign w:val="center"/>
          </w:tcPr>
          <w:p w14:paraId="61824C78" w14:textId="503FA482" w:rsidR="00325686" w:rsidRPr="00582322" w:rsidRDefault="00DE3ADD" w:rsidP="00325686">
            <w:pPr>
              <w:jc w:val="center"/>
              <w:rPr>
                <w:sz w:val="18"/>
                <w:szCs w:val="18"/>
                <w:lang w:val="de-DE"/>
              </w:rPr>
            </w:pPr>
            <w:r>
              <w:rPr>
                <w:sz w:val="18"/>
                <w:szCs w:val="18"/>
                <w:lang w:val="de-DE"/>
              </w:rPr>
              <w:t>105,02</w:t>
            </w:r>
          </w:p>
        </w:tc>
      </w:tr>
      <w:tr w:rsidR="00316BCE" w:rsidRPr="00316BCE" w14:paraId="563426A2" w14:textId="77777777" w:rsidTr="00CD5DC0">
        <w:trPr>
          <w:trHeight w:val="396"/>
          <w:jc w:val="center"/>
        </w:trPr>
        <w:tc>
          <w:tcPr>
            <w:tcW w:w="3398" w:type="dxa"/>
            <w:vAlign w:val="center"/>
          </w:tcPr>
          <w:p w14:paraId="7F163875" w14:textId="6777F066" w:rsidR="00A22D3A" w:rsidRPr="00582322" w:rsidRDefault="00A22D3A" w:rsidP="00A22D3A">
            <w:pPr>
              <w:jc w:val="both"/>
              <w:rPr>
                <w:b/>
                <w:sz w:val="18"/>
                <w:szCs w:val="18"/>
              </w:rPr>
            </w:pPr>
            <w:r w:rsidRPr="00582322">
              <w:rPr>
                <w:b/>
                <w:sz w:val="18"/>
                <w:szCs w:val="18"/>
              </w:rPr>
              <w:t>Izgradnja vatrogasnog doma</w:t>
            </w:r>
          </w:p>
        </w:tc>
        <w:tc>
          <w:tcPr>
            <w:tcW w:w="1276" w:type="dxa"/>
            <w:vAlign w:val="center"/>
          </w:tcPr>
          <w:p w14:paraId="1280DCD0" w14:textId="1AD0BDE0" w:rsidR="00A22D3A" w:rsidRPr="00582322" w:rsidRDefault="00582322" w:rsidP="00A22D3A">
            <w:pPr>
              <w:jc w:val="right"/>
              <w:rPr>
                <w:sz w:val="18"/>
                <w:szCs w:val="18"/>
              </w:rPr>
            </w:pPr>
            <w:r>
              <w:rPr>
                <w:sz w:val="18"/>
                <w:szCs w:val="18"/>
              </w:rPr>
              <w:t>50.000,0</w:t>
            </w:r>
            <w:r w:rsidR="00B65DC5" w:rsidRPr="00582322">
              <w:rPr>
                <w:sz w:val="18"/>
                <w:szCs w:val="18"/>
              </w:rPr>
              <w:t>0</w:t>
            </w:r>
          </w:p>
        </w:tc>
        <w:tc>
          <w:tcPr>
            <w:tcW w:w="1559" w:type="dxa"/>
            <w:vAlign w:val="center"/>
          </w:tcPr>
          <w:p w14:paraId="74A3D839" w14:textId="337E0F7A" w:rsidR="00A22D3A" w:rsidRPr="00582322" w:rsidRDefault="00DE3ADD" w:rsidP="00A22D3A">
            <w:pPr>
              <w:jc w:val="right"/>
              <w:rPr>
                <w:sz w:val="18"/>
                <w:szCs w:val="18"/>
              </w:rPr>
            </w:pPr>
            <w:r>
              <w:rPr>
                <w:sz w:val="18"/>
                <w:szCs w:val="18"/>
              </w:rPr>
              <w:t>35.425,0</w:t>
            </w:r>
            <w:r w:rsidR="00D12E24" w:rsidRPr="00582322">
              <w:rPr>
                <w:sz w:val="18"/>
                <w:szCs w:val="18"/>
              </w:rPr>
              <w:t>0</w:t>
            </w:r>
          </w:p>
        </w:tc>
        <w:tc>
          <w:tcPr>
            <w:tcW w:w="1700" w:type="dxa"/>
            <w:vAlign w:val="center"/>
          </w:tcPr>
          <w:p w14:paraId="4CAAF98B" w14:textId="19B71779" w:rsidR="00E66259" w:rsidRPr="00582322" w:rsidRDefault="00DE3ADD" w:rsidP="00E66259">
            <w:pPr>
              <w:jc w:val="center"/>
              <w:rPr>
                <w:sz w:val="18"/>
                <w:szCs w:val="18"/>
                <w:lang w:val="de-DE"/>
              </w:rPr>
            </w:pPr>
            <w:r>
              <w:rPr>
                <w:sz w:val="18"/>
                <w:szCs w:val="18"/>
                <w:lang w:val="de-DE"/>
              </w:rPr>
              <w:t>70,85</w:t>
            </w:r>
          </w:p>
        </w:tc>
      </w:tr>
      <w:tr w:rsidR="007A2E82" w:rsidRPr="00316BCE" w14:paraId="419B6A82" w14:textId="77777777" w:rsidTr="00CD5DC0">
        <w:trPr>
          <w:trHeight w:val="335"/>
          <w:jc w:val="center"/>
        </w:trPr>
        <w:tc>
          <w:tcPr>
            <w:tcW w:w="3398" w:type="dxa"/>
            <w:vAlign w:val="center"/>
          </w:tcPr>
          <w:p w14:paraId="29BAE63A" w14:textId="0E73F4DC" w:rsidR="0026346A" w:rsidRPr="00582322" w:rsidRDefault="0026346A" w:rsidP="0026346A">
            <w:pPr>
              <w:jc w:val="both"/>
              <w:rPr>
                <w:b/>
                <w:sz w:val="18"/>
                <w:szCs w:val="18"/>
              </w:rPr>
            </w:pPr>
            <w:r w:rsidRPr="00582322">
              <w:rPr>
                <w:b/>
                <w:sz w:val="18"/>
                <w:szCs w:val="18"/>
              </w:rPr>
              <w:t>Ukupno</w:t>
            </w:r>
          </w:p>
        </w:tc>
        <w:tc>
          <w:tcPr>
            <w:tcW w:w="1276" w:type="dxa"/>
            <w:vAlign w:val="center"/>
          </w:tcPr>
          <w:p w14:paraId="021EFC97" w14:textId="258539A5" w:rsidR="0026346A" w:rsidRPr="00582322" w:rsidRDefault="00582322" w:rsidP="0026346A">
            <w:pPr>
              <w:jc w:val="right"/>
              <w:rPr>
                <w:b/>
                <w:sz w:val="18"/>
                <w:szCs w:val="18"/>
              </w:rPr>
            </w:pPr>
            <w:r>
              <w:rPr>
                <w:b/>
                <w:sz w:val="18"/>
                <w:szCs w:val="18"/>
                <w:lang w:val="de-DE"/>
              </w:rPr>
              <w:t>1.445.150,00</w:t>
            </w:r>
          </w:p>
        </w:tc>
        <w:tc>
          <w:tcPr>
            <w:tcW w:w="1559" w:type="dxa"/>
            <w:vAlign w:val="center"/>
          </w:tcPr>
          <w:p w14:paraId="79CCE533" w14:textId="057E6D58" w:rsidR="0026346A" w:rsidRPr="00582322" w:rsidRDefault="00DE3ADD" w:rsidP="0026346A">
            <w:pPr>
              <w:jc w:val="right"/>
              <w:rPr>
                <w:b/>
                <w:sz w:val="18"/>
                <w:szCs w:val="18"/>
              </w:rPr>
            </w:pPr>
            <w:r>
              <w:rPr>
                <w:b/>
                <w:sz w:val="18"/>
                <w:szCs w:val="18"/>
              </w:rPr>
              <w:t>1.415.363,14</w:t>
            </w:r>
          </w:p>
        </w:tc>
        <w:tc>
          <w:tcPr>
            <w:tcW w:w="1700" w:type="dxa"/>
            <w:vAlign w:val="center"/>
          </w:tcPr>
          <w:p w14:paraId="4481C626" w14:textId="70141F49" w:rsidR="0026346A" w:rsidRPr="00582322" w:rsidRDefault="00DE3ADD" w:rsidP="0026346A">
            <w:pPr>
              <w:jc w:val="center"/>
              <w:rPr>
                <w:b/>
                <w:bCs/>
                <w:sz w:val="18"/>
                <w:szCs w:val="18"/>
                <w:lang w:val="de-DE"/>
              </w:rPr>
            </w:pPr>
            <w:r>
              <w:rPr>
                <w:b/>
                <w:bCs/>
                <w:sz w:val="18"/>
                <w:szCs w:val="18"/>
                <w:lang w:val="de-DE"/>
              </w:rPr>
              <w:t>97,94</w:t>
            </w:r>
          </w:p>
        </w:tc>
      </w:tr>
    </w:tbl>
    <w:p w14:paraId="5096BB81" w14:textId="41A41815" w:rsidR="00DB5A1D" w:rsidRPr="00316BCE" w:rsidRDefault="00DB5A1D" w:rsidP="00A1637B">
      <w:pPr>
        <w:jc w:val="both"/>
        <w:rPr>
          <w:b/>
          <w:color w:val="FF0000"/>
        </w:rPr>
      </w:pPr>
    </w:p>
    <w:p w14:paraId="12CAA793" w14:textId="77777777" w:rsidR="00DB5A1D" w:rsidRPr="00316BCE" w:rsidRDefault="00DB5A1D" w:rsidP="00A1637B">
      <w:pPr>
        <w:jc w:val="both"/>
        <w:rPr>
          <w:b/>
          <w:color w:val="FF0000"/>
        </w:rPr>
      </w:pPr>
    </w:p>
    <w:p w14:paraId="19415283" w14:textId="77777777" w:rsidR="00A1637B" w:rsidRDefault="00A1637B" w:rsidP="00A1637B">
      <w:pPr>
        <w:jc w:val="both"/>
        <w:rPr>
          <w:b/>
          <w:color w:val="FF0000"/>
          <w:sz w:val="22"/>
          <w:szCs w:val="22"/>
        </w:rPr>
      </w:pPr>
    </w:p>
    <w:p w14:paraId="43843D5E" w14:textId="77777777" w:rsidR="00AA03E6" w:rsidRDefault="00AA03E6" w:rsidP="00A1637B">
      <w:pPr>
        <w:jc w:val="both"/>
        <w:rPr>
          <w:b/>
          <w:color w:val="FF0000"/>
          <w:sz w:val="22"/>
          <w:szCs w:val="22"/>
        </w:rPr>
      </w:pPr>
    </w:p>
    <w:p w14:paraId="1BE4E17B" w14:textId="77777777" w:rsidR="00AA03E6" w:rsidRPr="00316BCE" w:rsidRDefault="00AA03E6" w:rsidP="00A1637B">
      <w:pPr>
        <w:jc w:val="both"/>
        <w:rPr>
          <w:b/>
          <w:color w:val="FF0000"/>
          <w:sz w:val="22"/>
          <w:szCs w:val="22"/>
        </w:rPr>
      </w:pPr>
    </w:p>
    <w:p w14:paraId="7A073ADD" w14:textId="77777777" w:rsidR="00A1637B" w:rsidRPr="00490269" w:rsidRDefault="00773EC0" w:rsidP="00A1637B">
      <w:pPr>
        <w:jc w:val="both"/>
        <w:rPr>
          <w:b/>
          <w:sz w:val="24"/>
          <w:szCs w:val="24"/>
        </w:rPr>
      </w:pPr>
      <w:r w:rsidRPr="00490269">
        <w:rPr>
          <w:b/>
          <w:sz w:val="24"/>
          <w:szCs w:val="24"/>
        </w:rPr>
        <w:lastRenderedPageBreak/>
        <w:t xml:space="preserve">        b</w:t>
      </w:r>
      <w:r w:rsidR="00906529" w:rsidRPr="00490269">
        <w:rPr>
          <w:b/>
          <w:sz w:val="24"/>
          <w:szCs w:val="24"/>
        </w:rPr>
        <w:t>.1</w:t>
      </w:r>
      <w:r w:rsidRPr="00490269">
        <w:rPr>
          <w:b/>
          <w:sz w:val="24"/>
          <w:szCs w:val="24"/>
        </w:rPr>
        <w:t>) Rashodi i izdaci po izvorima financiranja</w:t>
      </w:r>
      <w:r w:rsidR="00591AE4" w:rsidRPr="00490269">
        <w:rPr>
          <w:b/>
          <w:sz w:val="24"/>
          <w:szCs w:val="24"/>
        </w:rPr>
        <w:t>:</w:t>
      </w:r>
    </w:p>
    <w:p w14:paraId="026A27E0" w14:textId="77777777" w:rsidR="0088546A" w:rsidRPr="00490269" w:rsidRDefault="0088546A" w:rsidP="00A1637B">
      <w:pPr>
        <w:jc w:val="both"/>
        <w:rPr>
          <w:b/>
          <w:sz w:val="22"/>
          <w:szCs w:val="2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1514"/>
        <w:gridCol w:w="1343"/>
        <w:gridCol w:w="1608"/>
        <w:gridCol w:w="1177"/>
        <w:gridCol w:w="945"/>
      </w:tblGrid>
      <w:tr w:rsidR="00490269" w:rsidRPr="00490269" w14:paraId="3CBD06E5" w14:textId="77777777" w:rsidTr="000D7A64">
        <w:trPr>
          <w:trHeight w:val="360"/>
          <w:jc w:val="center"/>
        </w:trPr>
        <w:tc>
          <w:tcPr>
            <w:tcW w:w="3000" w:type="dxa"/>
            <w:vMerge w:val="restart"/>
            <w:tcBorders>
              <w:top w:val="single" w:sz="4" w:space="0" w:color="auto"/>
              <w:left w:val="single" w:sz="4" w:space="0" w:color="auto"/>
              <w:right w:val="single" w:sz="4" w:space="0" w:color="auto"/>
            </w:tcBorders>
            <w:vAlign w:val="center"/>
            <w:hideMark/>
          </w:tcPr>
          <w:p w14:paraId="3D886BF4" w14:textId="77777777" w:rsidR="008B2212" w:rsidRPr="00490269" w:rsidRDefault="008B2212" w:rsidP="00CD02B7">
            <w:pPr>
              <w:jc w:val="center"/>
              <w:rPr>
                <w:b/>
                <w:sz w:val="18"/>
                <w:szCs w:val="18"/>
              </w:rPr>
            </w:pPr>
            <w:r w:rsidRPr="00490269">
              <w:rPr>
                <w:b/>
                <w:sz w:val="18"/>
                <w:szCs w:val="18"/>
              </w:rPr>
              <w:t>NAZIV PROGRAMA</w:t>
            </w:r>
          </w:p>
        </w:tc>
        <w:tc>
          <w:tcPr>
            <w:tcW w:w="1514" w:type="dxa"/>
            <w:vMerge w:val="restart"/>
            <w:tcBorders>
              <w:top w:val="single" w:sz="4" w:space="0" w:color="auto"/>
              <w:left w:val="single" w:sz="4" w:space="0" w:color="auto"/>
              <w:right w:val="single" w:sz="4" w:space="0" w:color="auto"/>
            </w:tcBorders>
            <w:vAlign w:val="center"/>
          </w:tcPr>
          <w:p w14:paraId="0E92659D" w14:textId="273305EF" w:rsidR="001040A1" w:rsidRPr="00490269" w:rsidRDefault="008B2212" w:rsidP="00ED4E33">
            <w:pPr>
              <w:jc w:val="center"/>
              <w:rPr>
                <w:b/>
                <w:sz w:val="18"/>
                <w:szCs w:val="18"/>
              </w:rPr>
            </w:pPr>
            <w:r w:rsidRPr="00490269">
              <w:rPr>
                <w:b/>
                <w:sz w:val="18"/>
                <w:szCs w:val="18"/>
              </w:rPr>
              <w:t>Plan Rashoda 202</w:t>
            </w:r>
            <w:r w:rsidR="004C6EF2" w:rsidRPr="00490269">
              <w:rPr>
                <w:b/>
                <w:sz w:val="18"/>
                <w:szCs w:val="18"/>
              </w:rPr>
              <w:t>3</w:t>
            </w:r>
            <w:r w:rsidR="00261796" w:rsidRPr="00490269">
              <w:rPr>
                <w:b/>
                <w:sz w:val="18"/>
                <w:szCs w:val="18"/>
              </w:rPr>
              <w:t>.</w:t>
            </w:r>
            <w:r w:rsidR="001040A1" w:rsidRPr="00490269">
              <w:rPr>
                <w:b/>
                <w:sz w:val="18"/>
                <w:szCs w:val="18"/>
              </w:rPr>
              <w:t xml:space="preserve">              </w:t>
            </w:r>
          </w:p>
          <w:p w14:paraId="2FE0E5BA" w14:textId="4E92FEE7" w:rsidR="008B2212" w:rsidRPr="00490269" w:rsidRDefault="001040A1" w:rsidP="00ED4E33">
            <w:pPr>
              <w:jc w:val="center"/>
              <w:rPr>
                <w:b/>
                <w:sz w:val="18"/>
                <w:szCs w:val="18"/>
              </w:rPr>
            </w:pPr>
            <w:r w:rsidRPr="00490269">
              <w:rPr>
                <w:b/>
                <w:sz w:val="18"/>
                <w:szCs w:val="18"/>
              </w:rPr>
              <w:t>I</w:t>
            </w:r>
            <w:r w:rsidR="007B0F07" w:rsidRPr="00490269">
              <w:rPr>
                <w:b/>
                <w:sz w:val="18"/>
                <w:szCs w:val="18"/>
              </w:rPr>
              <w:t>I</w:t>
            </w:r>
            <w:r w:rsidRPr="00490269">
              <w:rPr>
                <w:b/>
                <w:sz w:val="18"/>
                <w:szCs w:val="18"/>
              </w:rPr>
              <w:t xml:space="preserve"> izmjene</w:t>
            </w:r>
          </w:p>
        </w:tc>
        <w:tc>
          <w:tcPr>
            <w:tcW w:w="2951" w:type="dxa"/>
            <w:gridSpan w:val="2"/>
            <w:tcBorders>
              <w:top w:val="single" w:sz="4" w:space="0" w:color="auto"/>
              <w:left w:val="single" w:sz="4" w:space="0" w:color="auto"/>
              <w:bottom w:val="single" w:sz="4" w:space="0" w:color="auto"/>
              <w:right w:val="single" w:sz="4" w:space="0" w:color="auto"/>
            </w:tcBorders>
            <w:vAlign w:val="center"/>
          </w:tcPr>
          <w:p w14:paraId="7FBD92EB" w14:textId="18034FF7" w:rsidR="008B2212" w:rsidRPr="00490269" w:rsidRDefault="008B2212" w:rsidP="008B2212">
            <w:pPr>
              <w:ind w:left="34" w:right="-108"/>
              <w:jc w:val="center"/>
              <w:rPr>
                <w:b/>
                <w:sz w:val="18"/>
                <w:szCs w:val="18"/>
              </w:rPr>
            </w:pPr>
            <w:r w:rsidRPr="00490269">
              <w:rPr>
                <w:b/>
                <w:sz w:val="18"/>
                <w:szCs w:val="18"/>
              </w:rPr>
              <w:t xml:space="preserve">Ostvarenje rashoda </w:t>
            </w:r>
          </w:p>
        </w:tc>
        <w:tc>
          <w:tcPr>
            <w:tcW w:w="1177" w:type="dxa"/>
            <w:vMerge w:val="restart"/>
            <w:tcBorders>
              <w:top w:val="single" w:sz="4" w:space="0" w:color="auto"/>
              <w:left w:val="single" w:sz="4" w:space="0" w:color="auto"/>
              <w:right w:val="single" w:sz="4" w:space="0" w:color="auto"/>
            </w:tcBorders>
            <w:vAlign w:val="center"/>
          </w:tcPr>
          <w:p w14:paraId="6B1B9C6F" w14:textId="6412144B" w:rsidR="008B2212" w:rsidRPr="00490269" w:rsidRDefault="008B2212" w:rsidP="000D7A64">
            <w:pPr>
              <w:jc w:val="center"/>
              <w:rPr>
                <w:b/>
                <w:sz w:val="18"/>
                <w:szCs w:val="18"/>
              </w:rPr>
            </w:pPr>
            <w:r w:rsidRPr="00490269">
              <w:rPr>
                <w:b/>
                <w:sz w:val="18"/>
                <w:szCs w:val="18"/>
              </w:rPr>
              <w:t>Izvršenje ukupno</w:t>
            </w:r>
            <w:r w:rsidR="000D7A64">
              <w:rPr>
                <w:b/>
                <w:sz w:val="18"/>
                <w:szCs w:val="18"/>
              </w:rPr>
              <w:t xml:space="preserve">      </w:t>
            </w:r>
            <w:r w:rsidRPr="00490269">
              <w:rPr>
                <w:b/>
                <w:sz w:val="18"/>
                <w:szCs w:val="18"/>
              </w:rPr>
              <w:t>I-</w:t>
            </w:r>
            <w:r w:rsidR="001040A1" w:rsidRPr="00490269">
              <w:rPr>
                <w:b/>
                <w:sz w:val="18"/>
                <w:szCs w:val="18"/>
              </w:rPr>
              <w:t>XII/</w:t>
            </w:r>
            <w:r w:rsidRPr="00490269">
              <w:rPr>
                <w:b/>
                <w:sz w:val="18"/>
                <w:szCs w:val="18"/>
              </w:rPr>
              <w:t>202</w:t>
            </w:r>
            <w:r w:rsidR="004C6EF2" w:rsidRPr="00490269">
              <w:rPr>
                <w:b/>
                <w:sz w:val="18"/>
                <w:szCs w:val="18"/>
              </w:rPr>
              <w:t>3</w:t>
            </w:r>
            <w:r w:rsidRPr="00490269">
              <w:rPr>
                <w:b/>
                <w:sz w:val="18"/>
                <w:szCs w:val="18"/>
              </w:rPr>
              <w:t>.</w:t>
            </w:r>
          </w:p>
        </w:tc>
        <w:tc>
          <w:tcPr>
            <w:tcW w:w="945" w:type="dxa"/>
            <w:vMerge w:val="restart"/>
            <w:tcBorders>
              <w:top w:val="single" w:sz="4" w:space="0" w:color="auto"/>
              <w:left w:val="single" w:sz="4" w:space="0" w:color="auto"/>
              <w:right w:val="single" w:sz="4" w:space="0" w:color="auto"/>
            </w:tcBorders>
            <w:vAlign w:val="center"/>
          </w:tcPr>
          <w:p w14:paraId="5984538C" w14:textId="77777777" w:rsidR="000D7A64" w:rsidRDefault="008B2212" w:rsidP="00CD02B7">
            <w:pPr>
              <w:jc w:val="center"/>
              <w:rPr>
                <w:b/>
                <w:sz w:val="18"/>
                <w:szCs w:val="18"/>
              </w:rPr>
            </w:pPr>
            <w:r w:rsidRPr="00490269">
              <w:rPr>
                <w:b/>
                <w:sz w:val="18"/>
                <w:szCs w:val="18"/>
              </w:rPr>
              <w:t>Indeks</w:t>
            </w:r>
            <w:r w:rsidR="000D7A64">
              <w:rPr>
                <w:b/>
                <w:sz w:val="18"/>
                <w:szCs w:val="18"/>
              </w:rPr>
              <w:t>/</w:t>
            </w:r>
          </w:p>
          <w:p w14:paraId="17150BCD" w14:textId="271B331B" w:rsidR="00DB5A1D" w:rsidRPr="00490269" w:rsidRDefault="00DB5A1D" w:rsidP="00CD02B7">
            <w:pPr>
              <w:jc w:val="center"/>
              <w:rPr>
                <w:b/>
                <w:sz w:val="18"/>
                <w:szCs w:val="18"/>
              </w:rPr>
            </w:pPr>
            <w:r w:rsidRPr="00490269">
              <w:rPr>
                <w:b/>
                <w:sz w:val="18"/>
                <w:szCs w:val="18"/>
              </w:rPr>
              <w:t>Izvršenje/Plan</w:t>
            </w:r>
          </w:p>
          <w:p w14:paraId="7957EA1B" w14:textId="77777777" w:rsidR="008B2212" w:rsidRPr="00490269" w:rsidRDefault="008B12B5" w:rsidP="00AB0289">
            <w:pPr>
              <w:jc w:val="center"/>
              <w:rPr>
                <w:b/>
                <w:sz w:val="18"/>
                <w:szCs w:val="18"/>
              </w:rPr>
            </w:pPr>
            <w:r w:rsidRPr="00490269">
              <w:rPr>
                <w:b/>
                <w:sz w:val="18"/>
                <w:szCs w:val="18"/>
              </w:rPr>
              <w:t>%</w:t>
            </w:r>
          </w:p>
        </w:tc>
      </w:tr>
      <w:tr w:rsidR="00490269" w:rsidRPr="00490269" w14:paraId="5654D584" w14:textId="77777777" w:rsidTr="000D7A64">
        <w:trPr>
          <w:trHeight w:val="215"/>
          <w:jc w:val="center"/>
        </w:trPr>
        <w:tc>
          <w:tcPr>
            <w:tcW w:w="3000" w:type="dxa"/>
            <w:vMerge/>
            <w:tcBorders>
              <w:left w:val="single" w:sz="4" w:space="0" w:color="auto"/>
              <w:bottom w:val="single" w:sz="4" w:space="0" w:color="auto"/>
              <w:right w:val="single" w:sz="4" w:space="0" w:color="auto"/>
            </w:tcBorders>
            <w:vAlign w:val="center"/>
          </w:tcPr>
          <w:p w14:paraId="3ABE470C" w14:textId="77777777" w:rsidR="008B2212" w:rsidRPr="00490269" w:rsidRDefault="008B2212" w:rsidP="00CD02B7">
            <w:pPr>
              <w:jc w:val="center"/>
              <w:rPr>
                <w:b/>
                <w:sz w:val="18"/>
                <w:szCs w:val="18"/>
              </w:rPr>
            </w:pPr>
          </w:p>
        </w:tc>
        <w:tc>
          <w:tcPr>
            <w:tcW w:w="1514" w:type="dxa"/>
            <w:vMerge/>
            <w:tcBorders>
              <w:left w:val="single" w:sz="4" w:space="0" w:color="auto"/>
              <w:bottom w:val="single" w:sz="4" w:space="0" w:color="auto"/>
              <w:right w:val="single" w:sz="4" w:space="0" w:color="auto"/>
            </w:tcBorders>
            <w:vAlign w:val="center"/>
          </w:tcPr>
          <w:p w14:paraId="30B8789E" w14:textId="77777777" w:rsidR="008B2212" w:rsidRPr="00490269" w:rsidRDefault="008B2212" w:rsidP="00CD02B7">
            <w:pPr>
              <w:jc w:val="center"/>
              <w:rPr>
                <w:b/>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5B800817" w14:textId="77777777" w:rsidR="008B2212" w:rsidRPr="00490269" w:rsidRDefault="008B2212" w:rsidP="006A6213">
            <w:pPr>
              <w:ind w:left="34" w:right="-108"/>
              <w:jc w:val="center"/>
              <w:rPr>
                <w:b/>
                <w:sz w:val="18"/>
                <w:szCs w:val="18"/>
              </w:rPr>
            </w:pPr>
            <w:r w:rsidRPr="00490269">
              <w:rPr>
                <w:b/>
                <w:sz w:val="18"/>
                <w:szCs w:val="18"/>
              </w:rPr>
              <w:t>Proračun</w:t>
            </w:r>
          </w:p>
        </w:tc>
        <w:tc>
          <w:tcPr>
            <w:tcW w:w="1608" w:type="dxa"/>
            <w:tcBorders>
              <w:left w:val="single" w:sz="4" w:space="0" w:color="auto"/>
              <w:bottom w:val="single" w:sz="4" w:space="0" w:color="auto"/>
              <w:right w:val="single" w:sz="4" w:space="0" w:color="auto"/>
            </w:tcBorders>
            <w:vAlign w:val="center"/>
          </w:tcPr>
          <w:p w14:paraId="59C34DAB" w14:textId="0DC9F2DB" w:rsidR="008B2212" w:rsidRPr="00490269" w:rsidRDefault="008B2212" w:rsidP="00CD02B7">
            <w:pPr>
              <w:jc w:val="center"/>
              <w:rPr>
                <w:b/>
                <w:sz w:val="18"/>
                <w:szCs w:val="18"/>
              </w:rPr>
            </w:pPr>
            <w:r w:rsidRPr="00490269">
              <w:rPr>
                <w:b/>
                <w:sz w:val="18"/>
                <w:szCs w:val="18"/>
              </w:rPr>
              <w:t>Vlastita sredstva</w:t>
            </w:r>
            <w:r w:rsidR="00BB1D9F" w:rsidRPr="00490269">
              <w:rPr>
                <w:b/>
                <w:sz w:val="18"/>
                <w:szCs w:val="18"/>
              </w:rPr>
              <w:t>/donacije</w:t>
            </w:r>
            <w:r w:rsidR="008A10E8" w:rsidRPr="00490269">
              <w:rPr>
                <w:b/>
                <w:sz w:val="18"/>
                <w:szCs w:val="18"/>
              </w:rPr>
              <w:t>/pomoći</w:t>
            </w:r>
          </w:p>
        </w:tc>
        <w:tc>
          <w:tcPr>
            <w:tcW w:w="1177" w:type="dxa"/>
            <w:vMerge/>
            <w:tcBorders>
              <w:left w:val="single" w:sz="4" w:space="0" w:color="auto"/>
              <w:bottom w:val="single" w:sz="4" w:space="0" w:color="auto"/>
              <w:right w:val="single" w:sz="4" w:space="0" w:color="auto"/>
            </w:tcBorders>
            <w:vAlign w:val="center"/>
          </w:tcPr>
          <w:p w14:paraId="348787DE" w14:textId="77777777" w:rsidR="008B2212" w:rsidRPr="00490269" w:rsidRDefault="008B2212" w:rsidP="00CD02B7">
            <w:pPr>
              <w:jc w:val="center"/>
              <w:rPr>
                <w:b/>
                <w:sz w:val="18"/>
                <w:szCs w:val="18"/>
              </w:rPr>
            </w:pPr>
          </w:p>
        </w:tc>
        <w:tc>
          <w:tcPr>
            <w:tcW w:w="945" w:type="dxa"/>
            <w:vMerge/>
            <w:tcBorders>
              <w:left w:val="single" w:sz="4" w:space="0" w:color="auto"/>
              <w:bottom w:val="single" w:sz="4" w:space="0" w:color="auto"/>
              <w:right w:val="single" w:sz="4" w:space="0" w:color="auto"/>
            </w:tcBorders>
            <w:vAlign w:val="center"/>
          </w:tcPr>
          <w:p w14:paraId="4E7414F5" w14:textId="77777777" w:rsidR="008B2212" w:rsidRPr="00490269" w:rsidRDefault="008B2212" w:rsidP="00CD02B7">
            <w:pPr>
              <w:jc w:val="center"/>
              <w:rPr>
                <w:b/>
                <w:sz w:val="18"/>
                <w:szCs w:val="18"/>
              </w:rPr>
            </w:pPr>
          </w:p>
        </w:tc>
      </w:tr>
      <w:tr w:rsidR="00490269" w:rsidRPr="00490269" w14:paraId="4F56F473" w14:textId="77777777" w:rsidTr="000D7A64">
        <w:trPr>
          <w:trHeight w:val="402"/>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0F9012FB" w14:textId="77777777" w:rsidR="00CD02B7" w:rsidRPr="00490269" w:rsidRDefault="00CD02B7" w:rsidP="00CD02B7">
            <w:pPr>
              <w:rPr>
                <w:sz w:val="18"/>
                <w:szCs w:val="18"/>
              </w:rPr>
            </w:pPr>
            <w:r w:rsidRPr="00490269">
              <w:rPr>
                <w:sz w:val="18"/>
                <w:szCs w:val="18"/>
              </w:rPr>
              <w:t>Redovna djelatnost minimalni</w:t>
            </w:r>
          </w:p>
          <w:p w14:paraId="2534DB7C" w14:textId="77777777" w:rsidR="00CD02B7" w:rsidRPr="00490269" w:rsidRDefault="00CD02B7" w:rsidP="00CD02B7">
            <w:pPr>
              <w:rPr>
                <w:sz w:val="18"/>
                <w:szCs w:val="18"/>
              </w:rPr>
            </w:pPr>
            <w:r w:rsidRPr="00490269">
              <w:rPr>
                <w:sz w:val="18"/>
                <w:szCs w:val="18"/>
              </w:rPr>
              <w:t>standard</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7D4F5A4" w14:textId="43ABFFD5" w:rsidR="00CD02B7" w:rsidRPr="00490269" w:rsidRDefault="004C6EF2" w:rsidP="00CD02B7">
            <w:pPr>
              <w:jc w:val="right"/>
              <w:rPr>
                <w:sz w:val="18"/>
                <w:szCs w:val="18"/>
              </w:rPr>
            </w:pPr>
            <w:r w:rsidRPr="00490269">
              <w:rPr>
                <w:sz w:val="18"/>
                <w:szCs w:val="18"/>
              </w:rPr>
              <w:t>559.095,00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FE08D5D" w14:textId="1BDCC3DB" w:rsidR="00CD02B7" w:rsidRPr="00490269" w:rsidRDefault="004C6EF2" w:rsidP="00CD02B7">
            <w:pPr>
              <w:jc w:val="right"/>
              <w:rPr>
                <w:sz w:val="18"/>
                <w:szCs w:val="18"/>
              </w:rPr>
            </w:pPr>
            <w:r w:rsidRPr="00490269">
              <w:rPr>
                <w:sz w:val="18"/>
                <w:szCs w:val="18"/>
              </w:rPr>
              <w:t>559.095,00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249BFB22" w14:textId="53D18C0A" w:rsidR="00CD02B7" w:rsidRPr="00490269" w:rsidRDefault="00BB1D9F" w:rsidP="00CD02B7">
            <w:pPr>
              <w:jc w:val="right"/>
              <w:rPr>
                <w:sz w:val="18"/>
                <w:szCs w:val="18"/>
              </w:rPr>
            </w:pPr>
            <w:r w:rsidRPr="00490269">
              <w:rPr>
                <w:sz w:val="18"/>
                <w:szCs w:val="18"/>
              </w:rPr>
              <w:t>0</w:t>
            </w:r>
          </w:p>
        </w:tc>
        <w:tc>
          <w:tcPr>
            <w:tcW w:w="1177" w:type="dxa"/>
            <w:tcBorders>
              <w:top w:val="single" w:sz="4" w:space="0" w:color="auto"/>
              <w:left w:val="single" w:sz="4" w:space="0" w:color="auto"/>
              <w:bottom w:val="single" w:sz="4" w:space="0" w:color="auto"/>
              <w:right w:val="single" w:sz="4" w:space="0" w:color="auto"/>
            </w:tcBorders>
            <w:vAlign w:val="center"/>
            <w:hideMark/>
          </w:tcPr>
          <w:p w14:paraId="0EFE12BC" w14:textId="5BA417F3" w:rsidR="00CD02B7" w:rsidRPr="00490269" w:rsidRDefault="004C6EF2" w:rsidP="00CD02B7">
            <w:pPr>
              <w:jc w:val="right"/>
              <w:rPr>
                <w:sz w:val="18"/>
                <w:szCs w:val="18"/>
              </w:rPr>
            </w:pPr>
            <w:r w:rsidRPr="00490269">
              <w:rPr>
                <w:sz w:val="18"/>
                <w:szCs w:val="18"/>
              </w:rPr>
              <w:t>559.095,00</w:t>
            </w:r>
          </w:p>
        </w:tc>
        <w:tc>
          <w:tcPr>
            <w:tcW w:w="945" w:type="dxa"/>
            <w:tcBorders>
              <w:top w:val="single" w:sz="4" w:space="0" w:color="auto"/>
              <w:left w:val="single" w:sz="4" w:space="0" w:color="auto"/>
              <w:bottom w:val="single" w:sz="4" w:space="0" w:color="auto"/>
              <w:right w:val="single" w:sz="4" w:space="0" w:color="auto"/>
            </w:tcBorders>
            <w:vAlign w:val="center"/>
            <w:hideMark/>
          </w:tcPr>
          <w:p w14:paraId="44215F6F" w14:textId="3C9603AE" w:rsidR="00CD02B7" w:rsidRPr="00490269" w:rsidRDefault="005B1C6F" w:rsidP="00CD02B7">
            <w:pPr>
              <w:jc w:val="center"/>
              <w:rPr>
                <w:sz w:val="18"/>
                <w:szCs w:val="18"/>
              </w:rPr>
            </w:pPr>
            <w:r w:rsidRPr="00490269">
              <w:rPr>
                <w:sz w:val="18"/>
                <w:szCs w:val="18"/>
              </w:rPr>
              <w:t>100,00</w:t>
            </w:r>
          </w:p>
        </w:tc>
      </w:tr>
      <w:tr w:rsidR="00490269" w:rsidRPr="00490269" w14:paraId="195BCA0E" w14:textId="77777777" w:rsidTr="000D7A64">
        <w:trPr>
          <w:trHeight w:val="315"/>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55ECB26C" w14:textId="77777777" w:rsidR="00CD02B7" w:rsidRPr="00490269" w:rsidRDefault="00CD02B7" w:rsidP="00CD02B7">
            <w:pPr>
              <w:rPr>
                <w:sz w:val="18"/>
                <w:szCs w:val="18"/>
              </w:rPr>
            </w:pPr>
            <w:r w:rsidRPr="00490269">
              <w:rPr>
                <w:sz w:val="18"/>
                <w:szCs w:val="18"/>
              </w:rPr>
              <w:t>Redovna djelatnost izvan minimalnog standarda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485C07C" w14:textId="14EF0EA9" w:rsidR="00CD02B7" w:rsidRPr="00490269" w:rsidRDefault="004C6EF2" w:rsidP="00CD02B7">
            <w:pPr>
              <w:jc w:val="right"/>
              <w:rPr>
                <w:sz w:val="18"/>
                <w:szCs w:val="18"/>
              </w:rPr>
            </w:pPr>
            <w:r w:rsidRPr="00490269">
              <w:rPr>
                <w:sz w:val="18"/>
                <w:szCs w:val="18"/>
              </w:rPr>
              <w:t>751.158,00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A363A6D" w14:textId="13CFD844" w:rsidR="00CD02B7" w:rsidRPr="00490269" w:rsidRDefault="006F69B7" w:rsidP="00CD02B7">
            <w:pPr>
              <w:jc w:val="right"/>
              <w:rPr>
                <w:sz w:val="18"/>
                <w:szCs w:val="18"/>
              </w:rPr>
            </w:pPr>
            <w:r w:rsidRPr="00490269">
              <w:rPr>
                <w:sz w:val="18"/>
                <w:szCs w:val="18"/>
              </w:rPr>
              <w:t>692.005,92</w:t>
            </w:r>
          </w:p>
        </w:tc>
        <w:tc>
          <w:tcPr>
            <w:tcW w:w="1608" w:type="dxa"/>
            <w:tcBorders>
              <w:top w:val="single" w:sz="4" w:space="0" w:color="auto"/>
              <w:left w:val="single" w:sz="4" w:space="0" w:color="auto"/>
              <w:bottom w:val="single" w:sz="4" w:space="0" w:color="auto"/>
              <w:right w:val="single" w:sz="4" w:space="0" w:color="auto"/>
            </w:tcBorders>
            <w:vAlign w:val="center"/>
            <w:hideMark/>
          </w:tcPr>
          <w:p w14:paraId="1D6C384C" w14:textId="6A21F609" w:rsidR="00CD02B7" w:rsidRPr="00490269" w:rsidRDefault="004C6EF2" w:rsidP="00CD02B7">
            <w:pPr>
              <w:jc w:val="right"/>
              <w:rPr>
                <w:sz w:val="18"/>
                <w:szCs w:val="18"/>
              </w:rPr>
            </w:pPr>
            <w:r w:rsidRPr="00490269">
              <w:rPr>
                <w:sz w:val="18"/>
                <w:szCs w:val="18"/>
              </w:rPr>
              <w:t>39.679,82</w:t>
            </w:r>
          </w:p>
        </w:tc>
        <w:tc>
          <w:tcPr>
            <w:tcW w:w="1177" w:type="dxa"/>
            <w:tcBorders>
              <w:top w:val="single" w:sz="4" w:space="0" w:color="auto"/>
              <w:left w:val="single" w:sz="4" w:space="0" w:color="auto"/>
              <w:bottom w:val="single" w:sz="4" w:space="0" w:color="auto"/>
              <w:right w:val="single" w:sz="4" w:space="0" w:color="auto"/>
            </w:tcBorders>
            <w:vAlign w:val="center"/>
          </w:tcPr>
          <w:p w14:paraId="5BB88723" w14:textId="1FF58AC6" w:rsidR="00773EC0" w:rsidRPr="00490269" w:rsidRDefault="006F69B7" w:rsidP="00CD02B7">
            <w:pPr>
              <w:jc w:val="right"/>
              <w:rPr>
                <w:sz w:val="18"/>
                <w:szCs w:val="18"/>
              </w:rPr>
            </w:pPr>
            <w:r w:rsidRPr="00490269">
              <w:rPr>
                <w:sz w:val="18"/>
                <w:szCs w:val="18"/>
              </w:rPr>
              <w:t>731.685,74</w:t>
            </w:r>
          </w:p>
        </w:tc>
        <w:tc>
          <w:tcPr>
            <w:tcW w:w="945" w:type="dxa"/>
            <w:tcBorders>
              <w:top w:val="single" w:sz="4" w:space="0" w:color="auto"/>
              <w:left w:val="single" w:sz="4" w:space="0" w:color="auto"/>
              <w:bottom w:val="single" w:sz="4" w:space="0" w:color="auto"/>
              <w:right w:val="single" w:sz="4" w:space="0" w:color="auto"/>
            </w:tcBorders>
            <w:vAlign w:val="center"/>
            <w:hideMark/>
          </w:tcPr>
          <w:p w14:paraId="51252726" w14:textId="43C987D6" w:rsidR="00CD02B7" w:rsidRPr="00490269" w:rsidRDefault="006F69B7" w:rsidP="00CD02B7">
            <w:pPr>
              <w:jc w:val="center"/>
              <w:rPr>
                <w:sz w:val="18"/>
                <w:szCs w:val="18"/>
              </w:rPr>
            </w:pPr>
            <w:r w:rsidRPr="00490269">
              <w:rPr>
                <w:sz w:val="18"/>
                <w:szCs w:val="18"/>
              </w:rPr>
              <w:t>97,41</w:t>
            </w:r>
          </w:p>
        </w:tc>
      </w:tr>
      <w:tr w:rsidR="00490269" w:rsidRPr="00490269" w14:paraId="6C2F0706" w14:textId="77777777" w:rsidTr="000D7A64">
        <w:trPr>
          <w:trHeight w:val="495"/>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7163281D" w14:textId="77777777" w:rsidR="00CD02B7" w:rsidRPr="00490269" w:rsidRDefault="00CD02B7" w:rsidP="00CD02B7">
            <w:pPr>
              <w:rPr>
                <w:b/>
                <w:bCs/>
                <w:sz w:val="18"/>
                <w:szCs w:val="18"/>
              </w:rPr>
            </w:pPr>
            <w:r w:rsidRPr="00490269">
              <w:rPr>
                <w:b/>
                <w:bCs/>
                <w:sz w:val="18"/>
                <w:szCs w:val="18"/>
              </w:rPr>
              <w:t>Ukupno redovna djelatnost</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406E71C" w14:textId="71D23323" w:rsidR="00CD02B7" w:rsidRPr="00490269" w:rsidRDefault="004C6EF2" w:rsidP="00CD02B7">
            <w:pPr>
              <w:jc w:val="right"/>
              <w:rPr>
                <w:b/>
                <w:bCs/>
                <w:sz w:val="18"/>
                <w:szCs w:val="18"/>
              </w:rPr>
            </w:pPr>
            <w:r w:rsidRPr="00490269">
              <w:rPr>
                <w:b/>
                <w:bCs/>
                <w:sz w:val="18"/>
                <w:szCs w:val="18"/>
              </w:rPr>
              <w:t>1.310.253,00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7DCD958" w14:textId="341C7EBF" w:rsidR="00CD02B7" w:rsidRPr="00490269" w:rsidRDefault="004C6EF2" w:rsidP="00CD02B7">
            <w:pPr>
              <w:jc w:val="right"/>
              <w:rPr>
                <w:b/>
                <w:bCs/>
                <w:sz w:val="18"/>
                <w:szCs w:val="18"/>
              </w:rPr>
            </w:pPr>
            <w:r w:rsidRPr="00490269">
              <w:rPr>
                <w:b/>
                <w:bCs/>
                <w:sz w:val="18"/>
                <w:szCs w:val="18"/>
              </w:rPr>
              <w:t>1.</w:t>
            </w:r>
            <w:r w:rsidR="006F69B7" w:rsidRPr="00490269">
              <w:rPr>
                <w:b/>
                <w:bCs/>
                <w:sz w:val="18"/>
                <w:szCs w:val="18"/>
              </w:rPr>
              <w:t>251.100,92</w:t>
            </w:r>
          </w:p>
        </w:tc>
        <w:tc>
          <w:tcPr>
            <w:tcW w:w="1608" w:type="dxa"/>
            <w:tcBorders>
              <w:top w:val="single" w:sz="4" w:space="0" w:color="auto"/>
              <w:left w:val="single" w:sz="4" w:space="0" w:color="auto"/>
              <w:bottom w:val="single" w:sz="4" w:space="0" w:color="auto"/>
              <w:right w:val="single" w:sz="4" w:space="0" w:color="auto"/>
            </w:tcBorders>
            <w:vAlign w:val="center"/>
            <w:hideMark/>
          </w:tcPr>
          <w:p w14:paraId="0E8AB2FA" w14:textId="38E4DB5D" w:rsidR="00261796" w:rsidRPr="00490269" w:rsidRDefault="006F69B7" w:rsidP="00261796">
            <w:pPr>
              <w:jc w:val="right"/>
              <w:rPr>
                <w:b/>
                <w:bCs/>
                <w:sz w:val="18"/>
                <w:szCs w:val="18"/>
              </w:rPr>
            </w:pPr>
            <w:r w:rsidRPr="00490269">
              <w:rPr>
                <w:b/>
                <w:bCs/>
                <w:sz w:val="18"/>
                <w:szCs w:val="18"/>
              </w:rPr>
              <w:t>39.679,82</w:t>
            </w:r>
          </w:p>
        </w:tc>
        <w:tc>
          <w:tcPr>
            <w:tcW w:w="1177" w:type="dxa"/>
            <w:tcBorders>
              <w:top w:val="single" w:sz="4" w:space="0" w:color="auto"/>
              <w:left w:val="single" w:sz="4" w:space="0" w:color="auto"/>
              <w:bottom w:val="single" w:sz="4" w:space="0" w:color="auto"/>
              <w:right w:val="single" w:sz="4" w:space="0" w:color="auto"/>
            </w:tcBorders>
            <w:vAlign w:val="center"/>
            <w:hideMark/>
          </w:tcPr>
          <w:p w14:paraId="7A00E886" w14:textId="7C1FECE2" w:rsidR="00CD02B7" w:rsidRPr="00490269" w:rsidRDefault="006F69B7" w:rsidP="00CD02B7">
            <w:pPr>
              <w:jc w:val="right"/>
              <w:rPr>
                <w:b/>
                <w:bCs/>
                <w:sz w:val="18"/>
                <w:szCs w:val="18"/>
              </w:rPr>
            </w:pPr>
            <w:r w:rsidRPr="00490269">
              <w:rPr>
                <w:b/>
                <w:bCs/>
                <w:sz w:val="18"/>
                <w:szCs w:val="18"/>
              </w:rPr>
              <w:t>1.290.780,74</w:t>
            </w:r>
          </w:p>
        </w:tc>
        <w:tc>
          <w:tcPr>
            <w:tcW w:w="945" w:type="dxa"/>
            <w:tcBorders>
              <w:top w:val="single" w:sz="4" w:space="0" w:color="auto"/>
              <w:left w:val="single" w:sz="4" w:space="0" w:color="auto"/>
              <w:bottom w:val="single" w:sz="4" w:space="0" w:color="auto"/>
              <w:right w:val="single" w:sz="4" w:space="0" w:color="auto"/>
            </w:tcBorders>
            <w:vAlign w:val="center"/>
            <w:hideMark/>
          </w:tcPr>
          <w:p w14:paraId="0FE5565E" w14:textId="262BF44C" w:rsidR="00CD02B7" w:rsidRPr="00490269" w:rsidRDefault="006F69B7" w:rsidP="00CD02B7">
            <w:pPr>
              <w:jc w:val="center"/>
              <w:rPr>
                <w:b/>
                <w:bCs/>
                <w:sz w:val="18"/>
                <w:szCs w:val="18"/>
              </w:rPr>
            </w:pPr>
            <w:r w:rsidRPr="00490269">
              <w:rPr>
                <w:b/>
                <w:bCs/>
                <w:sz w:val="18"/>
                <w:szCs w:val="18"/>
              </w:rPr>
              <w:t>98,51</w:t>
            </w:r>
          </w:p>
        </w:tc>
      </w:tr>
      <w:tr w:rsidR="00490269" w:rsidRPr="00490269" w14:paraId="65754BF5" w14:textId="77777777" w:rsidTr="000D7A64">
        <w:trPr>
          <w:trHeight w:val="397"/>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632D57D4" w14:textId="77777777" w:rsidR="00CD02B7" w:rsidRPr="00490269" w:rsidRDefault="00CD02B7" w:rsidP="00CD02B7">
            <w:pPr>
              <w:rPr>
                <w:sz w:val="18"/>
                <w:szCs w:val="18"/>
              </w:rPr>
            </w:pPr>
            <w:r w:rsidRPr="00490269">
              <w:rPr>
                <w:sz w:val="18"/>
                <w:szCs w:val="18"/>
              </w:rPr>
              <w:t>Opremanje JVP</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D8F5A86" w14:textId="6254DBB0" w:rsidR="00CD02B7" w:rsidRPr="00490269" w:rsidRDefault="004C6EF2" w:rsidP="00CD02B7">
            <w:pPr>
              <w:jc w:val="right"/>
              <w:rPr>
                <w:sz w:val="18"/>
                <w:szCs w:val="18"/>
              </w:rPr>
            </w:pPr>
            <w:r w:rsidRPr="00490269">
              <w:rPr>
                <w:sz w:val="18"/>
                <w:szCs w:val="18"/>
              </w:rPr>
              <w:t>84.897,00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F909FD8" w14:textId="0ED6C70E" w:rsidR="00CD02B7" w:rsidRPr="00490269" w:rsidRDefault="006F69B7" w:rsidP="00CD02B7">
            <w:pPr>
              <w:jc w:val="right"/>
              <w:rPr>
                <w:sz w:val="18"/>
                <w:szCs w:val="18"/>
              </w:rPr>
            </w:pPr>
            <w:r w:rsidRPr="00490269">
              <w:rPr>
                <w:sz w:val="18"/>
                <w:szCs w:val="18"/>
              </w:rPr>
              <w:t>34.214,74</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A510127" w14:textId="5A8B39A2" w:rsidR="00CD02B7" w:rsidRPr="00490269" w:rsidRDefault="006F69B7" w:rsidP="00CD02B7">
            <w:pPr>
              <w:jc w:val="right"/>
              <w:rPr>
                <w:sz w:val="18"/>
                <w:szCs w:val="18"/>
              </w:rPr>
            </w:pPr>
            <w:r w:rsidRPr="00490269">
              <w:rPr>
                <w:sz w:val="18"/>
                <w:szCs w:val="18"/>
              </w:rPr>
              <w:t>54.942,66</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0A60D49" w14:textId="75B47333" w:rsidR="00CD02B7" w:rsidRPr="00490269" w:rsidRDefault="006F69B7" w:rsidP="00CD02B7">
            <w:pPr>
              <w:jc w:val="right"/>
              <w:rPr>
                <w:sz w:val="18"/>
                <w:szCs w:val="18"/>
              </w:rPr>
            </w:pPr>
            <w:r w:rsidRPr="00490269">
              <w:rPr>
                <w:sz w:val="18"/>
                <w:szCs w:val="18"/>
              </w:rPr>
              <w:t>89.157,40</w:t>
            </w:r>
          </w:p>
        </w:tc>
        <w:tc>
          <w:tcPr>
            <w:tcW w:w="945" w:type="dxa"/>
            <w:tcBorders>
              <w:top w:val="single" w:sz="4" w:space="0" w:color="auto"/>
              <w:left w:val="single" w:sz="4" w:space="0" w:color="auto"/>
              <w:bottom w:val="single" w:sz="4" w:space="0" w:color="auto"/>
              <w:right w:val="single" w:sz="4" w:space="0" w:color="auto"/>
            </w:tcBorders>
            <w:vAlign w:val="center"/>
          </w:tcPr>
          <w:p w14:paraId="1D587460" w14:textId="65E9738D" w:rsidR="00CD02B7" w:rsidRPr="00490269" w:rsidRDefault="006F69B7" w:rsidP="00773EC0">
            <w:pPr>
              <w:jc w:val="center"/>
              <w:rPr>
                <w:sz w:val="18"/>
                <w:szCs w:val="18"/>
              </w:rPr>
            </w:pPr>
            <w:r w:rsidRPr="00490269">
              <w:rPr>
                <w:sz w:val="18"/>
                <w:szCs w:val="18"/>
              </w:rPr>
              <w:t>105,02</w:t>
            </w:r>
          </w:p>
        </w:tc>
      </w:tr>
      <w:tr w:rsidR="00490269" w:rsidRPr="00490269" w14:paraId="57F379B7" w14:textId="77777777" w:rsidTr="00E00990">
        <w:trPr>
          <w:trHeight w:val="375"/>
          <w:jc w:val="center"/>
        </w:trPr>
        <w:tc>
          <w:tcPr>
            <w:tcW w:w="3000" w:type="dxa"/>
            <w:tcBorders>
              <w:top w:val="single" w:sz="4" w:space="0" w:color="auto"/>
              <w:left w:val="single" w:sz="4" w:space="0" w:color="auto"/>
              <w:bottom w:val="single" w:sz="4" w:space="0" w:color="auto"/>
              <w:right w:val="single" w:sz="4" w:space="0" w:color="auto"/>
            </w:tcBorders>
            <w:vAlign w:val="center"/>
          </w:tcPr>
          <w:p w14:paraId="5FEFE1F9" w14:textId="77777777" w:rsidR="00EE7239" w:rsidRPr="00490269" w:rsidRDefault="00EE7239" w:rsidP="00CD02B7">
            <w:pPr>
              <w:rPr>
                <w:bCs/>
                <w:sz w:val="18"/>
                <w:szCs w:val="18"/>
              </w:rPr>
            </w:pPr>
            <w:r w:rsidRPr="00490269">
              <w:rPr>
                <w:bCs/>
                <w:sz w:val="18"/>
                <w:szCs w:val="18"/>
              </w:rPr>
              <w:t>Izgradnja vatrogasnog doma</w:t>
            </w:r>
          </w:p>
        </w:tc>
        <w:tc>
          <w:tcPr>
            <w:tcW w:w="1514" w:type="dxa"/>
            <w:tcBorders>
              <w:top w:val="single" w:sz="4" w:space="0" w:color="auto"/>
              <w:left w:val="single" w:sz="4" w:space="0" w:color="auto"/>
              <w:bottom w:val="single" w:sz="4" w:space="0" w:color="auto"/>
              <w:right w:val="single" w:sz="4" w:space="0" w:color="auto"/>
            </w:tcBorders>
            <w:vAlign w:val="center"/>
          </w:tcPr>
          <w:p w14:paraId="10BD03D9" w14:textId="2D4BCBBC" w:rsidR="00EE7239" w:rsidRPr="00490269" w:rsidRDefault="004C6EF2" w:rsidP="00CD02B7">
            <w:pPr>
              <w:jc w:val="right"/>
              <w:rPr>
                <w:bCs/>
                <w:sz w:val="18"/>
                <w:szCs w:val="18"/>
              </w:rPr>
            </w:pPr>
            <w:r w:rsidRPr="00490269">
              <w:rPr>
                <w:bCs/>
                <w:sz w:val="18"/>
                <w:szCs w:val="18"/>
              </w:rPr>
              <w:t>50.000,00</w:t>
            </w:r>
          </w:p>
        </w:tc>
        <w:tc>
          <w:tcPr>
            <w:tcW w:w="1343" w:type="dxa"/>
            <w:tcBorders>
              <w:top w:val="single" w:sz="4" w:space="0" w:color="auto"/>
              <w:left w:val="single" w:sz="4" w:space="0" w:color="auto"/>
              <w:bottom w:val="single" w:sz="4" w:space="0" w:color="auto"/>
              <w:right w:val="single" w:sz="4" w:space="0" w:color="auto"/>
            </w:tcBorders>
            <w:vAlign w:val="center"/>
          </w:tcPr>
          <w:p w14:paraId="3E494F02" w14:textId="62BA7965" w:rsidR="00EE7239" w:rsidRPr="00490269" w:rsidRDefault="006F69B7" w:rsidP="00CD02B7">
            <w:pPr>
              <w:jc w:val="right"/>
              <w:rPr>
                <w:bCs/>
                <w:sz w:val="18"/>
                <w:szCs w:val="18"/>
              </w:rPr>
            </w:pPr>
            <w:r w:rsidRPr="00490269">
              <w:rPr>
                <w:bCs/>
                <w:sz w:val="18"/>
                <w:szCs w:val="18"/>
              </w:rPr>
              <w:t>35.425,00</w:t>
            </w:r>
          </w:p>
        </w:tc>
        <w:tc>
          <w:tcPr>
            <w:tcW w:w="1608" w:type="dxa"/>
            <w:tcBorders>
              <w:top w:val="single" w:sz="4" w:space="0" w:color="auto"/>
              <w:left w:val="single" w:sz="4" w:space="0" w:color="auto"/>
              <w:bottom w:val="single" w:sz="4" w:space="0" w:color="auto"/>
              <w:right w:val="single" w:sz="4" w:space="0" w:color="auto"/>
            </w:tcBorders>
            <w:vAlign w:val="center"/>
          </w:tcPr>
          <w:p w14:paraId="1D68DBE4" w14:textId="77777777" w:rsidR="00261796" w:rsidRPr="00490269" w:rsidRDefault="00261796" w:rsidP="00261796">
            <w:pPr>
              <w:jc w:val="right"/>
              <w:rPr>
                <w:bCs/>
                <w:sz w:val="18"/>
                <w:szCs w:val="18"/>
              </w:rPr>
            </w:pPr>
            <w:r w:rsidRPr="00490269">
              <w:rPr>
                <w:bCs/>
                <w:sz w:val="18"/>
                <w:szCs w:val="18"/>
              </w:rPr>
              <w:t>0</w:t>
            </w:r>
          </w:p>
        </w:tc>
        <w:tc>
          <w:tcPr>
            <w:tcW w:w="1177" w:type="dxa"/>
            <w:tcBorders>
              <w:top w:val="single" w:sz="4" w:space="0" w:color="auto"/>
              <w:left w:val="single" w:sz="4" w:space="0" w:color="auto"/>
              <w:bottom w:val="single" w:sz="4" w:space="0" w:color="auto"/>
              <w:right w:val="single" w:sz="4" w:space="0" w:color="auto"/>
            </w:tcBorders>
            <w:vAlign w:val="center"/>
          </w:tcPr>
          <w:p w14:paraId="5AC87D56" w14:textId="106C5F49" w:rsidR="00EE7239" w:rsidRPr="00490269" w:rsidRDefault="006F69B7" w:rsidP="00CD02B7">
            <w:pPr>
              <w:jc w:val="right"/>
              <w:rPr>
                <w:bCs/>
                <w:sz w:val="18"/>
                <w:szCs w:val="18"/>
              </w:rPr>
            </w:pPr>
            <w:r w:rsidRPr="00490269">
              <w:rPr>
                <w:bCs/>
                <w:sz w:val="18"/>
                <w:szCs w:val="18"/>
              </w:rPr>
              <w:t>35.425,00</w:t>
            </w:r>
          </w:p>
        </w:tc>
        <w:tc>
          <w:tcPr>
            <w:tcW w:w="945" w:type="dxa"/>
            <w:tcBorders>
              <w:top w:val="single" w:sz="4" w:space="0" w:color="auto"/>
              <w:left w:val="single" w:sz="4" w:space="0" w:color="auto"/>
              <w:bottom w:val="single" w:sz="4" w:space="0" w:color="auto"/>
              <w:right w:val="single" w:sz="4" w:space="0" w:color="auto"/>
            </w:tcBorders>
            <w:vAlign w:val="center"/>
          </w:tcPr>
          <w:p w14:paraId="587D3F55" w14:textId="2C1C0DFC" w:rsidR="00EE7239" w:rsidRPr="00490269" w:rsidRDefault="006F69B7" w:rsidP="00CD02B7">
            <w:pPr>
              <w:jc w:val="center"/>
              <w:rPr>
                <w:bCs/>
                <w:sz w:val="18"/>
                <w:szCs w:val="18"/>
              </w:rPr>
            </w:pPr>
            <w:r w:rsidRPr="00490269">
              <w:rPr>
                <w:bCs/>
                <w:sz w:val="18"/>
                <w:szCs w:val="18"/>
              </w:rPr>
              <w:t>70,85</w:t>
            </w:r>
          </w:p>
        </w:tc>
      </w:tr>
      <w:tr w:rsidR="00490269" w:rsidRPr="00490269" w14:paraId="0778F181" w14:textId="77777777" w:rsidTr="00E00990">
        <w:trPr>
          <w:trHeight w:val="375"/>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32915984" w14:textId="77777777" w:rsidR="00CD02B7" w:rsidRPr="00490269" w:rsidRDefault="00CD02B7" w:rsidP="00CD02B7">
            <w:pPr>
              <w:rPr>
                <w:b/>
                <w:sz w:val="18"/>
                <w:szCs w:val="18"/>
              </w:rPr>
            </w:pPr>
            <w:r w:rsidRPr="00490269">
              <w:rPr>
                <w:b/>
                <w:sz w:val="18"/>
                <w:szCs w:val="18"/>
              </w:rPr>
              <w:t>Ukupno JVP</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D23F659" w14:textId="722B5F5A" w:rsidR="00CD02B7" w:rsidRPr="00490269" w:rsidRDefault="004C6EF2" w:rsidP="00CD02B7">
            <w:pPr>
              <w:jc w:val="right"/>
              <w:rPr>
                <w:b/>
                <w:sz w:val="18"/>
                <w:szCs w:val="18"/>
              </w:rPr>
            </w:pPr>
            <w:r w:rsidRPr="00490269">
              <w:rPr>
                <w:b/>
                <w:sz w:val="18"/>
                <w:szCs w:val="18"/>
              </w:rPr>
              <w:t>1.445.150,00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7AE5C32" w14:textId="73CBE77E" w:rsidR="00CD02B7" w:rsidRPr="00490269" w:rsidRDefault="006F69B7" w:rsidP="00CD02B7">
            <w:pPr>
              <w:jc w:val="right"/>
              <w:rPr>
                <w:b/>
                <w:sz w:val="18"/>
                <w:szCs w:val="18"/>
              </w:rPr>
            </w:pPr>
            <w:r w:rsidRPr="00490269">
              <w:rPr>
                <w:b/>
                <w:sz w:val="18"/>
                <w:szCs w:val="18"/>
              </w:rPr>
              <w:t>1.320.740,66</w:t>
            </w:r>
          </w:p>
        </w:tc>
        <w:tc>
          <w:tcPr>
            <w:tcW w:w="1608" w:type="dxa"/>
            <w:tcBorders>
              <w:top w:val="single" w:sz="4" w:space="0" w:color="auto"/>
              <w:left w:val="single" w:sz="4" w:space="0" w:color="auto"/>
              <w:bottom w:val="single" w:sz="4" w:space="0" w:color="auto"/>
              <w:right w:val="single" w:sz="4" w:space="0" w:color="auto"/>
            </w:tcBorders>
            <w:vAlign w:val="center"/>
            <w:hideMark/>
          </w:tcPr>
          <w:p w14:paraId="3713B5EB" w14:textId="09EDCFA4" w:rsidR="00CD02B7" w:rsidRPr="00490269" w:rsidRDefault="006F69B7" w:rsidP="00CD02B7">
            <w:pPr>
              <w:jc w:val="right"/>
              <w:rPr>
                <w:b/>
                <w:sz w:val="18"/>
                <w:szCs w:val="18"/>
              </w:rPr>
            </w:pPr>
            <w:r w:rsidRPr="00490269">
              <w:rPr>
                <w:b/>
                <w:sz w:val="18"/>
                <w:szCs w:val="18"/>
              </w:rPr>
              <w:t>94.622,48</w:t>
            </w:r>
          </w:p>
        </w:tc>
        <w:tc>
          <w:tcPr>
            <w:tcW w:w="1177" w:type="dxa"/>
            <w:tcBorders>
              <w:top w:val="single" w:sz="4" w:space="0" w:color="auto"/>
              <w:left w:val="single" w:sz="4" w:space="0" w:color="auto"/>
              <w:bottom w:val="single" w:sz="4" w:space="0" w:color="auto"/>
              <w:right w:val="single" w:sz="4" w:space="0" w:color="auto"/>
            </w:tcBorders>
            <w:vAlign w:val="center"/>
            <w:hideMark/>
          </w:tcPr>
          <w:p w14:paraId="0A36C45A" w14:textId="7245869B" w:rsidR="00CD02B7" w:rsidRPr="00490269" w:rsidRDefault="006F69B7" w:rsidP="00CD02B7">
            <w:pPr>
              <w:jc w:val="right"/>
              <w:rPr>
                <w:b/>
                <w:sz w:val="18"/>
                <w:szCs w:val="18"/>
              </w:rPr>
            </w:pPr>
            <w:r w:rsidRPr="00490269">
              <w:rPr>
                <w:b/>
                <w:sz w:val="18"/>
                <w:szCs w:val="18"/>
              </w:rPr>
              <w:t>1.415.363,14</w:t>
            </w:r>
          </w:p>
        </w:tc>
        <w:tc>
          <w:tcPr>
            <w:tcW w:w="945" w:type="dxa"/>
            <w:tcBorders>
              <w:top w:val="single" w:sz="4" w:space="0" w:color="auto"/>
              <w:left w:val="single" w:sz="4" w:space="0" w:color="auto"/>
              <w:bottom w:val="single" w:sz="4" w:space="0" w:color="auto"/>
              <w:right w:val="single" w:sz="4" w:space="0" w:color="auto"/>
            </w:tcBorders>
            <w:vAlign w:val="center"/>
            <w:hideMark/>
          </w:tcPr>
          <w:p w14:paraId="72176B36" w14:textId="0A74CED5" w:rsidR="00CD02B7" w:rsidRPr="00490269" w:rsidRDefault="006F69B7" w:rsidP="00CD02B7">
            <w:pPr>
              <w:jc w:val="center"/>
              <w:rPr>
                <w:b/>
                <w:sz w:val="18"/>
                <w:szCs w:val="18"/>
              </w:rPr>
            </w:pPr>
            <w:r w:rsidRPr="00490269">
              <w:rPr>
                <w:b/>
                <w:sz w:val="18"/>
                <w:szCs w:val="18"/>
              </w:rPr>
              <w:t>97,94</w:t>
            </w:r>
          </w:p>
        </w:tc>
      </w:tr>
    </w:tbl>
    <w:p w14:paraId="2043C797" w14:textId="77777777" w:rsidR="003E3F28" w:rsidRDefault="003E3F28" w:rsidP="00285A79">
      <w:pPr>
        <w:jc w:val="both"/>
        <w:rPr>
          <w:sz w:val="24"/>
          <w:szCs w:val="24"/>
        </w:rPr>
      </w:pPr>
    </w:p>
    <w:p w14:paraId="3DB9387E" w14:textId="79F3FD27" w:rsidR="00731F73" w:rsidRPr="00080262" w:rsidRDefault="001D59E1" w:rsidP="00285A79">
      <w:pPr>
        <w:jc w:val="both"/>
        <w:rPr>
          <w:sz w:val="24"/>
          <w:szCs w:val="24"/>
        </w:rPr>
      </w:pPr>
      <w:r w:rsidRPr="00080262">
        <w:rPr>
          <w:sz w:val="24"/>
          <w:szCs w:val="24"/>
        </w:rPr>
        <w:t xml:space="preserve">Javna vatrogasna postrojba Opatija </w:t>
      </w:r>
      <w:r w:rsidR="007A52AD" w:rsidRPr="00080262">
        <w:rPr>
          <w:sz w:val="24"/>
          <w:szCs w:val="24"/>
        </w:rPr>
        <w:t>u 202</w:t>
      </w:r>
      <w:r w:rsidR="00080262" w:rsidRPr="00080262">
        <w:rPr>
          <w:sz w:val="24"/>
          <w:szCs w:val="24"/>
        </w:rPr>
        <w:t>3</w:t>
      </w:r>
      <w:r w:rsidR="007A52AD" w:rsidRPr="00080262">
        <w:rPr>
          <w:sz w:val="24"/>
          <w:szCs w:val="24"/>
        </w:rPr>
        <w:t>.</w:t>
      </w:r>
      <w:r w:rsidR="00731F73" w:rsidRPr="00080262">
        <w:rPr>
          <w:sz w:val="24"/>
          <w:szCs w:val="24"/>
        </w:rPr>
        <w:t xml:space="preserve"> </w:t>
      </w:r>
      <w:r w:rsidR="007A52AD" w:rsidRPr="00080262">
        <w:rPr>
          <w:sz w:val="24"/>
          <w:szCs w:val="24"/>
        </w:rPr>
        <w:t>godi</w:t>
      </w:r>
      <w:r w:rsidR="00EE78D8" w:rsidRPr="00080262">
        <w:rPr>
          <w:sz w:val="24"/>
          <w:szCs w:val="24"/>
        </w:rPr>
        <w:t>n</w:t>
      </w:r>
      <w:r w:rsidR="007A52AD" w:rsidRPr="00080262">
        <w:rPr>
          <w:sz w:val="24"/>
          <w:szCs w:val="24"/>
        </w:rPr>
        <w:t xml:space="preserve">i za plaće i </w:t>
      </w:r>
      <w:r w:rsidRPr="00080262">
        <w:rPr>
          <w:sz w:val="24"/>
          <w:szCs w:val="24"/>
        </w:rPr>
        <w:t xml:space="preserve">ostala materijalna prava </w:t>
      </w:r>
      <w:r w:rsidR="0067159D" w:rsidRPr="00080262">
        <w:rPr>
          <w:sz w:val="24"/>
          <w:szCs w:val="24"/>
        </w:rPr>
        <w:t>radnika</w:t>
      </w:r>
      <w:r w:rsidRPr="00080262">
        <w:rPr>
          <w:sz w:val="24"/>
          <w:szCs w:val="24"/>
        </w:rPr>
        <w:t>, te materijalne troškove planirala je</w:t>
      </w:r>
      <w:r w:rsidR="00731F73" w:rsidRPr="00080262">
        <w:rPr>
          <w:sz w:val="24"/>
          <w:szCs w:val="24"/>
        </w:rPr>
        <w:t xml:space="preserve"> </w:t>
      </w:r>
      <w:r w:rsidR="00080262" w:rsidRPr="00080262">
        <w:rPr>
          <w:sz w:val="24"/>
          <w:szCs w:val="24"/>
        </w:rPr>
        <w:t xml:space="preserve">1.310.253,00 </w:t>
      </w:r>
      <w:proofErr w:type="spellStart"/>
      <w:r w:rsidR="00080262" w:rsidRPr="00080262">
        <w:rPr>
          <w:sz w:val="24"/>
          <w:szCs w:val="24"/>
        </w:rPr>
        <w:t>eur</w:t>
      </w:r>
      <w:proofErr w:type="spellEnd"/>
      <w:r w:rsidRPr="00080262">
        <w:rPr>
          <w:sz w:val="24"/>
          <w:szCs w:val="24"/>
        </w:rPr>
        <w:t xml:space="preserve">, </w:t>
      </w:r>
      <w:r w:rsidR="007A52AD" w:rsidRPr="00080262">
        <w:rPr>
          <w:sz w:val="24"/>
          <w:szCs w:val="24"/>
        </w:rPr>
        <w:t xml:space="preserve">te </w:t>
      </w:r>
      <w:r w:rsidR="00080262" w:rsidRPr="00080262">
        <w:rPr>
          <w:sz w:val="24"/>
          <w:szCs w:val="24"/>
        </w:rPr>
        <w:t xml:space="preserve">134.897,00 </w:t>
      </w:r>
      <w:proofErr w:type="spellStart"/>
      <w:r w:rsidR="00080262" w:rsidRPr="00080262">
        <w:rPr>
          <w:sz w:val="24"/>
          <w:szCs w:val="24"/>
        </w:rPr>
        <w:t>eur</w:t>
      </w:r>
      <w:proofErr w:type="spellEnd"/>
      <w:r w:rsidRPr="00080262">
        <w:rPr>
          <w:sz w:val="24"/>
          <w:szCs w:val="24"/>
        </w:rPr>
        <w:t xml:space="preserve"> </w:t>
      </w:r>
      <w:r w:rsidR="007A52AD" w:rsidRPr="00080262">
        <w:rPr>
          <w:sz w:val="24"/>
          <w:szCs w:val="24"/>
        </w:rPr>
        <w:t xml:space="preserve">za kapitalna ulaganja, odnosno ukupna planirana sredstva </w:t>
      </w:r>
      <w:r w:rsidR="00EE78D8" w:rsidRPr="00080262">
        <w:rPr>
          <w:sz w:val="24"/>
          <w:szCs w:val="24"/>
        </w:rPr>
        <w:t>F</w:t>
      </w:r>
      <w:r w:rsidR="007A52AD" w:rsidRPr="00080262">
        <w:rPr>
          <w:sz w:val="24"/>
          <w:szCs w:val="24"/>
        </w:rPr>
        <w:t xml:space="preserve">inancijskog plana </w:t>
      </w:r>
      <w:r w:rsidR="00F057D0" w:rsidRPr="00080262">
        <w:rPr>
          <w:sz w:val="24"/>
          <w:szCs w:val="24"/>
        </w:rPr>
        <w:t>za 202</w:t>
      </w:r>
      <w:r w:rsidR="00080262" w:rsidRPr="00080262">
        <w:rPr>
          <w:sz w:val="24"/>
          <w:szCs w:val="24"/>
        </w:rPr>
        <w:t>3</w:t>
      </w:r>
      <w:r w:rsidR="00F057D0" w:rsidRPr="00080262">
        <w:rPr>
          <w:sz w:val="24"/>
          <w:szCs w:val="24"/>
        </w:rPr>
        <w:t xml:space="preserve">. godinu </w:t>
      </w:r>
      <w:r w:rsidR="007A52AD" w:rsidRPr="00080262">
        <w:rPr>
          <w:sz w:val="24"/>
          <w:szCs w:val="24"/>
        </w:rPr>
        <w:t xml:space="preserve">iznosila su </w:t>
      </w:r>
      <w:r w:rsidR="00080262" w:rsidRPr="00080262">
        <w:rPr>
          <w:b/>
          <w:bCs/>
          <w:sz w:val="24"/>
          <w:szCs w:val="24"/>
        </w:rPr>
        <w:t xml:space="preserve">1.445.150,00 </w:t>
      </w:r>
      <w:proofErr w:type="spellStart"/>
      <w:r w:rsidR="00080262" w:rsidRPr="00080262">
        <w:rPr>
          <w:b/>
          <w:bCs/>
          <w:sz w:val="24"/>
          <w:szCs w:val="24"/>
        </w:rPr>
        <w:t>eur</w:t>
      </w:r>
      <w:proofErr w:type="spellEnd"/>
      <w:r w:rsidR="007A52AD" w:rsidRPr="00080262">
        <w:rPr>
          <w:sz w:val="24"/>
          <w:szCs w:val="24"/>
        </w:rPr>
        <w:t xml:space="preserve">, pri čemu </w:t>
      </w:r>
      <w:r w:rsidR="00ED1CDB" w:rsidRPr="00080262">
        <w:rPr>
          <w:sz w:val="24"/>
          <w:szCs w:val="24"/>
        </w:rPr>
        <w:t>su</w:t>
      </w:r>
      <w:r w:rsidR="007A52AD" w:rsidRPr="00080262">
        <w:rPr>
          <w:sz w:val="24"/>
          <w:szCs w:val="24"/>
        </w:rPr>
        <w:t xml:space="preserve"> tijekom proračunske godine usvojen</w:t>
      </w:r>
      <w:r w:rsidR="00ED1CDB" w:rsidRPr="00080262">
        <w:rPr>
          <w:sz w:val="24"/>
          <w:szCs w:val="24"/>
        </w:rPr>
        <w:t>e</w:t>
      </w:r>
      <w:r w:rsidR="00731F73" w:rsidRPr="00080262">
        <w:rPr>
          <w:sz w:val="24"/>
          <w:szCs w:val="24"/>
        </w:rPr>
        <w:t xml:space="preserve"> </w:t>
      </w:r>
      <w:r w:rsidR="007A52AD" w:rsidRPr="00080262">
        <w:rPr>
          <w:sz w:val="24"/>
          <w:szCs w:val="24"/>
        </w:rPr>
        <w:t>I</w:t>
      </w:r>
      <w:r w:rsidR="00EE78D8" w:rsidRPr="00080262">
        <w:rPr>
          <w:sz w:val="24"/>
          <w:szCs w:val="24"/>
        </w:rPr>
        <w:t>.</w:t>
      </w:r>
      <w:r w:rsidR="007A52AD" w:rsidRPr="00080262">
        <w:rPr>
          <w:sz w:val="24"/>
          <w:szCs w:val="24"/>
        </w:rPr>
        <w:t xml:space="preserve"> </w:t>
      </w:r>
      <w:r w:rsidR="00ED1CDB" w:rsidRPr="00080262">
        <w:rPr>
          <w:sz w:val="24"/>
          <w:szCs w:val="24"/>
        </w:rPr>
        <w:t xml:space="preserve">i II. </w:t>
      </w:r>
      <w:r w:rsidR="007A52AD" w:rsidRPr="00080262">
        <w:rPr>
          <w:sz w:val="24"/>
          <w:szCs w:val="24"/>
        </w:rPr>
        <w:t>Izmjen</w:t>
      </w:r>
      <w:r w:rsidR="00ED1CDB" w:rsidRPr="00080262">
        <w:rPr>
          <w:sz w:val="24"/>
          <w:szCs w:val="24"/>
        </w:rPr>
        <w:t>e</w:t>
      </w:r>
      <w:r w:rsidR="007A52AD" w:rsidRPr="00080262">
        <w:rPr>
          <w:sz w:val="24"/>
          <w:szCs w:val="24"/>
        </w:rPr>
        <w:t xml:space="preserve"> </w:t>
      </w:r>
      <w:r w:rsidR="00731F73" w:rsidRPr="00080262">
        <w:rPr>
          <w:sz w:val="24"/>
          <w:szCs w:val="24"/>
        </w:rPr>
        <w:t>financijskog plana</w:t>
      </w:r>
      <w:r w:rsidR="00882446" w:rsidRPr="00080262">
        <w:rPr>
          <w:sz w:val="24"/>
          <w:szCs w:val="24"/>
        </w:rPr>
        <w:t>.</w:t>
      </w:r>
    </w:p>
    <w:p w14:paraId="281B40BE" w14:textId="77777777" w:rsidR="00731F73" w:rsidRPr="00080262" w:rsidRDefault="00731F73" w:rsidP="00285A79">
      <w:pPr>
        <w:jc w:val="both"/>
        <w:rPr>
          <w:sz w:val="24"/>
          <w:szCs w:val="24"/>
        </w:rPr>
      </w:pPr>
    </w:p>
    <w:p w14:paraId="3E96A864" w14:textId="77777777" w:rsidR="00A558E3" w:rsidRPr="00A558E3" w:rsidRDefault="007120E7" w:rsidP="00FD4A32">
      <w:pPr>
        <w:jc w:val="both"/>
        <w:rPr>
          <w:sz w:val="24"/>
          <w:szCs w:val="24"/>
        </w:rPr>
      </w:pPr>
      <w:r w:rsidRPr="00A558E3">
        <w:rPr>
          <w:sz w:val="24"/>
          <w:szCs w:val="24"/>
        </w:rPr>
        <w:t>Financijsk</w:t>
      </w:r>
      <w:r w:rsidR="00683903" w:rsidRPr="00A558E3">
        <w:rPr>
          <w:sz w:val="24"/>
          <w:szCs w:val="24"/>
        </w:rPr>
        <w:t>i</w:t>
      </w:r>
      <w:r w:rsidRPr="00A558E3">
        <w:rPr>
          <w:sz w:val="24"/>
          <w:szCs w:val="24"/>
        </w:rPr>
        <w:t xml:space="preserve"> plan je </w:t>
      </w:r>
      <w:r w:rsidR="00683903" w:rsidRPr="00A558E3">
        <w:rPr>
          <w:sz w:val="24"/>
          <w:szCs w:val="24"/>
        </w:rPr>
        <w:t>s</w:t>
      </w:r>
      <w:r w:rsidRPr="00A558E3">
        <w:rPr>
          <w:sz w:val="24"/>
          <w:szCs w:val="24"/>
        </w:rPr>
        <w:t xml:space="preserve"> početnih </w:t>
      </w:r>
      <w:r w:rsidR="00824DD6" w:rsidRPr="00A558E3">
        <w:rPr>
          <w:sz w:val="24"/>
          <w:szCs w:val="24"/>
        </w:rPr>
        <w:t xml:space="preserve">2.029.332,00 </w:t>
      </w:r>
      <w:proofErr w:type="spellStart"/>
      <w:r w:rsidR="00824DD6" w:rsidRPr="00A558E3">
        <w:rPr>
          <w:sz w:val="24"/>
          <w:szCs w:val="24"/>
        </w:rPr>
        <w:t>eur</w:t>
      </w:r>
      <w:proofErr w:type="spellEnd"/>
      <w:r w:rsidR="00824DD6" w:rsidRPr="00A558E3">
        <w:rPr>
          <w:sz w:val="24"/>
          <w:szCs w:val="24"/>
        </w:rPr>
        <w:t xml:space="preserve"> umanjen</w:t>
      </w:r>
      <w:r w:rsidR="00683903" w:rsidRPr="00A558E3">
        <w:rPr>
          <w:sz w:val="24"/>
          <w:szCs w:val="24"/>
        </w:rPr>
        <w:t xml:space="preserve"> </w:t>
      </w:r>
      <w:r w:rsidR="000C0F60" w:rsidRPr="00A558E3">
        <w:rPr>
          <w:sz w:val="24"/>
          <w:szCs w:val="24"/>
        </w:rPr>
        <w:t xml:space="preserve">I. Izmjenama na </w:t>
      </w:r>
      <w:r w:rsidR="00824DD6" w:rsidRPr="00A558E3">
        <w:rPr>
          <w:sz w:val="24"/>
          <w:szCs w:val="24"/>
        </w:rPr>
        <w:t xml:space="preserve">1.438.150,00 </w:t>
      </w:r>
      <w:proofErr w:type="spellStart"/>
      <w:r w:rsidR="00824DD6" w:rsidRPr="00A558E3">
        <w:rPr>
          <w:sz w:val="24"/>
          <w:szCs w:val="24"/>
        </w:rPr>
        <w:t>eur</w:t>
      </w:r>
      <w:proofErr w:type="spellEnd"/>
      <w:r w:rsidR="000C0F60" w:rsidRPr="00A558E3">
        <w:rPr>
          <w:sz w:val="24"/>
          <w:szCs w:val="24"/>
        </w:rPr>
        <w:t xml:space="preserve">, odnosno s II. Izmjenama </w:t>
      </w:r>
      <w:r w:rsidR="00824DD6" w:rsidRPr="00A558E3">
        <w:rPr>
          <w:sz w:val="24"/>
          <w:szCs w:val="24"/>
        </w:rPr>
        <w:t xml:space="preserve">uvećan </w:t>
      </w:r>
      <w:r w:rsidR="000C0F60" w:rsidRPr="00A558E3">
        <w:rPr>
          <w:sz w:val="24"/>
          <w:szCs w:val="24"/>
        </w:rPr>
        <w:t xml:space="preserve">na </w:t>
      </w:r>
      <w:r w:rsidR="00824DD6" w:rsidRPr="00A558E3">
        <w:rPr>
          <w:sz w:val="24"/>
          <w:szCs w:val="24"/>
        </w:rPr>
        <w:t>1.445.150,00</w:t>
      </w:r>
      <w:r w:rsidRPr="00A558E3">
        <w:rPr>
          <w:sz w:val="24"/>
          <w:szCs w:val="24"/>
        </w:rPr>
        <w:t xml:space="preserve"> </w:t>
      </w:r>
      <w:proofErr w:type="spellStart"/>
      <w:r w:rsidR="00824DD6" w:rsidRPr="00A558E3">
        <w:rPr>
          <w:sz w:val="24"/>
          <w:szCs w:val="24"/>
        </w:rPr>
        <w:t>eur</w:t>
      </w:r>
      <w:proofErr w:type="spellEnd"/>
      <w:r w:rsidRPr="00A558E3">
        <w:rPr>
          <w:sz w:val="24"/>
          <w:szCs w:val="24"/>
        </w:rPr>
        <w:t xml:space="preserve">, što čini umanjenje od </w:t>
      </w:r>
      <w:r w:rsidR="00824DD6" w:rsidRPr="00A558E3">
        <w:rPr>
          <w:sz w:val="24"/>
          <w:szCs w:val="24"/>
        </w:rPr>
        <w:t xml:space="preserve">584.182,00 </w:t>
      </w:r>
      <w:proofErr w:type="spellStart"/>
      <w:r w:rsidR="00824DD6" w:rsidRPr="00A558E3">
        <w:rPr>
          <w:sz w:val="24"/>
          <w:szCs w:val="24"/>
        </w:rPr>
        <w:t>eur</w:t>
      </w:r>
      <w:proofErr w:type="spellEnd"/>
      <w:r w:rsidRPr="00A558E3">
        <w:rPr>
          <w:sz w:val="24"/>
          <w:szCs w:val="24"/>
        </w:rPr>
        <w:t xml:space="preserve"> </w:t>
      </w:r>
      <w:r w:rsidR="000C0F60" w:rsidRPr="00A558E3">
        <w:rPr>
          <w:sz w:val="24"/>
          <w:szCs w:val="24"/>
        </w:rPr>
        <w:t xml:space="preserve">od kojih se </w:t>
      </w:r>
      <w:r w:rsidR="00824DD6" w:rsidRPr="00A558E3">
        <w:rPr>
          <w:sz w:val="24"/>
          <w:szCs w:val="24"/>
        </w:rPr>
        <w:t xml:space="preserve">-591.182,00 </w:t>
      </w:r>
      <w:proofErr w:type="spellStart"/>
      <w:r w:rsidR="00824DD6" w:rsidRPr="00A558E3">
        <w:rPr>
          <w:sz w:val="24"/>
          <w:szCs w:val="24"/>
        </w:rPr>
        <w:t>eur</w:t>
      </w:r>
      <w:proofErr w:type="spellEnd"/>
      <w:r w:rsidR="000C0F60" w:rsidRPr="00A558E3">
        <w:rPr>
          <w:sz w:val="24"/>
          <w:szCs w:val="24"/>
        </w:rPr>
        <w:t xml:space="preserve"> umanjenja odnosi na I. Izmjene financijskog plana (</w:t>
      </w:r>
      <w:r w:rsidR="00824DD6" w:rsidRPr="00A558E3">
        <w:rPr>
          <w:sz w:val="24"/>
          <w:szCs w:val="24"/>
        </w:rPr>
        <w:t xml:space="preserve">+2.270,00 </w:t>
      </w:r>
      <w:proofErr w:type="spellStart"/>
      <w:r w:rsidR="00824DD6" w:rsidRPr="00A558E3">
        <w:rPr>
          <w:sz w:val="24"/>
          <w:szCs w:val="24"/>
        </w:rPr>
        <w:t>eur</w:t>
      </w:r>
      <w:proofErr w:type="spellEnd"/>
      <w:r w:rsidR="00BD622F" w:rsidRPr="00A558E3">
        <w:rPr>
          <w:sz w:val="24"/>
          <w:szCs w:val="24"/>
        </w:rPr>
        <w:t xml:space="preserve"> </w:t>
      </w:r>
      <w:r w:rsidR="00824DD6" w:rsidRPr="00A558E3">
        <w:rPr>
          <w:sz w:val="24"/>
          <w:szCs w:val="24"/>
        </w:rPr>
        <w:t>uvećanje</w:t>
      </w:r>
      <w:r w:rsidR="00BD622F" w:rsidRPr="00A558E3">
        <w:rPr>
          <w:sz w:val="24"/>
          <w:szCs w:val="24"/>
        </w:rPr>
        <w:t xml:space="preserve"> materijalnih rashoda,</w:t>
      </w:r>
      <w:r w:rsidR="00824DD6" w:rsidRPr="00A558E3">
        <w:rPr>
          <w:sz w:val="24"/>
          <w:szCs w:val="24"/>
        </w:rPr>
        <w:t xml:space="preserve"> -593.452,00 </w:t>
      </w:r>
      <w:proofErr w:type="spellStart"/>
      <w:r w:rsidR="00824DD6" w:rsidRPr="00A558E3">
        <w:rPr>
          <w:sz w:val="24"/>
          <w:szCs w:val="24"/>
        </w:rPr>
        <w:t>eur</w:t>
      </w:r>
      <w:proofErr w:type="spellEnd"/>
      <w:r w:rsidR="00824DD6" w:rsidRPr="00A558E3">
        <w:rPr>
          <w:sz w:val="24"/>
          <w:szCs w:val="24"/>
        </w:rPr>
        <w:t xml:space="preserve"> umanjenja </w:t>
      </w:r>
      <w:r w:rsidR="00BD622F" w:rsidRPr="00A558E3">
        <w:rPr>
          <w:sz w:val="24"/>
          <w:szCs w:val="24"/>
        </w:rPr>
        <w:t>kapitalnih ulaganja</w:t>
      </w:r>
      <w:r w:rsidR="00824DD6" w:rsidRPr="00A558E3">
        <w:rPr>
          <w:sz w:val="24"/>
          <w:szCs w:val="24"/>
        </w:rPr>
        <w:t xml:space="preserve"> </w:t>
      </w:r>
      <w:r w:rsidR="00BD622F" w:rsidRPr="00A558E3">
        <w:rPr>
          <w:sz w:val="24"/>
          <w:szCs w:val="24"/>
        </w:rPr>
        <w:t xml:space="preserve">), a </w:t>
      </w:r>
      <w:r w:rsidR="00824DD6" w:rsidRPr="00A558E3">
        <w:rPr>
          <w:sz w:val="24"/>
          <w:szCs w:val="24"/>
        </w:rPr>
        <w:t xml:space="preserve">+7.000,00 </w:t>
      </w:r>
      <w:proofErr w:type="spellStart"/>
      <w:r w:rsidR="00824DD6" w:rsidRPr="00A558E3">
        <w:rPr>
          <w:sz w:val="24"/>
          <w:szCs w:val="24"/>
        </w:rPr>
        <w:t>eur</w:t>
      </w:r>
      <w:proofErr w:type="spellEnd"/>
      <w:r w:rsidR="00824DD6" w:rsidRPr="00A558E3">
        <w:rPr>
          <w:sz w:val="24"/>
          <w:szCs w:val="24"/>
        </w:rPr>
        <w:t xml:space="preserve"> uvećanja</w:t>
      </w:r>
      <w:r w:rsidR="00BD622F" w:rsidRPr="00A558E3">
        <w:rPr>
          <w:sz w:val="24"/>
          <w:szCs w:val="24"/>
        </w:rPr>
        <w:t xml:space="preserve"> odnosi se na II. Izmjene financijskog plana (</w:t>
      </w:r>
      <w:r w:rsidR="00A558E3" w:rsidRPr="00A558E3">
        <w:rPr>
          <w:sz w:val="24"/>
          <w:szCs w:val="24"/>
        </w:rPr>
        <w:t>vlastita sredstva za nabavu opreme za održavanje i zaštitu).</w:t>
      </w:r>
    </w:p>
    <w:p w14:paraId="1B3220BA" w14:textId="2F402A81" w:rsidR="00A558E3" w:rsidRPr="00A558E3" w:rsidRDefault="00A558E3" w:rsidP="00A558E3">
      <w:pPr>
        <w:jc w:val="both"/>
        <w:rPr>
          <w:sz w:val="24"/>
          <w:szCs w:val="24"/>
        </w:rPr>
      </w:pPr>
      <w:r w:rsidRPr="00A558E3">
        <w:rPr>
          <w:sz w:val="24"/>
          <w:szCs w:val="24"/>
        </w:rPr>
        <w:t xml:space="preserve">I. Izmjenama financijskog plana izuzet je ranije planiran očekivani trošak sadržan u Programu K309011 - Izgradnja vatrogasnog doma u ukupnom iznosu od -663.6914,00 </w:t>
      </w:r>
      <w:proofErr w:type="spellStart"/>
      <w:r w:rsidRPr="00A558E3">
        <w:rPr>
          <w:sz w:val="24"/>
          <w:szCs w:val="24"/>
        </w:rPr>
        <w:t>eur</w:t>
      </w:r>
      <w:proofErr w:type="spellEnd"/>
      <w:r w:rsidRPr="00A558E3">
        <w:rPr>
          <w:sz w:val="24"/>
          <w:szCs w:val="24"/>
        </w:rPr>
        <w:t xml:space="preserve">, što predstavlja dio procijenjenog iznosa ukupne investicije vrijednosti 7,7 </w:t>
      </w:r>
      <w:proofErr w:type="spellStart"/>
      <w:r w:rsidRPr="00A558E3">
        <w:rPr>
          <w:sz w:val="24"/>
          <w:szCs w:val="24"/>
        </w:rPr>
        <w:t>mln</w:t>
      </w:r>
      <w:proofErr w:type="spellEnd"/>
      <w:r w:rsidRPr="00A558E3">
        <w:rPr>
          <w:sz w:val="24"/>
          <w:szCs w:val="24"/>
        </w:rPr>
        <w:t xml:space="preserve"> </w:t>
      </w:r>
      <w:proofErr w:type="spellStart"/>
      <w:r w:rsidRPr="00A558E3">
        <w:rPr>
          <w:sz w:val="24"/>
          <w:szCs w:val="24"/>
        </w:rPr>
        <w:t>eur</w:t>
      </w:r>
      <w:proofErr w:type="spellEnd"/>
      <w:r w:rsidRPr="00A558E3">
        <w:rPr>
          <w:sz w:val="24"/>
          <w:szCs w:val="24"/>
        </w:rPr>
        <w:t xml:space="preserve">, za koju je financiranje planirano apliciranjem bespovratnih sredstava kroz EU fondove (85% vrijednosti investicije, odnosno 6,6 </w:t>
      </w:r>
      <w:proofErr w:type="spellStart"/>
      <w:r w:rsidRPr="00A558E3">
        <w:rPr>
          <w:sz w:val="24"/>
          <w:szCs w:val="24"/>
        </w:rPr>
        <w:t>mln</w:t>
      </w:r>
      <w:proofErr w:type="spellEnd"/>
      <w:r w:rsidRPr="00A558E3">
        <w:rPr>
          <w:sz w:val="24"/>
          <w:szCs w:val="24"/>
        </w:rPr>
        <w:t xml:space="preserve"> </w:t>
      </w:r>
      <w:proofErr w:type="spellStart"/>
      <w:r w:rsidRPr="00A558E3">
        <w:rPr>
          <w:sz w:val="24"/>
          <w:szCs w:val="24"/>
        </w:rPr>
        <w:t>eur</w:t>
      </w:r>
      <w:proofErr w:type="spellEnd"/>
      <w:r w:rsidRPr="00A558E3">
        <w:rPr>
          <w:sz w:val="24"/>
          <w:szCs w:val="24"/>
        </w:rPr>
        <w:t xml:space="preserve">) i kreditnim zaduženjem JVP Opatija na rok od 10 godina (15% vrijednosti investicije, odnosno 1,1 </w:t>
      </w:r>
      <w:proofErr w:type="spellStart"/>
      <w:r w:rsidRPr="00A558E3">
        <w:rPr>
          <w:sz w:val="24"/>
          <w:szCs w:val="24"/>
        </w:rPr>
        <w:t>mln</w:t>
      </w:r>
      <w:proofErr w:type="spellEnd"/>
      <w:r w:rsidRPr="00A558E3">
        <w:rPr>
          <w:sz w:val="24"/>
          <w:szCs w:val="24"/>
        </w:rPr>
        <w:t xml:space="preserve"> </w:t>
      </w:r>
      <w:proofErr w:type="spellStart"/>
      <w:r w:rsidRPr="00A558E3">
        <w:rPr>
          <w:sz w:val="24"/>
          <w:szCs w:val="24"/>
        </w:rPr>
        <w:t>eur</w:t>
      </w:r>
      <w:proofErr w:type="spellEnd"/>
      <w:r w:rsidRPr="00A558E3">
        <w:rPr>
          <w:sz w:val="24"/>
          <w:szCs w:val="24"/>
        </w:rPr>
        <w:t xml:space="preserve">). </w:t>
      </w:r>
    </w:p>
    <w:p w14:paraId="4E1DA9B2" w14:textId="77777777" w:rsidR="00A558E3" w:rsidRPr="00A558E3" w:rsidRDefault="00A558E3" w:rsidP="00A558E3">
      <w:pPr>
        <w:jc w:val="both"/>
        <w:rPr>
          <w:sz w:val="24"/>
          <w:szCs w:val="24"/>
        </w:rPr>
      </w:pPr>
      <w:r w:rsidRPr="00A558E3">
        <w:rPr>
          <w:sz w:val="24"/>
          <w:szCs w:val="24"/>
        </w:rPr>
        <w:t>Početak gradnje prvotno planiran za 2020. godinu izostao je zbog nemogućnosti pravovremenog osiguranja financijskih sredstava uslijed pandemije virusom COVID-19, a posljedično i općenitim smanjenjem aktivnosti tijekom dvije godine. Očekuje se da će se s apliciranjem na EU fondove krenuti u 2024. godini.</w:t>
      </w:r>
    </w:p>
    <w:p w14:paraId="287CE4E4" w14:textId="77777777" w:rsidR="00A558E3" w:rsidRDefault="00A558E3" w:rsidP="00A558E3">
      <w:pPr>
        <w:jc w:val="both"/>
        <w:rPr>
          <w:color w:val="FF0000"/>
          <w:sz w:val="24"/>
          <w:szCs w:val="24"/>
        </w:rPr>
      </w:pPr>
    </w:p>
    <w:p w14:paraId="67B18385" w14:textId="37594644" w:rsidR="00EE78D8" w:rsidRPr="004E1B7F" w:rsidRDefault="00EE78D8" w:rsidP="00EE78D8">
      <w:pPr>
        <w:jc w:val="both"/>
        <w:rPr>
          <w:sz w:val="24"/>
          <w:szCs w:val="24"/>
        </w:rPr>
      </w:pPr>
      <w:r w:rsidRPr="004E1B7F">
        <w:rPr>
          <w:sz w:val="24"/>
          <w:szCs w:val="24"/>
        </w:rPr>
        <w:t xml:space="preserve">U sklopu redovne djelatnosti vatrogastva </w:t>
      </w:r>
      <w:r w:rsidR="00D80321" w:rsidRPr="004E1B7F">
        <w:rPr>
          <w:sz w:val="24"/>
          <w:szCs w:val="24"/>
        </w:rPr>
        <w:t>u 202</w:t>
      </w:r>
      <w:r w:rsidR="00A558E3" w:rsidRPr="004E1B7F">
        <w:rPr>
          <w:sz w:val="24"/>
          <w:szCs w:val="24"/>
        </w:rPr>
        <w:t>3</w:t>
      </w:r>
      <w:r w:rsidR="00D80321" w:rsidRPr="004E1B7F">
        <w:rPr>
          <w:sz w:val="24"/>
          <w:szCs w:val="24"/>
        </w:rPr>
        <w:t xml:space="preserve">. godini </w:t>
      </w:r>
      <w:r w:rsidRPr="004E1B7F">
        <w:rPr>
          <w:sz w:val="24"/>
          <w:szCs w:val="24"/>
        </w:rPr>
        <w:t>od planiranih sredstava za financiranje plaće i ostalih materijaln</w:t>
      </w:r>
      <w:r w:rsidR="00D42A88" w:rsidRPr="004E1B7F">
        <w:rPr>
          <w:sz w:val="24"/>
          <w:szCs w:val="24"/>
        </w:rPr>
        <w:t>ih</w:t>
      </w:r>
      <w:r w:rsidRPr="004E1B7F">
        <w:rPr>
          <w:sz w:val="24"/>
          <w:szCs w:val="24"/>
        </w:rPr>
        <w:t xml:space="preserve"> prava</w:t>
      </w:r>
      <w:r w:rsidR="00BC790A" w:rsidRPr="004E1B7F">
        <w:rPr>
          <w:sz w:val="24"/>
          <w:szCs w:val="24"/>
        </w:rPr>
        <w:t xml:space="preserve"> iznosa </w:t>
      </w:r>
      <w:r w:rsidR="004E1B7F" w:rsidRPr="004E1B7F">
        <w:rPr>
          <w:sz w:val="24"/>
          <w:szCs w:val="24"/>
        </w:rPr>
        <w:t xml:space="preserve">1.310.253,00 </w:t>
      </w:r>
      <w:proofErr w:type="spellStart"/>
      <w:r w:rsidR="004E1B7F" w:rsidRPr="004E1B7F">
        <w:rPr>
          <w:sz w:val="24"/>
          <w:szCs w:val="24"/>
        </w:rPr>
        <w:t>eur</w:t>
      </w:r>
      <w:proofErr w:type="spellEnd"/>
      <w:r w:rsidRPr="004E1B7F">
        <w:rPr>
          <w:sz w:val="24"/>
          <w:szCs w:val="24"/>
        </w:rPr>
        <w:t xml:space="preserve">, </w:t>
      </w:r>
      <w:r w:rsidR="004E1B7F" w:rsidRPr="004E1B7F">
        <w:rPr>
          <w:sz w:val="24"/>
          <w:szCs w:val="24"/>
        </w:rPr>
        <w:t xml:space="preserve">559.095,00 </w:t>
      </w:r>
      <w:proofErr w:type="spellStart"/>
      <w:r w:rsidR="004E1B7F" w:rsidRPr="004E1B7F">
        <w:rPr>
          <w:sz w:val="24"/>
          <w:szCs w:val="24"/>
        </w:rPr>
        <w:t>eur</w:t>
      </w:r>
      <w:proofErr w:type="spellEnd"/>
      <w:r w:rsidRPr="004E1B7F">
        <w:rPr>
          <w:sz w:val="24"/>
          <w:szCs w:val="24"/>
        </w:rPr>
        <w:t xml:space="preserve"> odnosi se na sredstva decentraliziranih funkcija minimalnih standarda RH (Uredba i Odluka Vlade RH, NN </w:t>
      </w:r>
      <w:r w:rsidR="004E1B7F" w:rsidRPr="004E1B7F">
        <w:rPr>
          <w:sz w:val="24"/>
          <w:szCs w:val="24"/>
        </w:rPr>
        <w:t>8</w:t>
      </w:r>
      <w:r w:rsidRPr="004E1B7F">
        <w:rPr>
          <w:sz w:val="24"/>
          <w:szCs w:val="24"/>
        </w:rPr>
        <w:t>/</w:t>
      </w:r>
      <w:r w:rsidR="00D42A88" w:rsidRPr="004E1B7F">
        <w:rPr>
          <w:sz w:val="24"/>
          <w:szCs w:val="24"/>
        </w:rPr>
        <w:t>2</w:t>
      </w:r>
      <w:r w:rsidR="004E1B7F" w:rsidRPr="004E1B7F">
        <w:rPr>
          <w:sz w:val="24"/>
          <w:szCs w:val="24"/>
        </w:rPr>
        <w:t>3</w:t>
      </w:r>
      <w:r w:rsidRPr="004E1B7F">
        <w:rPr>
          <w:sz w:val="24"/>
          <w:szCs w:val="24"/>
        </w:rPr>
        <w:t xml:space="preserve">), a razlika do planiranog iznosa od </w:t>
      </w:r>
      <w:r w:rsidR="004E1B7F" w:rsidRPr="004E1B7F">
        <w:rPr>
          <w:sz w:val="24"/>
          <w:szCs w:val="24"/>
        </w:rPr>
        <w:t xml:space="preserve">751.158,00 </w:t>
      </w:r>
      <w:proofErr w:type="spellStart"/>
      <w:r w:rsidR="004E1B7F" w:rsidRPr="004E1B7F">
        <w:rPr>
          <w:sz w:val="24"/>
          <w:szCs w:val="24"/>
        </w:rPr>
        <w:t>eur</w:t>
      </w:r>
      <w:proofErr w:type="spellEnd"/>
      <w:r w:rsidR="000E1652" w:rsidRPr="004E1B7F">
        <w:rPr>
          <w:sz w:val="24"/>
          <w:szCs w:val="24"/>
        </w:rPr>
        <w:t xml:space="preserve"> su </w:t>
      </w:r>
      <w:r w:rsidRPr="004E1B7F">
        <w:rPr>
          <w:sz w:val="24"/>
          <w:szCs w:val="24"/>
        </w:rPr>
        <w:t>sredstva iznad minimalnih standarda RH osigurana Proračunima jedinica lokalne samouprave osnivača Javne vatrogasne postrojbe, koje sudjeluju u financiranju razmjerno vlasničkim udjelima: Grad Opatija 57%, Općina Matulji 23%, Općina Lovran 14%, Općina Mošćenička Draga 6%</w:t>
      </w:r>
      <w:r w:rsidR="000E1652" w:rsidRPr="004E1B7F">
        <w:rPr>
          <w:sz w:val="24"/>
          <w:szCs w:val="24"/>
        </w:rPr>
        <w:t xml:space="preserve">, ukupnog iznosa </w:t>
      </w:r>
      <w:r w:rsidR="004E1B7F" w:rsidRPr="004E1B7F">
        <w:rPr>
          <w:sz w:val="24"/>
          <w:szCs w:val="24"/>
        </w:rPr>
        <w:t xml:space="preserve">750.893,00 </w:t>
      </w:r>
      <w:proofErr w:type="spellStart"/>
      <w:r w:rsidR="004E1B7F" w:rsidRPr="004E1B7F">
        <w:rPr>
          <w:sz w:val="24"/>
          <w:szCs w:val="24"/>
        </w:rPr>
        <w:t>eur</w:t>
      </w:r>
      <w:proofErr w:type="spellEnd"/>
      <w:r w:rsidRPr="004E1B7F">
        <w:rPr>
          <w:sz w:val="24"/>
          <w:szCs w:val="24"/>
        </w:rPr>
        <w:t xml:space="preserve">, te </w:t>
      </w:r>
      <w:r w:rsidR="008D4031" w:rsidRPr="004E1B7F">
        <w:rPr>
          <w:sz w:val="24"/>
          <w:szCs w:val="24"/>
        </w:rPr>
        <w:t xml:space="preserve">planirani </w:t>
      </w:r>
      <w:r w:rsidRPr="004E1B7F">
        <w:rPr>
          <w:sz w:val="24"/>
          <w:szCs w:val="24"/>
        </w:rPr>
        <w:t>vlastiti prihodi od pruženih usluga</w:t>
      </w:r>
      <w:r w:rsidR="008D4031" w:rsidRPr="004E1B7F">
        <w:rPr>
          <w:sz w:val="24"/>
          <w:szCs w:val="24"/>
        </w:rPr>
        <w:t xml:space="preserve"> (</w:t>
      </w:r>
      <w:r w:rsidR="004E1B7F" w:rsidRPr="004E1B7F">
        <w:rPr>
          <w:sz w:val="24"/>
          <w:szCs w:val="24"/>
        </w:rPr>
        <w:t xml:space="preserve">265,00 </w:t>
      </w:r>
      <w:proofErr w:type="spellStart"/>
      <w:r w:rsidR="004E1B7F" w:rsidRPr="004E1B7F">
        <w:rPr>
          <w:sz w:val="24"/>
          <w:szCs w:val="24"/>
        </w:rPr>
        <w:t>eur</w:t>
      </w:r>
      <w:proofErr w:type="spellEnd"/>
      <w:r w:rsidR="008D4031" w:rsidRPr="004E1B7F">
        <w:rPr>
          <w:sz w:val="24"/>
          <w:szCs w:val="24"/>
        </w:rPr>
        <w:t>)</w:t>
      </w:r>
      <w:r w:rsidR="000E1652" w:rsidRPr="004E1B7F">
        <w:rPr>
          <w:sz w:val="24"/>
          <w:szCs w:val="24"/>
        </w:rPr>
        <w:t>.</w:t>
      </w:r>
    </w:p>
    <w:p w14:paraId="030F8415" w14:textId="77777777" w:rsidR="00BC790A" w:rsidRPr="00316BCE" w:rsidRDefault="00BC790A" w:rsidP="00EE78D8">
      <w:pPr>
        <w:jc w:val="both"/>
        <w:rPr>
          <w:color w:val="FF0000"/>
          <w:sz w:val="22"/>
          <w:szCs w:val="22"/>
        </w:rPr>
      </w:pPr>
    </w:p>
    <w:p w14:paraId="13C37CC1" w14:textId="31EAFF9A" w:rsidR="00BC790A" w:rsidRPr="007934F7" w:rsidRDefault="00BC790A" w:rsidP="00BC790A">
      <w:pPr>
        <w:jc w:val="both"/>
        <w:rPr>
          <w:sz w:val="24"/>
          <w:szCs w:val="24"/>
        </w:rPr>
      </w:pPr>
      <w:r w:rsidRPr="007934F7">
        <w:rPr>
          <w:b/>
          <w:bCs/>
          <w:sz w:val="24"/>
          <w:szCs w:val="24"/>
        </w:rPr>
        <w:t>Ukupni ostvareni rashodi u razdoblju I-XII/202</w:t>
      </w:r>
      <w:r w:rsidR="000362E1" w:rsidRPr="007934F7">
        <w:rPr>
          <w:b/>
          <w:bCs/>
          <w:sz w:val="24"/>
          <w:szCs w:val="24"/>
        </w:rPr>
        <w:t>3</w:t>
      </w:r>
      <w:r w:rsidRPr="007934F7">
        <w:rPr>
          <w:b/>
          <w:bCs/>
          <w:sz w:val="24"/>
          <w:szCs w:val="24"/>
        </w:rPr>
        <w:t xml:space="preserve"> iznosa </w:t>
      </w:r>
      <w:r w:rsidR="000362E1" w:rsidRPr="007934F7">
        <w:rPr>
          <w:b/>
          <w:bCs/>
          <w:sz w:val="24"/>
          <w:szCs w:val="24"/>
        </w:rPr>
        <w:t xml:space="preserve">1.415.363,14 </w:t>
      </w:r>
      <w:proofErr w:type="spellStart"/>
      <w:r w:rsidR="000362E1" w:rsidRPr="007934F7">
        <w:rPr>
          <w:b/>
          <w:bCs/>
          <w:sz w:val="24"/>
          <w:szCs w:val="24"/>
        </w:rPr>
        <w:t>eur</w:t>
      </w:r>
      <w:proofErr w:type="spellEnd"/>
      <w:r w:rsidR="00CA6AA2" w:rsidRPr="007934F7">
        <w:rPr>
          <w:sz w:val="24"/>
          <w:szCs w:val="24"/>
        </w:rPr>
        <w:t xml:space="preserve"> </w:t>
      </w:r>
      <w:r w:rsidRPr="007934F7">
        <w:rPr>
          <w:sz w:val="24"/>
          <w:szCs w:val="24"/>
        </w:rPr>
        <w:t xml:space="preserve">ostvareni su u odnosu na planirane rashode s </w:t>
      </w:r>
      <w:r w:rsidR="000362E1" w:rsidRPr="007934F7">
        <w:rPr>
          <w:b/>
          <w:bCs/>
          <w:sz w:val="24"/>
          <w:szCs w:val="24"/>
        </w:rPr>
        <w:t>97,94</w:t>
      </w:r>
      <w:r w:rsidR="00CA6AA2" w:rsidRPr="007934F7">
        <w:rPr>
          <w:b/>
          <w:bCs/>
          <w:sz w:val="24"/>
          <w:szCs w:val="24"/>
        </w:rPr>
        <w:t>%</w:t>
      </w:r>
      <w:r w:rsidR="00CA6AA2" w:rsidRPr="007934F7">
        <w:rPr>
          <w:sz w:val="24"/>
          <w:szCs w:val="24"/>
        </w:rPr>
        <w:t xml:space="preserve">, </w:t>
      </w:r>
      <w:r w:rsidRPr="007934F7">
        <w:rPr>
          <w:sz w:val="24"/>
          <w:szCs w:val="24"/>
        </w:rPr>
        <w:t xml:space="preserve">a u odnosu na </w:t>
      </w:r>
      <w:r w:rsidR="00CA6AA2" w:rsidRPr="007934F7">
        <w:rPr>
          <w:sz w:val="24"/>
          <w:szCs w:val="24"/>
        </w:rPr>
        <w:t xml:space="preserve">ostvarene </w:t>
      </w:r>
      <w:r w:rsidRPr="007934F7">
        <w:rPr>
          <w:sz w:val="24"/>
          <w:szCs w:val="24"/>
        </w:rPr>
        <w:t>rashode u istom razdoblju prethodne godine ostvareni su s</w:t>
      </w:r>
      <w:r w:rsidR="00B45C58" w:rsidRPr="007934F7">
        <w:rPr>
          <w:sz w:val="24"/>
          <w:szCs w:val="24"/>
        </w:rPr>
        <w:t>a</w:t>
      </w:r>
      <w:r w:rsidRPr="007934F7">
        <w:rPr>
          <w:sz w:val="24"/>
          <w:szCs w:val="24"/>
        </w:rPr>
        <w:t xml:space="preserve"> </w:t>
      </w:r>
      <w:r w:rsidR="00B45C58" w:rsidRPr="007934F7">
        <w:rPr>
          <w:b/>
          <w:bCs/>
          <w:sz w:val="24"/>
          <w:szCs w:val="24"/>
        </w:rPr>
        <w:t>1</w:t>
      </w:r>
      <w:r w:rsidR="000362E1" w:rsidRPr="007934F7">
        <w:rPr>
          <w:b/>
          <w:bCs/>
          <w:sz w:val="24"/>
          <w:szCs w:val="24"/>
        </w:rPr>
        <w:t>25,87</w:t>
      </w:r>
      <w:r w:rsidRPr="007934F7">
        <w:rPr>
          <w:b/>
          <w:bCs/>
          <w:sz w:val="24"/>
          <w:szCs w:val="24"/>
        </w:rPr>
        <w:t>%</w:t>
      </w:r>
      <w:r w:rsidRPr="007934F7">
        <w:rPr>
          <w:sz w:val="24"/>
          <w:szCs w:val="24"/>
        </w:rPr>
        <w:t xml:space="preserve"> (20</w:t>
      </w:r>
      <w:r w:rsidR="00CA6AA2" w:rsidRPr="007934F7">
        <w:rPr>
          <w:sz w:val="24"/>
          <w:szCs w:val="24"/>
        </w:rPr>
        <w:t>2</w:t>
      </w:r>
      <w:r w:rsidR="000362E1" w:rsidRPr="007934F7">
        <w:rPr>
          <w:sz w:val="24"/>
          <w:szCs w:val="24"/>
        </w:rPr>
        <w:t>2</w:t>
      </w:r>
      <w:r w:rsidRPr="007934F7">
        <w:rPr>
          <w:sz w:val="24"/>
          <w:szCs w:val="24"/>
        </w:rPr>
        <w:t xml:space="preserve">. godine rashodi su iznosili </w:t>
      </w:r>
      <w:r w:rsidR="000362E1" w:rsidRPr="007934F7">
        <w:rPr>
          <w:sz w:val="24"/>
          <w:szCs w:val="24"/>
        </w:rPr>
        <w:t xml:space="preserve">1.124.451,16 </w:t>
      </w:r>
      <w:proofErr w:type="spellStart"/>
      <w:r w:rsidR="000362E1" w:rsidRPr="007934F7">
        <w:rPr>
          <w:sz w:val="24"/>
          <w:szCs w:val="24"/>
        </w:rPr>
        <w:t>eur</w:t>
      </w:r>
      <w:proofErr w:type="spellEnd"/>
      <w:r w:rsidRPr="007934F7">
        <w:rPr>
          <w:sz w:val="24"/>
          <w:szCs w:val="24"/>
        </w:rPr>
        <w:t>).</w:t>
      </w:r>
    </w:p>
    <w:p w14:paraId="573B4A5E" w14:textId="4074E614" w:rsidR="00110416" w:rsidRDefault="00BC790A" w:rsidP="001532B1">
      <w:pPr>
        <w:jc w:val="both"/>
        <w:rPr>
          <w:sz w:val="24"/>
          <w:szCs w:val="24"/>
        </w:rPr>
      </w:pPr>
      <w:r w:rsidRPr="007934F7">
        <w:rPr>
          <w:sz w:val="24"/>
          <w:szCs w:val="24"/>
        </w:rPr>
        <w:t>O</w:t>
      </w:r>
      <w:r w:rsidR="001532B1" w:rsidRPr="007934F7">
        <w:rPr>
          <w:sz w:val="24"/>
          <w:szCs w:val="24"/>
        </w:rPr>
        <w:t xml:space="preserve">stvareni rashodi poslovanja iznosa </w:t>
      </w:r>
      <w:r w:rsidR="000362E1" w:rsidRPr="007934F7">
        <w:rPr>
          <w:sz w:val="24"/>
          <w:szCs w:val="24"/>
        </w:rPr>
        <w:t xml:space="preserve">1.290.780,74 </w:t>
      </w:r>
      <w:proofErr w:type="spellStart"/>
      <w:r w:rsidR="000362E1" w:rsidRPr="007934F7">
        <w:rPr>
          <w:sz w:val="24"/>
          <w:szCs w:val="24"/>
        </w:rPr>
        <w:t>eur</w:t>
      </w:r>
      <w:proofErr w:type="spellEnd"/>
      <w:r w:rsidR="001532B1" w:rsidRPr="007934F7">
        <w:rPr>
          <w:sz w:val="24"/>
          <w:szCs w:val="24"/>
        </w:rPr>
        <w:t xml:space="preserve"> sastoje</w:t>
      </w:r>
      <w:r w:rsidR="00107D14" w:rsidRPr="007934F7">
        <w:rPr>
          <w:sz w:val="24"/>
          <w:szCs w:val="24"/>
        </w:rPr>
        <w:t xml:space="preserve"> se</w:t>
      </w:r>
      <w:r w:rsidR="001532B1" w:rsidRPr="007934F7">
        <w:rPr>
          <w:sz w:val="24"/>
          <w:szCs w:val="24"/>
        </w:rPr>
        <w:t xml:space="preserve"> od </w:t>
      </w:r>
      <w:r w:rsidR="00B17B13">
        <w:rPr>
          <w:sz w:val="24"/>
          <w:szCs w:val="24"/>
        </w:rPr>
        <w:t xml:space="preserve">rashoda za </w:t>
      </w:r>
      <w:r w:rsidR="000362E1" w:rsidRPr="007934F7">
        <w:rPr>
          <w:sz w:val="24"/>
          <w:szCs w:val="24"/>
        </w:rPr>
        <w:t>42</w:t>
      </w:r>
      <w:r w:rsidR="001532B1" w:rsidRPr="007934F7">
        <w:rPr>
          <w:sz w:val="24"/>
          <w:szCs w:val="24"/>
        </w:rPr>
        <w:t xml:space="preserve"> zaposlen</w:t>
      </w:r>
      <w:r w:rsidR="000362E1" w:rsidRPr="007934F7">
        <w:rPr>
          <w:sz w:val="24"/>
          <w:szCs w:val="24"/>
        </w:rPr>
        <w:t>a</w:t>
      </w:r>
      <w:r w:rsidR="001532B1" w:rsidRPr="007934F7">
        <w:rPr>
          <w:sz w:val="24"/>
          <w:szCs w:val="24"/>
        </w:rPr>
        <w:t xml:space="preserve"> </w:t>
      </w:r>
      <w:r w:rsidR="007642D1" w:rsidRPr="007934F7">
        <w:rPr>
          <w:sz w:val="24"/>
          <w:szCs w:val="24"/>
        </w:rPr>
        <w:t xml:space="preserve">u </w:t>
      </w:r>
      <w:r w:rsidR="001532B1" w:rsidRPr="007934F7">
        <w:rPr>
          <w:sz w:val="24"/>
          <w:szCs w:val="24"/>
        </w:rPr>
        <w:t xml:space="preserve">visini od </w:t>
      </w:r>
      <w:r w:rsidR="00F95C3E" w:rsidRPr="007934F7">
        <w:rPr>
          <w:sz w:val="24"/>
          <w:szCs w:val="24"/>
        </w:rPr>
        <w:t xml:space="preserve">1.143.195,74 </w:t>
      </w:r>
      <w:proofErr w:type="spellStart"/>
      <w:r w:rsidR="00F95C3E" w:rsidRPr="007934F7">
        <w:rPr>
          <w:sz w:val="24"/>
          <w:szCs w:val="24"/>
        </w:rPr>
        <w:t>eur</w:t>
      </w:r>
      <w:proofErr w:type="spellEnd"/>
      <w:r w:rsidR="001532B1" w:rsidRPr="007934F7">
        <w:rPr>
          <w:sz w:val="24"/>
          <w:szCs w:val="24"/>
        </w:rPr>
        <w:t xml:space="preserve"> (</w:t>
      </w:r>
      <w:r w:rsidR="00F95C3E" w:rsidRPr="007934F7">
        <w:rPr>
          <w:sz w:val="24"/>
          <w:szCs w:val="24"/>
        </w:rPr>
        <w:t>80,77% u</w:t>
      </w:r>
      <w:r w:rsidR="001532B1" w:rsidRPr="007934F7">
        <w:rPr>
          <w:sz w:val="24"/>
          <w:szCs w:val="24"/>
        </w:rPr>
        <w:t xml:space="preserve"> strukturi rashoda poslovanja</w:t>
      </w:r>
      <w:r w:rsidR="00F95C3E" w:rsidRPr="007934F7">
        <w:rPr>
          <w:sz w:val="24"/>
          <w:szCs w:val="24"/>
        </w:rPr>
        <w:t>, dok su u 2022. godinu bili zastupljeni s 84,24%)</w:t>
      </w:r>
      <w:r w:rsidR="001532B1" w:rsidRPr="007934F7">
        <w:rPr>
          <w:sz w:val="24"/>
          <w:szCs w:val="24"/>
        </w:rPr>
        <w:t xml:space="preserve">, te </w:t>
      </w:r>
      <w:r w:rsidR="007934F7" w:rsidRPr="007934F7">
        <w:rPr>
          <w:sz w:val="24"/>
          <w:szCs w:val="24"/>
        </w:rPr>
        <w:t xml:space="preserve">147.585,00 </w:t>
      </w:r>
      <w:proofErr w:type="spellStart"/>
      <w:r w:rsidR="007934F7" w:rsidRPr="007934F7">
        <w:rPr>
          <w:sz w:val="24"/>
          <w:szCs w:val="24"/>
        </w:rPr>
        <w:t>eur</w:t>
      </w:r>
      <w:proofErr w:type="spellEnd"/>
      <w:r w:rsidR="007934F7" w:rsidRPr="007934F7">
        <w:rPr>
          <w:sz w:val="24"/>
          <w:szCs w:val="24"/>
        </w:rPr>
        <w:t xml:space="preserve"> </w:t>
      </w:r>
      <w:r w:rsidR="001532B1" w:rsidRPr="007934F7">
        <w:rPr>
          <w:sz w:val="24"/>
          <w:szCs w:val="24"/>
        </w:rPr>
        <w:t>materijalnih rashoda (</w:t>
      </w:r>
      <w:r w:rsidR="007934F7" w:rsidRPr="007934F7">
        <w:rPr>
          <w:sz w:val="24"/>
          <w:szCs w:val="24"/>
        </w:rPr>
        <w:t xml:space="preserve">10,43% </w:t>
      </w:r>
      <w:r w:rsidR="001532B1" w:rsidRPr="007934F7">
        <w:rPr>
          <w:sz w:val="24"/>
          <w:szCs w:val="24"/>
        </w:rPr>
        <w:t xml:space="preserve">u strukturi rashoda poslovanja). </w:t>
      </w:r>
    </w:p>
    <w:p w14:paraId="4F9931B8" w14:textId="4C998B90" w:rsidR="00B17B13" w:rsidRPr="007934F7" w:rsidRDefault="00B17B13" w:rsidP="001532B1">
      <w:pPr>
        <w:jc w:val="both"/>
        <w:rPr>
          <w:sz w:val="24"/>
          <w:szCs w:val="24"/>
        </w:rPr>
      </w:pPr>
      <w:r>
        <w:rPr>
          <w:sz w:val="24"/>
          <w:szCs w:val="24"/>
        </w:rPr>
        <w:t xml:space="preserve">Rashodi za zaposlene sastoje se od slijedećih vrsta rashoda: </w:t>
      </w:r>
    </w:p>
    <w:p w14:paraId="69E2C1D1" w14:textId="52AA2414" w:rsidR="00110416" w:rsidRPr="008D699C" w:rsidRDefault="001532B1" w:rsidP="00110416">
      <w:pPr>
        <w:jc w:val="both"/>
        <w:rPr>
          <w:sz w:val="24"/>
          <w:szCs w:val="24"/>
        </w:rPr>
      </w:pPr>
      <w:r w:rsidRPr="00092207">
        <w:rPr>
          <w:i/>
          <w:iCs/>
          <w:sz w:val="24"/>
          <w:szCs w:val="24"/>
          <w:u w:val="single"/>
        </w:rPr>
        <w:lastRenderedPageBreak/>
        <w:t>Za bruto plaće</w:t>
      </w:r>
      <w:r w:rsidRPr="008D699C">
        <w:rPr>
          <w:sz w:val="24"/>
          <w:szCs w:val="24"/>
        </w:rPr>
        <w:t xml:space="preserve"> utrošeno je </w:t>
      </w:r>
      <w:r w:rsidR="007934F7" w:rsidRPr="008D699C">
        <w:rPr>
          <w:sz w:val="24"/>
          <w:szCs w:val="24"/>
        </w:rPr>
        <w:t xml:space="preserve">862.789,88 </w:t>
      </w:r>
      <w:proofErr w:type="spellStart"/>
      <w:r w:rsidR="007934F7" w:rsidRPr="008D699C">
        <w:rPr>
          <w:sz w:val="24"/>
          <w:szCs w:val="24"/>
        </w:rPr>
        <w:t>eur</w:t>
      </w:r>
      <w:proofErr w:type="spellEnd"/>
      <w:r w:rsidR="00AC5671" w:rsidRPr="008D699C">
        <w:rPr>
          <w:sz w:val="24"/>
          <w:szCs w:val="24"/>
        </w:rPr>
        <w:t xml:space="preserve"> što je povećanje </w:t>
      </w:r>
      <w:r w:rsidR="007934F7" w:rsidRPr="008D699C">
        <w:rPr>
          <w:sz w:val="24"/>
          <w:szCs w:val="24"/>
        </w:rPr>
        <w:t xml:space="preserve">od 218.164,61 </w:t>
      </w:r>
      <w:proofErr w:type="spellStart"/>
      <w:r w:rsidR="007934F7" w:rsidRPr="008D699C">
        <w:rPr>
          <w:sz w:val="24"/>
          <w:szCs w:val="24"/>
        </w:rPr>
        <w:t>eur</w:t>
      </w:r>
      <w:proofErr w:type="spellEnd"/>
      <w:r w:rsidR="007934F7" w:rsidRPr="008D699C">
        <w:rPr>
          <w:sz w:val="24"/>
          <w:szCs w:val="24"/>
        </w:rPr>
        <w:t xml:space="preserve"> ili 33,84%</w:t>
      </w:r>
      <w:r w:rsidR="00AC5671" w:rsidRPr="008D699C">
        <w:rPr>
          <w:sz w:val="24"/>
          <w:szCs w:val="24"/>
        </w:rPr>
        <w:t xml:space="preserve"> u odnosu na bruto plaće ostvarene u prethodnoj godini (</w:t>
      </w:r>
      <w:r w:rsidR="007934F7" w:rsidRPr="008D699C">
        <w:rPr>
          <w:sz w:val="24"/>
          <w:szCs w:val="24"/>
        </w:rPr>
        <w:t xml:space="preserve">644.625,27 </w:t>
      </w:r>
      <w:proofErr w:type="spellStart"/>
      <w:r w:rsidR="007934F7" w:rsidRPr="008D699C">
        <w:rPr>
          <w:sz w:val="24"/>
          <w:szCs w:val="24"/>
        </w:rPr>
        <w:t>eur</w:t>
      </w:r>
      <w:proofErr w:type="spellEnd"/>
      <w:r w:rsidR="00AC5671" w:rsidRPr="008D699C">
        <w:rPr>
          <w:sz w:val="24"/>
          <w:szCs w:val="24"/>
        </w:rPr>
        <w:t>)</w:t>
      </w:r>
      <w:r w:rsidRPr="008D699C">
        <w:rPr>
          <w:sz w:val="24"/>
          <w:szCs w:val="24"/>
        </w:rPr>
        <w:t xml:space="preserve">, za zakonom propisane </w:t>
      </w:r>
      <w:r w:rsidRPr="00092207">
        <w:rPr>
          <w:i/>
          <w:iCs/>
          <w:sz w:val="24"/>
          <w:szCs w:val="24"/>
          <w:u w:val="single"/>
        </w:rPr>
        <w:t>doprinose za mirovinsko</w:t>
      </w:r>
      <w:r w:rsidRPr="008D699C">
        <w:rPr>
          <w:sz w:val="24"/>
          <w:szCs w:val="24"/>
        </w:rPr>
        <w:t xml:space="preserve"> </w:t>
      </w:r>
      <w:r w:rsidRPr="00092207">
        <w:rPr>
          <w:i/>
          <w:iCs/>
          <w:sz w:val="24"/>
          <w:szCs w:val="24"/>
          <w:u w:val="single"/>
        </w:rPr>
        <w:t>osiguranje</w:t>
      </w:r>
      <w:r w:rsidRPr="008D699C">
        <w:rPr>
          <w:sz w:val="24"/>
          <w:szCs w:val="24"/>
        </w:rPr>
        <w:t xml:space="preserve"> </w:t>
      </w:r>
      <w:r w:rsidR="007934F7" w:rsidRPr="008D699C">
        <w:rPr>
          <w:sz w:val="24"/>
          <w:szCs w:val="24"/>
        </w:rPr>
        <w:t xml:space="preserve">65.674,54 </w:t>
      </w:r>
      <w:proofErr w:type="spellStart"/>
      <w:r w:rsidR="007934F7" w:rsidRPr="008D699C">
        <w:rPr>
          <w:sz w:val="24"/>
          <w:szCs w:val="24"/>
        </w:rPr>
        <w:t>eur</w:t>
      </w:r>
      <w:proofErr w:type="spellEnd"/>
      <w:r w:rsidR="00AC5671" w:rsidRPr="008D699C">
        <w:rPr>
          <w:sz w:val="24"/>
          <w:szCs w:val="24"/>
        </w:rPr>
        <w:t xml:space="preserve"> (u 202</w:t>
      </w:r>
      <w:r w:rsidR="007934F7" w:rsidRPr="008D699C">
        <w:rPr>
          <w:sz w:val="24"/>
          <w:szCs w:val="24"/>
        </w:rPr>
        <w:t>2</w:t>
      </w:r>
      <w:r w:rsidR="00AC5671" w:rsidRPr="008D699C">
        <w:rPr>
          <w:sz w:val="24"/>
          <w:szCs w:val="24"/>
        </w:rPr>
        <w:t xml:space="preserve">. godini ostvareno je </w:t>
      </w:r>
      <w:r w:rsidR="007934F7" w:rsidRPr="008D699C">
        <w:rPr>
          <w:sz w:val="24"/>
          <w:szCs w:val="24"/>
        </w:rPr>
        <w:t xml:space="preserve">48.842,81 </w:t>
      </w:r>
      <w:proofErr w:type="spellStart"/>
      <w:r w:rsidR="007934F7" w:rsidRPr="008D699C">
        <w:rPr>
          <w:sz w:val="24"/>
          <w:szCs w:val="24"/>
        </w:rPr>
        <w:t>eur</w:t>
      </w:r>
      <w:proofErr w:type="spellEnd"/>
      <w:r w:rsidR="007934F7" w:rsidRPr="008D699C">
        <w:rPr>
          <w:sz w:val="24"/>
          <w:szCs w:val="24"/>
        </w:rPr>
        <w:t>, povećanje od 34,46%</w:t>
      </w:r>
      <w:r w:rsidR="00AC5671" w:rsidRPr="008D699C">
        <w:rPr>
          <w:sz w:val="24"/>
          <w:szCs w:val="24"/>
        </w:rPr>
        <w:t>)</w:t>
      </w:r>
      <w:r w:rsidRPr="008D699C">
        <w:rPr>
          <w:sz w:val="24"/>
          <w:szCs w:val="24"/>
        </w:rPr>
        <w:t xml:space="preserve">, </w:t>
      </w:r>
      <w:r w:rsidR="00885765" w:rsidRPr="008D699C">
        <w:rPr>
          <w:sz w:val="24"/>
          <w:szCs w:val="24"/>
        </w:rPr>
        <w:t xml:space="preserve">te </w:t>
      </w:r>
      <w:r w:rsidRPr="008D699C">
        <w:rPr>
          <w:sz w:val="24"/>
          <w:szCs w:val="24"/>
        </w:rPr>
        <w:t xml:space="preserve">za </w:t>
      </w:r>
      <w:r w:rsidRPr="00092207">
        <w:rPr>
          <w:i/>
          <w:iCs/>
          <w:sz w:val="24"/>
          <w:szCs w:val="24"/>
          <w:u w:val="single"/>
        </w:rPr>
        <w:t>doprinose za zdravstveno osiguranje</w:t>
      </w:r>
      <w:r w:rsidRPr="008D699C">
        <w:rPr>
          <w:sz w:val="24"/>
          <w:szCs w:val="24"/>
        </w:rPr>
        <w:t xml:space="preserve"> </w:t>
      </w:r>
      <w:r w:rsidR="007934F7" w:rsidRPr="008D699C">
        <w:rPr>
          <w:sz w:val="24"/>
          <w:szCs w:val="24"/>
        </w:rPr>
        <w:t xml:space="preserve">125.175,21 </w:t>
      </w:r>
      <w:proofErr w:type="spellStart"/>
      <w:r w:rsidR="007934F7" w:rsidRPr="008D699C">
        <w:rPr>
          <w:sz w:val="24"/>
          <w:szCs w:val="24"/>
        </w:rPr>
        <w:t>eur</w:t>
      </w:r>
      <w:proofErr w:type="spellEnd"/>
      <w:r w:rsidR="00AC5671" w:rsidRPr="008D699C">
        <w:rPr>
          <w:sz w:val="24"/>
          <w:szCs w:val="24"/>
        </w:rPr>
        <w:t xml:space="preserve"> u odnosu na </w:t>
      </w:r>
      <w:r w:rsidR="007934F7" w:rsidRPr="008D699C">
        <w:rPr>
          <w:sz w:val="24"/>
          <w:szCs w:val="24"/>
        </w:rPr>
        <w:t xml:space="preserve">100.734,25 </w:t>
      </w:r>
      <w:proofErr w:type="spellStart"/>
      <w:r w:rsidR="007934F7" w:rsidRPr="008D699C">
        <w:rPr>
          <w:sz w:val="24"/>
          <w:szCs w:val="24"/>
        </w:rPr>
        <w:t>eur</w:t>
      </w:r>
      <w:proofErr w:type="spellEnd"/>
      <w:r w:rsidR="00AC5671" w:rsidRPr="008D699C">
        <w:rPr>
          <w:sz w:val="24"/>
          <w:szCs w:val="24"/>
        </w:rPr>
        <w:t xml:space="preserve"> ostvarenih u 202</w:t>
      </w:r>
      <w:r w:rsidR="007934F7" w:rsidRPr="008D699C">
        <w:rPr>
          <w:sz w:val="24"/>
          <w:szCs w:val="24"/>
        </w:rPr>
        <w:t>2</w:t>
      </w:r>
      <w:r w:rsidR="00AC5671" w:rsidRPr="008D699C">
        <w:rPr>
          <w:sz w:val="24"/>
          <w:szCs w:val="24"/>
        </w:rPr>
        <w:t xml:space="preserve">. godini (povećanje od </w:t>
      </w:r>
      <w:r w:rsidR="007934F7" w:rsidRPr="008D699C">
        <w:rPr>
          <w:sz w:val="24"/>
          <w:szCs w:val="24"/>
        </w:rPr>
        <w:t>24,26</w:t>
      </w:r>
      <w:r w:rsidR="00AC5671" w:rsidRPr="008D699C">
        <w:rPr>
          <w:sz w:val="24"/>
          <w:szCs w:val="24"/>
        </w:rPr>
        <w:t>%)</w:t>
      </w:r>
      <w:r w:rsidR="00885765" w:rsidRPr="008D699C">
        <w:rPr>
          <w:sz w:val="24"/>
          <w:szCs w:val="24"/>
        </w:rPr>
        <w:t>.</w:t>
      </w:r>
      <w:r w:rsidR="00456B40" w:rsidRPr="008D699C">
        <w:rPr>
          <w:sz w:val="24"/>
          <w:szCs w:val="24"/>
        </w:rPr>
        <w:t xml:space="preserve"> </w:t>
      </w:r>
    </w:p>
    <w:p w14:paraId="3EF04DB7" w14:textId="7508B841" w:rsidR="008D699C" w:rsidRPr="008D699C" w:rsidRDefault="00110416" w:rsidP="008D699C">
      <w:pPr>
        <w:jc w:val="both"/>
        <w:rPr>
          <w:sz w:val="24"/>
          <w:szCs w:val="24"/>
        </w:rPr>
      </w:pPr>
      <w:r w:rsidRPr="008D699C">
        <w:rPr>
          <w:sz w:val="24"/>
          <w:szCs w:val="24"/>
        </w:rPr>
        <w:t>Rashodi za zaposlene isplaćivani su temeljem važećeg Kolektivnog ugovora</w:t>
      </w:r>
      <w:r w:rsidR="00456B40" w:rsidRPr="008D699C">
        <w:rPr>
          <w:sz w:val="24"/>
          <w:szCs w:val="24"/>
        </w:rPr>
        <w:t xml:space="preserve"> za radnike u JVP Opatija,</w:t>
      </w:r>
      <w:r w:rsidRPr="008D699C">
        <w:rPr>
          <w:sz w:val="24"/>
          <w:szCs w:val="24"/>
        </w:rPr>
        <w:t xml:space="preserve"> a u njihovoj strukturi </w:t>
      </w:r>
      <w:r w:rsidR="00456B40" w:rsidRPr="008D699C">
        <w:rPr>
          <w:sz w:val="24"/>
          <w:szCs w:val="24"/>
        </w:rPr>
        <w:t xml:space="preserve">najveće </w:t>
      </w:r>
      <w:r w:rsidRPr="008D699C">
        <w:rPr>
          <w:sz w:val="24"/>
          <w:szCs w:val="24"/>
        </w:rPr>
        <w:t xml:space="preserve">povećanje bilježe </w:t>
      </w:r>
      <w:r w:rsidR="00456B40" w:rsidRPr="008D699C">
        <w:rPr>
          <w:sz w:val="24"/>
          <w:szCs w:val="24"/>
        </w:rPr>
        <w:t xml:space="preserve">upravo </w:t>
      </w:r>
      <w:r w:rsidRPr="008D699C">
        <w:rPr>
          <w:sz w:val="24"/>
          <w:szCs w:val="24"/>
        </w:rPr>
        <w:t>plaće za redovan rad s pripadajućim doprinosima kao posljedica zapošljavanja</w:t>
      </w:r>
      <w:r w:rsidR="00456B40" w:rsidRPr="008D699C">
        <w:rPr>
          <w:sz w:val="24"/>
          <w:szCs w:val="24"/>
        </w:rPr>
        <w:t xml:space="preserve"> </w:t>
      </w:r>
      <w:r w:rsidR="008D699C" w:rsidRPr="008D699C">
        <w:rPr>
          <w:sz w:val="24"/>
          <w:szCs w:val="24"/>
        </w:rPr>
        <w:t>četiri</w:t>
      </w:r>
      <w:r w:rsidR="00456B40" w:rsidRPr="008D699C">
        <w:rPr>
          <w:sz w:val="24"/>
          <w:szCs w:val="24"/>
        </w:rPr>
        <w:t xml:space="preserve"> nov</w:t>
      </w:r>
      <w:r w:rsidR="008D699C" w:rsidRPr="008D699C">
        <w:rPr>
          <w:sz w:val="24"/>
          <w:szCs w:val="24"/>
        </w:rPr>
        <w:t>a</w:t>
      </w:r>
      <w:r w:rsidR="00456B40" w:rsidRPr="008D699C">
        <w:rPr>
          <w:sz w:val="24"/>
          <w:szCs w:val="24"/>
        </w:rPr>
        <w:t xml:space="preserve"> radnika </w:t>
      </w:r>
      <w:r w:rsidR="008D699C" w:rsidRPr="008D699C">
        <w:rPr>
          <w:sz w:val="24"/>
          <w:szCs w:val="24"/>
        </w:rPr>
        <w:t>krajem 2022. godine, odnosno jednog u siječnju 2023. godine, čime se broj radnika povećao s 37 na 42 radnika. Nadalje, Pravilnikom o klasifikaciji radnih mjesta profesionalnih vatrogasaca, mjerilima za njihovo utvrđivanje i koeficijentima složenosti poslova (Narodne Novine broj 46/2023), JVP Opatija bila je u obvezi uskladiti poslovanje s odredbama istog, tako da je nakon usvajanja novog Pravilnika o unutarnjem ustrojstvu i načinu rada u Javnoj vatrogasnoj postrojbi Opatija, korigirala plaće vatrogasaca s plaćom za studeni 2023. godine, a povećanje plaća je teretilo prosinac 2023. godine.</w:t>
      </w:r>
    </w:p>
    <w:p w14:paraId="23E2452A" w14:textId="650D66FA" w:rsidR="008D699C" w:rsidRPr="008D699C" w:rsidRDefault="008D699C" w:rsidP="008D699C">
      <w:pPr>
        <w:jc w:val="both"/>
        <w:rPr>
          <w:sz w:val="24"/>
          <w:szCs w:val="24"/>
        </w:rPr>
      </w:pPr>
      <w:r w:rsidRPr="00FF1001">
        <w:rPr>
          <w:i/>
          <w:iCs/>
          <w:sz w:val="24"/>
          <w:szCs w:val="24"/>
          <w:u w:val="single"/>
        </w:rPr>
        <w:t>Ostali rashodi za zaposlene</w:t>
      </w:r>
      <w:r w:rsidRPr="008D699C">
        <w:rPr>
          <w:sz w:val="24"/>
          <w:szCs w:val="24"/>
        </w:rPr>
        <w:t xml:space="preserve"> iznosa 89.556,11 </w:t>
      </w:r>
      <w:proofErr w:type="spellStart"/>
      <w:r w:rsidRPr="008D699C">
        <w:rPr>
          <w:sz w:val="24"/>
          <w:szCs w:val="24"/>
        </w:rPr>
        <w:t>eur</w:t>
      </w:r>
      <w:proofErr w:type="spellEnd"/>
      <w:r w:rsidRPr="008D699C">
        <w:rPr>
          <w:sz w:val="24"/>
          <w:szCs w:val="24"/>
        </w:rPr>
        <w:t xml:space="preserve"> manji su u odnosu na prošlu godinu za 15,9%, što u apsolutnom iznosi predstavlja umanjenje za 16.989,09 eura, budući u 2023. godini nije bilo isplate otpremnine niti na</w:t>
      </w:r>
      <w:r w:rsidR="00BA4268">
        <w:rPr>
          <w:sz w:val="24"/>
          <w:szCs w:val="24"/>
        </w:rPr>
        <w:t>kn</w:t>
      </w:r>
      <w:r w:rsidRPr="008D699C">
        <w:rPr>
          <w:sz w:val="24"/>
          <w:szCs w:val="24"/>
        </w:rPr>
        <w:t xml:space="preserve">ade za smrtni slučaj, za razliku od dvije isplaćene otpremnine u 2022. godini  ukupnog iznosa 30.885,44 </w:t>
      </w:r>
      <w:proofErr w:type="spellStart"/>
      <w:r w:rsidRPr="008D699C">
        <w:rPr>
          <w:sz w:val="24"/>
          <w:szCs w:val="24"/>
        </w:rPr>
        <w:t>eur</w:t>
      </w:r>
      <w:proofErr w:type="spellEnd"/>
      <w:r w:rsidRPr="008D699C">
        <w:rPr>
          <w:sz w:val="24"/>
          <w:szCs w:val="24"/>
        </w:rPr>
        <w:t>, odnosno isplaćene jedne na</w:t>
      </w:r>
      <w:r w:rsidR="00BA4268">
        <w:rPr>
          <w:sz w:val="24"/>
          <w:szCs w:val="24"/>
        </w:rPr>
        <w:t>kna</w:t>
      </w:r>
      <w:r w:rsidRPr="008D699C">
        <w:rPr>
          <w:sz w:val="24"/>
          <w:szCs w:val="24"/>
        </w:rPr>
        <w:t xml:space="preserve">de za smrtni slučaj u iznosu od 1.522,80 </w:t>
      </w:r>
      <w:proofErr w:type="spellStart"/>
      <w:r w:rsidRPr="008D699C">
        <w:rPr>
          <w:sz w:val="24"/>
          <w:szCs w:val="24"/>
        </w:rPr>
        <w:t>eur</w:t>
      </w:r>
      <w:proofErr w:type="spellEnd"/>
      <w:r w:rsidRPr="008D699C">
        <w:rPr>
          <w:sz w:val="24"/>
          <w:szCs w:val="24"/>
        </w:rPr>
        <w:t>.</w:t>
      </w:r>
    </w:p>
    <w:p w14:paraId="140E5D8D" w14:textId="2A09CE67" w:rsidR="001532B1" w:rsidRPr="00C229F1" w:rsidRDefault="0086633D" w:rsidP="001532B1">
      <w:pPr>
        <w:jc w:val="both"/>
        <w:rPr>
          <w:color w:val="FF0000"/>
          <w:sz w:val="24"/>
          <w:szCs w:val="24"/>
        </w:rPr>
      </w:pPr>
      <w:r w:rsidRPr="008156FC">
        <w:rPr>
          <w:sz w:val="24"/>
          <w:szCs w:val="24"/>
        </w:rPr>
        <w:t xml:space="preserve">Izdaci za ostale rashode za zaposlene sastoje se od isplata jubilarnih nagrada za </w:t>
      </w:r>
      <w:r w:rsidR="00251EA8" w:rsidRPr="008156FC">
        <w:rPr>
          <w:sz w:val="24"/>
          <w:szCs w:val="24"/>
        </w:rPr>
        <w:t>4</w:t>
      </w:r>
      <w:r w:rsidRPr="008156FC">
        <w:rPr>
          <w:sz w:val="24"/>
          <w:szCs w:val="24"/>
        </w:rPr>
        <w:t xml:space="preserve"> radnika, Božićnice, dara u novcu (dar djeci</w:t>
      </w:r>
      <w:r w:rsidR="00110416" w:rsidRPr="008156FC">
        <w:rPr>
          <w:sz w:val="24"/>
          <w:szCs w:val="24"/>
        </w:rPr>
        <w:t>, poklon bona za</w:t>
      </w:r>
      <w:r w:rsidRPr="008156FC">
        <w:rPr>
          <w:sz w:val="24"/>
          <w:szCs w:val="24"/>
        </w:rPr>
        <w:t xml:space="preserve"> Uskrs), nagrade za radne rezultate, troškova prehrane, te premij</w:t>
      </w:r>
      <w:r w:rsidR="00110416" w:rsidRPr="008156FC">
        <w:rPr>
          <w:sz w:val="24"/>
          <w:szCs w:val="24"/>
        </w:rPr>
        <w:t>e</w:t>
      </w:r>
      <w:r w:rsidRPr="008156FC">
        <w:rPr>
          <w:sz w:val="24"/>
          <w:szCs w:val="24"/>
        </w:rPr>
        <w:t xml:space="preserve"> dodatnog zdravstvenog osiguranja radnika. </w:t>
      </w:r>
      <w:r w:rsidR="00FB3321" w:rsidRPr="008156FC">
        <w:rPr>
          <w:sz w:val="24"/>
          <w:szCs w:val="24"/>
        </w:rPr>
        <w:t>Jednokratni dodatak uz plaću</w:t>
      </w:r>
      <w:r w:rsidR="001532B1" w:rsidRPr="008156FC">
        <w:rPr>
          <w:sz w:val="24"/>
          <w:szCs w:val="24"/>
        </w:rPr>
        <w:t xml:space="preserve"> kao nagrada za rezultate rada za </w:t>
      </w:r>
      <w:r w:rsidR="008C7A22" w:rsidRPr="008156FC">
        <w:rPr>
          <w:sz w:val="24"/>
          <w:szCs w:val="24"/>
        </w:rPr>
        <w:t>radnike JVP Opatija</w:t>
      </w:r>
      <w:r w:rsidR="001532B1" w:rsidRPr="008156FC">
        <w:rPr>
          <w:sz w:val="24"/>
          <w:szCs w:val="24"/>
        </w:rPr>
        <w:t xml:space="preserve"> u 20</w:t>
      </w:r>
      <w:r w:rsidR="008C7A22" w:rsidRPr="008156FC">
        <w:rPr>
          <w:sz w:val="24"/>
          <w:szCs w:val="24"/>
        </w:rPr>
        <w:t>2</w:t>
      </w:r>
      <w:r w:rsidR="00251EA8" w:rsidRPr="008156FC">
        <w:rPr>
          <w:sz w:val="24"/>
          <w:szCs w:val="24"/>
        </w:rPr>
        <w:t>3</w:t>
      </w:r>
      <w:r w:rsidR="001532B1" w:rsidRPr="008156FC">
        <w:rPr>
          <w:sz w:val="24"/>
          <w:szCs w:val="24"/>
        </w:rPr>
        <w:t xml:space="preserve">. godini </w:t>
      </w:r>
      <w:r w:rsidR="00FB3321" w:rsidRPr="008156FC">
        <w:rPr>
          <w:sz w:val="24"/>
          <w:szCs w:val="24"/>
        </w:rPr>
        <w:t xml:space="preserve">isplaćen je </w:t>
      </w:r>
      <w:r w:rsidR="001532B1" w:rsidRPr="008156FC">
        <w:rPr>
          <w:sz w:val="24"/>
          <w:szCs w:val="24"/>
        </w:rPr>
        <w:t xml:space="preserve">osnovom Odluke Gradonačelnika Grada Opatije </w:t>
      </w:r>
      <w:r w:rsidR="00117B71" w:rsidRPr="008156FC">
        <w:rPr>
          <w:sz w:val="24"/>
          <w:szCs w:val="24"/>
        </w:rPr>
        <w:t xml:space="preserve">o isplati jednokratnog dodatka </w:t>
      </w:r>
      <w:r w:rsidR="00216BD6" w:rsidRPr="008156FC">
        <w:rPr>
          <w:sz w:val="24"/>
          <w:szCs w:val="24"/>
        </w:rPr>
        <w:t>-</w:t>
      </w:r>
      <w:r w:rsidR="00117B71" w:rsidRPr="008156FC">
        <w:rPr>
          <w:sz w:val="24"/>
          <w:szCs w:val="24"/>
        </w:rPr>
        <w:t xml:space="preserve"> nagrade za </w:t>
      </w:r>
      <w:r w:rsidR="00216BD6" w:rsidRPr="008156FC">
        <w:rPr>
          <w:sz w:val="24"/>
          <w:szCs w:val="24"/>
        </w:rPr>
        <w:t xml:space="preserve">rezultate rada službenicima i namještenicima gradske uprave kao i djelatnicima </w:t>
      </w:r>
      <w:r w:rsidR="00110416" w:rsidRPr="008156FC">
        <w:rPr>
          <w:sz w:val="24"/>
          <w:szCs w:val="24"/>
        </w:rPr>
        <w:t>ustanova,</w:t>
      </w:r>
      <w:r w:rsidR="00117B71" w:rsidRPr="008156FC">
        <w:rPr>
          <w:sz w:val="24"/>
          <w:szCs w:val="24"/>
        </w:rPr>
        <w:t xml:space="preserve">  odnosno Odluke </w:t>
      </w:r>
      <w:r w:rsidR="00216BD6" w:rsidRPr="008156FC">
        <w:rPr>
          <w:sz w:val="24"/>
          <w:szCs w:val="24"/>
        </w:rPr>
        <w:t xml:space="preserve">Vatrogasnog </w:t>
      </w:r>
      <w:r w:rsidR="00117B71" w:rsidRPr="008156FC">
        <w:rPr>
          <w:sz w:val="24"/>
          <w:szCs w:val="24"/>
        </w:rPr>
        <w:t xml:space="preserve">vijeća JVP Opatija s </w:t>
      </w:r>
      <w:r w:rsidR="008156FC" w:rsidRPr="008156FC">
        <w:rPr>
          <w:sz w:val="24"/>
          <w:szCs w:val="24"/>
        </w:rPr>
        <w:t>33</w:t>
      </w:r>
      <w:r w:rsidR="00117B71" w:rsidRPr="008156FC">
        <w:rPr>
          <w:sz w:val="24"/>
          <w:szCs w:val="24"/>
        </w:rPr>
        <w:t xml:space="preserve">. sjednice, održane dana </w:t>
      </w:r>
      <w:r w:rsidR="008156FC" w:rsidRPr="008156FC">
        <w:rPr>
          <w:sz w:val="24"/>
          <w:szCs w:val="24"/>
        </w:rPr>
        <w:t>14</w:t>
      </w:r>
      <w:r w:rsidR="00216BD6" w:rsidRPr="008156FC">
        <w:rPr>
          <w:sz w:val="24"/>
          <w:szCs w:val="24"/>
        </w:rPr>
        <w:t>. prosinca</w:t>
      </w:r>
      <w:r w:rsidR="00117B71" w:rsidRPr="008156FC">
        <w:rPr>
          <w:sz w:val="24"/>
          <w:szCs w:val="24"/>
        </w:rPr>
        <w:t xml:space="preserve"> 202</w:t>
      </w:r>
      <w:r w:rsidR="008156FC" w:rsidRPr="008156FC">
        <w:rPr>
          <w:sz w:val="24"/>
          <w:szCs w:val="24"/>
        </w:rPr>
        <w:t>3</w:t>
      </w:r>
      <w:r w:rsidR="00117B71" w:rsidRPr="008156FC">
        <w:rPr>
          <w:sz w:val="24"/>
          <w:szCs w:val="24"/>
        </w:rPr>
        <w:t>. godine</w:t>
      </w:r>
      <w:r w:rsidR="00117B71" w:rsidRPr="00C229F1">
        <w:rPr>
          <w:color w:val="FF0000"/>
          <w:sz w:val="24"/>
          <w:szCs w:val="24"/>
        </w:rPr>
        <w:t>.</w:t>
      </w:r>
    </w:p>
    <w:p w14:paraId="39D6A252" w14:textId="00C49CB8" w:rsidR="001532B1" w:rsidRPr="008156FC" w:rsidRDefault="001532B1" w:rsidP="001532B1">
      <w:pPr>
        <w:jc w:val="both"/>
        <w:rPr>
          <w:sz w:val="24"/>
          <w:szCs w:val="24"/>
        </w:rPr>
      </w:pPr>
      <w:r w:rsidRPr="008156FC">
        <w:rPr>
          <w:sz w:val="24"/>
          <w:szCs w:val="24"/>
        </w:rPr>
        <w:t xml:space="preserve">Uspoređujući planirana sredstava rashoda za zaposlene u iznosu od </w:t>
      </w:r>
      <w:r w:rsidR="008156FC" w:rsidRPr="008156FC">
        <w:rPr>
          <w:sz w:val="24"/>
          <w:szCs w:val="24"/>
        </w:rPr>
        <w:t xml:space="preserve">1.155.171,00 </w:t>
      </w:r>
      <w:proofErr w:type="spellStart"/>
      <w:r w:rsidR="008156FC" w:rsidRPr="008156FC">
        <w:rPr>
          <w:sz w:val="24"/>
          <w:szCs w:val="24"/>
        </w:rPr>
        <w:t>eur</w:t>
      </w:r>
      <w:proofErr w:type="spellEnd"/>
      <w:r w:rsidR="00AA3BD2" w:rsidRPr="008156FC">
        <w:rPr>
          <w:sz w:val="24"/>
          <w:szCs w:val="24"/>
        </w:rPr>
        <w:t xml:space="preserve"> </w:t>
      </w:r>
      <w:r w:rsidRPr="008156FC">
        <w:rPr>
          <w:sz w:val="24"/>
          <w:szCs w:val="24"/>
        </w:rPr>
        <w:t xml:space="preserve">i ostvarene rashode od </w:t>
      </w:r>
      <w:r w:rsidR="008156FC" w:rsidRPr="008156FC">
        <w:rPr>
          <w:sz w:val="24"/>
          <w:szCs w:val="24"/>
        </w:rPr>
        <w:t xml:space="preserve">1.143.195,74 </w:t>
      </w:r>
      <w:proofErr w:type="spellStart"/>
      <w:r w:rsidR="008156FC" w:rsidRPr="008156FC">
        <w:rPr>
          <w:sz w:val="24"/>
          <w:szCs w:val="24"/>
        </w:rPr>
        <w:t>eur</w:t>
      </w:r>
      <w:proofErr w:type="spellEnd"/>
      <w:r w:rsidRPr="008156FC">
        <w:rPr>
          <w:sz w:val="24"/>
          <w:szCs w:val="24"/>
        </w:rPr>
        <w:t xml:space="preserve">, manje utrošena sredstava u odnosu na Plan iznose </w:t>
      </w:r>
      <w:r w:rsidR="005705DC">
        <w:rPr>
          <w:sz w:val="24"/>
          <w:szCs w:val="24"/>
        </w:rPr>
        <w:t>-</w:t>
      </w:r>
      <w:r w:rsidR="008156FC" w:rsidRPr="008156FC">
        <w:rPr>
          <w:sz w:val="24"/>
          <w:szCs w:val="24"/>
        </w:rPr>
        <w:t xml:space="preserve">11.975,26 </w:t>
      </w:r>
      <w:proofErr w:type="spellStart"/>
      <w:r w:rsidR="008156FC" w:rsidRPr="008156FC">
        <w:rPr>
          <w:sz w:val="24"/>
          <w:szCs w:val="24"/>
        </w:rPr>
        <w:t>eur</w:t>
      </w:r>
      <w:proofErr w:type="spellEnd"/>
      <w:r w:rsidR="00AA3BD2" w:rsidRPr="008156FC">
        <w:rPr>
          <w:sz w:val="24"/>
          <w:szCs w:val="24"/>
        </w:rPr>
        <w:t xml:space="preserve"> ili -</w:t>
      </w:r>
      <w:r w:rsidR="008156FC" w:rsidRPr="008156FC">
        <w:rPr>
          <w:sz w:val="24"/>
          <w:szCs w:val="24"/>
        </w:rPr>
        <w:t>1,04</w:t>
      </w:r>
      <w:r w:rsidRPr="008156FC">
        <w:rPr>
          <w:sz w:val="24"/>
          <w:szCs w:val="24"/>
        </w:rPr>
        <w:t>%.</w:t>
      </w:r>
    </w:p>
    <w:p w14:paraId="2173A526" w14:textId="77777777" w:rsidR="00640548" w:rsidRPr="00C229F1" w:rsidRDefault="00640548" w:rsidP="001532B1">
      <w:pPr>
        <w:jc w:val="both"/>
        <w:rPr>
          <w:color w:val="FF0000"/>
          <w:sz w:val="24"/>
          <w:szCs w:val="24"/>
        </w:rPr>
      </w:pPr>
    </w:p>
    <w:p w14:paraId="7BCC78CA" w14:textId="77777777" w:rsidR="00175923" w:rsidRDefault="001532B1" w:rsidP="00CC3E98">
      <w:pPr>
        <w:tabs>
          <w:tab w:val="left" w:pos="0"/>
        </w:tabs>
        <w:jc w:val="both"/>
        <w:rPr>
          <w:sz w:val="24"/>
          <w:szCs w:val="24"/>
        </w:rPr>
      </w:pPr>
      <w:r w:rsidRPr="00175923">
        <w:rPr>
          <w:b/>
          <w:bCs/>
          <w:sz w:val="24"/>
          <w:szCs w:val="24"/>
          <w:u w:val="single"/>
        </w:rPr>
        <w:t>Materijalni rashodi</w:t>
      </w:r>
      <w:r w:rsidRPr="00CC3E98">
        <w:rPr>
          <w:sz w:val="24"/>
          <w:szCs w:val="24"/>
        </w:rPr>
        <w:t xml:space="preserve"> poslovanja planirani su u visini od </w:t>
      </w:r>
      <w:r w:rsidR="00CC3E98" w:rsidRPr="00CC3E98">
        <w:rPr>
          <w:b/>
          <w:bCs/>
          <w:sz w:val="24"/>
          <w:szCs w:val="24"/>
        </w:rPr>
        <w:t xml:space="preserve">155.082,00 </w:t>
      </w:r>
      <w:proofErr w:type="spellStart"/>
      <w:r w:rsidR="00CC3E98" w:rsidRPr="00CC3E98">
        <w:rPr>
          <w:b/>
          <w:bCs/>
          <w:sz w:val="24"/>
          <w:szCs w:val="24"/>
        </w:rPr>
        <w:t>eur</w:t>
      </w:r>
      <w:proofErr w:type="spellEnd"/>
      <w:r w:rsidRPr="00CC3E98">
        <w:rPr>
          <w:sz w:val="24"/>
          <w:szCs w:val="24"/>
        </w:rPr>
        <w:t xml:space="preserve">, a ostvareni su u visini </w:t>
      </w:r>
      <w:r w:rsidR="00CC3E98" w:rsidRPr="00CC3E98">
        <w:rPr>
          <w:b/>
          <w:bCs/>
          <w:sz w:val="24"/>
          <w:szCs w:val="24"/>
        </w:rPr>
        <w:t xml:space="preserve">147.585,00 </w:t>
      </w:r>
      <w:proofErr w:type="spellStart"/>
      <w:r w:rsidR="00CC3E98" w:rsidRPr="00CC3E98">
        <w:rPr>
          <w:b/>
          <w:bCs/>
          <w:sz w:val="24"/>
          <w:szCs w:val="24"/>
        </w:rPr>
        <w:t>eur</w:t>
      </w:r>
      <w:proofErr w:type="spellEnd"/>
      <w:r w:rsidRPr="00CC3E98">
        <w:rPr>
          <w:sz w:val="24"/>
          <w:szCs w:val="24"/>
        </w:rPr>
        <w:t xml:space="preserve">, što je manje utrošeno od Plana </w:t>
      </w:r>
      <w:r w:rsidR="00CC3E98" w:rsidRPr="00CC3E98">
        <w:rPr>
          <w:sz w:val="24"/>
          <w:szCs w:val="24"/>
        </w:rPr>
        <w:t xml:space="preserve">-7.497,00 </w:t>
      </w:r>
      <w:proofErr w:type="spellStart"/>
      <w:r w:rsidR="00CC3E98" w:rsidRPr="00CC3E98">
        <w:rPr>
          <w:sz w:val="24"/>
          <w:szCs w:val="24"/>
        </w:rPr>
        <w:t>eur</w:t>
      </w:r>
      <w:proofErr w:type="spellEnd"/>
      <w:r w:rsidR="005705DC">
        <w:rPr>
          <w:sz w:val="24"/>
          <w:szCs w:val="24"/>
        </w:rPr>
        <w:t xml:space="preserve">, odnosno za </w:t>
      </w:r>
      <w:r w:rsidR="00CC3E98" w:rsidRPr="00CC3E98">
        <w:rPr>
          <w:sz w:val="24"/>
          <w:szCs w:val="24"/>
        </w:rPr>
        <w:t>-4,83</w:t>
      </w:r>
      <w:r w:rsidRPr="00CC3E98">
        <w:rPr>
          <w:sz w:val="24"/>
          <w:szCs w:val="24"/>
        </w:rPr>
        <w:t xml:space="preserve">%. </w:t>
      </w:r>
    </w:p>
    <w:p w14:paraId="4C660374" w14:textId="77777777" w:rsidR="004606D4" w:rsidRDefault="004606D4" w:rsidP="00CC3E98">
      <w:pPr>
        <w:tabs>
          <w:tab w:val="left" w:pos="0"/>
        </w:tabs>
        <w:jc w:val="both"/>
        <w:rPr>
          <w:b/>
          <w:bCs/>
          <w:sz w:val="24"/>
          <w:szCs w:val="24"/>
        </w:rPr>
      </w:pPr>
    </w:p>
    <w:p w14:paraId="17571958" w14:textId="695A6873" w:rsidR="009B5999" w:rsidRPr="00CC3E98" w:rsidRDefault="00175923" w:rsidP="00CC3E98">
      <w:pPr>
        <w:tabs>
          <w:tab w:val="left" w:pos="0"/>
        </w:tabs>
        <w:jc w:val="both"/>
        <w:rPr>
          <w:sz w:val="24"/>
          <w:szCs w:val="24"/>
        </w:rPr>
      </w:pPr>
      <w:r w:rsidRPr="00175923">
        <w:rPr>
          <w:b/>
          <w:bCs/>
          <w:sz w:val="24"/>
          <w:szCs w:val="24"/>
        </w:rPr>
        <w:t>Naknade troškova zaposlenima</w:t>
      </w:r>
      <w:r>
        <w:rPr>
          <w:sz w:val="24"/>
          <w:szCs w:val="24"/>
        </w:rPr>
        <w:t xml:space="preserve">, kao dio materijalnih rashoda </w:t>
      </w:r>
      <w:r w:rsidR="001532B1" w:rsidRPr="00CC3E98">
        <w:rPr>
          <w:sz w:val="24"/>
          <w:szCs w:val="24"/>
        </w:rPr>
        <w:t>sačinjavaju slijedeće stavke</w:t>
      </w:r>
      <w:r>
        <w:rPr>
          <w:sz w:val="24"/>
          <w:szCs w:val="24"/>
        </w:rPr>
        <w:t xml:space="preserve"> rashoda</w:t>
      </w:r>
      <w:r w:rsidR="001532B1" w:rsidRPr="00CC3E98">
        <w:rPr>
          <w:sz w:val="24"/>
          <w:szCs w:val="24"/>
        </w:rPr>
        <w:t xml:space="preserve">: </w:t>
      </w:r>
      <w:r w:rsidR="001532B1" w:rsidRPr="00092207">
        <w:rPr>
          <w:i/>
          <w:iCs/>
          <w:sz w:val="24"/>
          <w:szCs w:val="24"/>
          <w:u w:val="single"/>
        </w:rPr>
        <w:t>izdaci za službena putovanja</w:t>
      </w:r>
      <w:r w:rsidR="001532B1" w:rsidRPr="00CC3E98">
        <w:rPr>
          <w:sz w:val="24"/>
          <w:szCs w:val="24"/>
        </w:rPr>
        <w:t xml:space="preserve"> </w:t>
      </w:r>
      <w:r w:rsidR="00CC3E98" w:rsidRPr="00CC3E98">
        <w:rPr>
          <w:sz w:val="24"/>
          <w:szCs w:val="24"/>
        </w:rPr>
        <w:t xml:space="preserve">ostvareni </w:t>
      </w:r>
      <w:r w:rsidR="00DF6E47" w:rsidRPr="00CC3E98">
        <w:rPr>
          <w:sz w:val="24"/>
          <w:szCs w:val="24"/>
        </w:rPr>
        <w:t xml:space="preserve">u iznosu od </w:t>
      </w:r>
      <w:r w:rsidR="00CC3E98" w:rsidRPr="00CC3E98">
        <w:rPr>
          <w:sz w:val="24"/>
          <w:szCs w:val="24"/>
        </w:rPr>
        <w:t xml:space="preserve">1.126,41 </w:t>
      </w:r>
      <w:proofErr w:type="spellStart"/>
      <w:r w:rsidR="00CC3E98" w:rsidRPr="00CC3E98">
        <w:rPr>
          <w:sz w:val="24"/>
          <w:szCs w:val="24"/>
        </w:rPr>
        <w:t>eur</w:t>
      </w:r>
      <w:proofErr w:type="spellEnd"/>
      <w:r w:rsidR="00CE6F44" w:rsidRPr="00CC3E98">
        <w:rPr>
          <w:sz w:val="24"/>
          <w:szCs w:val="24"/>
        </w:rPr>
        <w:t>, koji su izvršeni u odnosu na Plan s</w:t>
      </w:r>
      <w:r w:rsidR="00CC3E98" w:rsidRPr="00CC3E98">
        <w:rPr>
          <w:sz w:val="24"/>
          <w:szCs w:val="24"/>
        </w:rPr>
        <w:t>a</w:t>
      </w:r>
      <w:r w:rsidR="00CE6F44" w:rsidRPr="00CC3E98">
        <w:rPr>
          <w:sz w:val="24"/>
          <w:szCs w:val="24"/>
        </w:rPr>
        <w:t xml:space="preserve"> </w:t>
      </w:r>
      <w:r w:rsidR="00CC3E98" w:rsidRPr="00CC3E98">
        <w:rPr>
          <w:sz w:val="24"/>
          <w:szCs w:val="24"/>
        </w:rPr>
        <w:t>74,20</w:t>
      </w:r>
      <w:r w:rsidR="00CE6F44" w:rsidRPr="00CC3E98">
        <w:rPr>
          <w:sz w:val="24"/>
          <w:szCs w:val="24"/>
        </w:rPr>
        <w:t xml:space="preserve">%, odnosno </w:t>
      </w:r>
      <w:r w:rsidR="00CC3E98" w:rsidRPr="00CC3E98">
        <w:rPr>
          <w:sz w:val="24"/>
          <w:szCs w:val="24"/>
        </w:rPr>
        <w:t>75,09</w:t>
      </w:r>
      <w:r w:rsidR="00CE6F44" w:rsidRPr="00CC3E98">
        <w:rPr>
          <w:sz w:val="24"/>
          <w:szCs w:val="24"/>
        </w:rPr>
        <w:t xml:space="preserve">% u odnosu na izvršenje </w:t>
      </w:r>
      <w:r w:rsidR="00CC3E98" w:rsidRPr="00CC3E98">
        <w:rPr>
          <w:sz w:val="24"/>
          <w:szCs w:val="24"/>
        </w:rPr>
        <w:t>2022.</w:t>
      </w:r>
      <w:r w:rsidR="00CE6F44" w:rsidRPr="00CC3E98">
        <w:rPr>
          <w:sz w:val="24"/>
          <w:szCs w:val="24"/>
        </w:rPr>
        <w:t xml:space="preserve"> godine. </w:t>
      </w:r>
    </w:p>
    <w:p w14:paraId="2E88F463" w14:textId="235B6C88" w:rsidR="00B11F12" w:rsidRPr="00CC3E98" w:rsidRDefault="000438E0" w:rsidP="00BA4268">
      <w:pPr>
        <w:jc w:val="both"/>
        <w:rPr>
          <w:sz w:val="24"/>
          <w:szCs w:val="24"/>
        </w:rPr>
      </w:pPr>
      <w:r w:rsidRPr="00175923">
        <w:rPr>
          <w:i/>
          <w:iCs/>
          <w:sz w:val="24"/>
          <w:szCs w:val="24"/>
          <w:u w:val="single"/>
        </w:rPr>
        <w:t>N</w:t>
      </w:r>
      <w:r w:rsidR="00BA4268" w:rsidRPr="00175923">
        <w:rPr>
          <w:i/>
          <w:iCs/>
          <w:sz w:val="24"/>
          <w:szCs w:val="24"/>
          <w:u w:val="single"/>
        </w:rPr>
        <w:t>akn</w:t>
      </w:r>
      <w:r w:rsidR="001532B1" w:rsidRPr="00175923">
        <w:rPr>
          <w:i/>
          <w:iCs/>
          <w:sz w:val="24"/>
          <w:szCs w:val="24"/>
          <w:u w:val="single"/>
        </w:rPr>
        <w:t>ade za prijevoz na posao i s posla</w:t>
      </w:r>
      <w:r w:rsidR="001532B1" w:rsidRPr="00CC3E98">
        <w:rPr>
          <w:sz w:val="24"/>
          <w:szCs w:val="24"/>
        </w:rPr>
        <w:t xml:space="preserve"> </w:t>
      </w:r>
      <w:r w:rsidRPr="00CC3E98">
        <w:rPr>
          <w:sz w:val="24"/>
          <w:szCs w:val="24"/>
        </w:rPr>
        <w:t xml:space="preserve">iznose </w:t>
      </w:r>
      <w:r w:rsidR="00CC3E98" w:rsidRPr="00CC3E98">
        <w:rPr>
          <w:sz w:val="24"/>
          <w:szCs w:val="24"/>
        </w:rPr>
        <w:t>24.869,56</w:t>
      </w:r>
      <w:r w:rsidR="00B11F12" w:rsidRPr="00CC3E98">
        <w:rPr>
          <w:sz w:val="24"/>
          <w:szCs w:val="24"/>
        </w:rPr>
        <w:t xml:space="preserve"> </w:t>
      </w:r>
      <w:proofErr w:type="spellStart"/>
      <w:r w:rsidR="00CC3E98" w:rsidRPr="00CC3E98">
        <w:rPr>
          <w:sz w:val="24"/>
          <w:szCs w:val="24"/>
        </w:rPr>
        <w:t>eur</w:t>
      </w:r>
      <w:proofErr w:type="spellEnd"/>
      <w:r w:rsidR="00B11F12" w:rsidRPr="00CC3E98">
        <w:rPr>
          <w:sz w:val="24"/>
          <w:szCs w:val="24"/>
        </w:rPr>
        <w:t xml:space="preserve"> i veće su u odnosu na prošlu godinu za </w:t>
      </w:r>
      <w:r w:rsidR="00CC3E98" w:rsidRPr="00CC3E98">
        <w:rPr>
          <w:sz w:val="24"/>
          <w:szCs w:val="24"/>
        </w:rPr>
        <w:t>16,36</w:t>
      </w:r>
      <w:r w:rsidR="00B11F12" w:rsidRPr="00CC3E98">
        <w:rPr>
          <w:sz w:val="24"/>
          <w:szCs w:val="24"/>
        </w:rPr>
        <w:t>%, u apsolut</w:t>
      </w:r>
      <w:r w:rsidR="00042277" w:rsidRPr="00CC3E98">
        <w:rPr>
          <w:sz w:val="24"/>
          <w:szCs w:val="24"/>
        </w:rPr>
        <w:t>n</w:t>
      </w:r>
      <w:r w:rsidR="00B11F12" w:rsidRPr="00CC3E98">
        <w:rPr>
          <w:sz w:val="24"/>
          <w:szCs w:val="24"/>
        </w:rPr>
        <w:t xml:space="preserve">om iznosu </w:t>
      </w:r>
      <w:r w:rsidR="00CC3E98" w:rsidRPr="00CC3E98">
        <w:rPr>
          <w:sz w:val="24"/>
          <w:szCs w:val="24"/>
        </w:rPr>
        <w:t xml:space="preserve">3.497,22 </w:t>
      </w:r>
      <w:proofErr w:type="spellStart"/>
      <w:r w:rsidR="00CC3E98" w:rsidRPr="00CC3E98">
        <w:rPr>
          <w:sz w:val="24"/>
          <w:szCs w:val="24"/>
        </w:rPr>
        <w:t>eur</w:t>
      </w:r>
      <w:proofErr w:type="spellEnd"/>
      <w:r w:rsidR="00B11F12" w:rsidRPr="00CC3E98">
        <w:rPr>
          <w:sz w:val="24"/>
          <w:szCs w:val="24"/>
        </w:rPr>
        <w:t xml:space="preserve"> uslijed povećanja </w:t>
      </w:r>
      <w:r w:rsidR="00CC3E98" w:rsidRPr="00CC3E98">
        <w:rPr>
          <w:sz w:val="24"/>
          <w:szCs w:val="24"/>
        </w:rPr>
        <w:t>broja zaposlenih, a u odnosu na plan ostvarene su s 97,12%.</w:t>
      </w:r>
    </w:p>
    <w:p w14:paraId="5B70F637" w14:textId="1ECCF64E" w:rsidR="00B72373" w:rsidRDefault="00152F49" w:rsidP="00BA4268">
      <w:pPr>
        <w:jc w:val="both"/>
        <w:rPr>
          <w:sz w:val="24"/>
          <w:szCs w:val="24"/>
        </w:rPr>
      </w:pPr>
      <w:r w:rsidRPr="00092207">
        <w:rPr>
          <w:i/>
          <w:iCs/>
          <w:sz w:val="24"/>
          <w:szCs w:val="24"/>
          <w:u w:val="single"/>
        </w:rPr>
        <w:t xml:space="preserve">Za stručno </w:t>
      </w:r>
      <w:r w:rsidR="001532B1" w:rsidRPr="00092207">
        <w:rPr>
          <w:i/>
          <w:iCs/>
          <w:sz w:val="24"/>
          <w:szCs w:val="24"/>
          <w:u w:val="single"/>
        </w:rPr>
        <w:t>usavršavanje zaposlenih</w:t>
      </w:r>
      <w:r w:rsidR="001532B1" w:rsidRPr="00B72373">
        <w:rPr>
          <w:sz w:val="24"/>
          <w:szCs w:val="24"/>
        </w:rPr>
        <w:t xml:space="preserve"> </w:t>
      </w:r>
      <w:r w:rsidRPr="00B72373">
        <w:rPr>
          <w:sz w:val="24"/>
          <w:szCs w:val="24"/>
        </w:rPr>
        <w:t xml:space="preserve">izdvojeno je </w:t>
      </w:r>
      <w:r w:rsidR="00B72373" w:rsidRPr="00B72373">
        <w:rPr>
          <w:sz w:val="24"/>
          <w:szCs w:val="24"/>
        </w:rPr>
        <w:t xml:space="preserve">4.277,72 </w:t>
      </w:r>
      <w:proofErr w:type="spellStart"/>
      <w:r w:rsidR="00B72373" w:rsidRPr="00B72373">
        <w:rPr>
          <w:sz w:val="24"/>
          <w:szCs w:val="24"/>
        </w:rPr>
        <w:t>eur</w:t>
      </w:r>
      <w:proofErr w:type="spellEnd"/>
      <w:r w:rsidR="00B72373" w:rsidRPr="00B72373">
        <w:rPr>
          <w:sz w:val="24"/>
          <w:szCs w:val="24"/>
        </w:rPr>
        <w:t xml:space="preserve">, što čini 92,99% plana, a u odnosu na ostvarenje 2022. godine ostvarenje je manje za 1.011,97 </w:t>
      </w:r>
      <w:proofErr w:type="spellStart"/>
      <w:r w:rsidR="00B72373" w:rsidRPr="00B72373">
        <w:rPr>
          <w:sz w:val="24"/>
          <w:szCs w:val="24"/>
        </w:rPr>
        <w:t>eur</w:t>
      </w:r>
      <w:proofErr w:type="spellEnd"/>
      <w:r w:rsidR="00B72373" w:rsidRPr="00B72373">
        <w:rPr>
          <w:sz w:val="24"/>
          <w:szCs w:val="24"/>
        </w:rPr>
        <w:t xml:space="preserve"> ili -19,04%</w:t>
      </w:r>
      <w:r w:rsidRPr="00B72373">
        <w:rPr>
          <w:sz w:val="24"/>
          <w:szCs w:val="24"/>
        </w:rPr>
        <w:t xml:space="preserve">, </w:t>
      </w:r>
      <w:r w:rsidR="00B72373" w:rsidRPr="00B72373">
        <w:rPr>
          <w:sz w:val="24"/>
          <w:szCs w:val="24"/>
        </w:rPr>
        <w:t>upravo koliko iznosi jedna školarina na Veleučilištu Karlovac, budući je radnik završio školovanje na specijalističkom diplomskom stručnom studiju sigurnosti i zaštite.</w:t>
      </w:r>
      <w:r w:rsidR="003B787B">
        <w:rPr>
          <w:sz w:val="24"/>
          <w:szCs w:val="24"/>
        </w:rPr>
        <w:t xml:space="preserve"> </w:t>
      </w:r>
      <w:bookmarkStart w:id="3" w:name="_Hlk158631936"/>
      <w:r w:rsidR="003B787B">
        <w:rPr>
          <w:sz w:val="24"/>
          <w:szCs w:val="24"/>
        </w:rPr>
        <w:t xml:space="preserve">Tijekom 2023. godini jedan radnik je upućeni na </w:t>
      </w:r>
      <w:r w:rsidR="003B787B" w:rsidRPr="003B787B">
        <w:rPr>
          <w:sz w:val="24"/>
          <w:szCs w:val="24"/>
        </w:rPr>
        <w:t xml:space="preserve">Seminar za servisere </w:t>
      </w:r>
      <w:proofErr w:type="spellStart"/>
      <w:r w:rsidR="003B787B" w:rsidRPr="003B787B">
        <w:rPr>
          <w:sz w:val="24"/>
          <w:szCs w:val="24"/>
        </w:rPr>
        <w:t>Scubapro</w:t>
      </w:r>
      <w:proofErr w:type="spellEnd"/>
      <w:r w:rsidR="003B787B" w:rsidRPr="003B787B">
        <w:rPr>
          <w:sz w:val="24"/>
          <w:szCs w:val="24"/>
        </w:rPr>
        <w:t xml:space="preserve"> ronilačke opreme</w:t>
      </w:r>
      <w:r w:rsidR="003B787B">
        <w:rPr>
          <w:sz w:val="24"/>
          <w:szCs w:val="24"/>
        </w:rPr>
        <w:t xml:space="preserve"> u Split, uplaćena je kotizacija za sudjelovanje 7 vatrogasaca na First Croatia </w:t>
      </w:r>
      <w:proofErr w:type="spellStart"/>
      <w:r w:rsidR="003B787B">
        <w:rPr>
          <w:sz w:val="24"/>
          <w:szCs w:val="24"/>
        </w:rPr>
        <w:t>Holmatro</w:t>
      </w:r>
      <w:proofErr w:type="spellEnd"/>
      <w:r w:rsidR="003B787B">
        <w:rPr>
          <w:sz w:val="24"/>
          <w:szCs w:val="24"/>
        </w:rPr>
        <w:t xml:space="preserve"> </w:t>
      </w:r>
      <w:proofErr w:type="spellStart"/>
      <w:r w:rsidR="003B787B">
        <w:rPr>
          <w:sz w:val="24"/>
          <w:szCs w:val="24"/>
        </w:rPr>
        <w:t>Rescue</w:t>
      </w:r>
      <w:proofErr w:type="spellEnd"/>
      <w:r w:rsidR="003B787B">
        <w:rPr>
          <w:sz w:val="24"/>
          <w:szCs w:val="24"/>
        </w:rPr>
        <w:t xml:space="preserve"> </w:t>
      </w:r>
      <w:proofErr w:type="spellStart"/>
      <w:r w:rsidR="003B787B">
        <w:rPr>
          <w:sz w:val="24"/>
          <w:szCs w:val="24"/>
        </w:rPr>
        <w:t>Challenge</w:t>
      </w:r>
      <w:proofErr w:type="spellEnd"/>
      <w:r w:rsidR="003B787B">
        <w:rPr>
          <w:sz w:val="24"/>
          <w:szCs w:val="24"/>
        </w:rPr>
        <w:t xml:space="preserve"> 2023 u Karlovcu, uplaćena je kotizacija za sudjelovanje </w:t>
      </w:r>
      <w:r w:rsidR="00F251EA">
        <w:rPr>
          <w:sz w:val="24"/>
          <w:szCs w:val="24"/>
        </w:rPr>
        <w:t xml:space="preserve">10 radnika </w:t>
      </w:r>
      <w:r w:rsidR="003B787B">
        <w:rPr>
          <w:sz w:val="24"/>
          <w:szCs w:val="24"/>
        </w:rPr>
        <w:t xml:space="preserve">na 4. </w:t>
      </w:r>
      <w:r w:rsidR="003B787B" w:rsidRPr="003B787B">
        <w:rPr>
          <w:sz w:val="24"/>
          <w:szCs w:val="24"/>
        </w:rPr>
        <w:t>Savjetovanj</w:t>
      </w:r>
      <w:r w:rsidR="003B787B">
        <w:rPr>
          <w:sz w:val="24"/>
          <w:szCs w:val="24"/>
        </w:rPr>
        <w:t>u</w:t>
      </w:r>
      <w:r w:rsidR="003B787B" w:rsidRPr="003B787B">
        <w:rPr>
          <w:sz w:val="24"/>
          <w:szCs w:val="24"/>
        </w:rPr>
        <w:t xml:space="preserve"> vatrogasaca u Rijeci</w:t>
      </w:r>
      <w:r w:rsidR="00F251EA">
        <w:rPr>
          <w:sz w:val="24"/>
          <w:szCs w:val="24"/>
        </w:rPr>
        <w:t>, 1 vatrogasac je upućen na prekvalifikaciju za vozača C i C1 kategorije u Srednju školu Buzet, te je podmiren ispit prometnih propis</w:t>
      </w:r>
      <w:r w:rsidR="00004238">
        <w:rPr>
          <w:sz w:val="24"/>
          <w:szCs w:val="24"/>
        </w:rPr>
        <w:t>a</w:t>
      </w:r>
      <w:r w:rsidR="00F251EA">
        <w:rPr>
          <w:sz w:val="24"/>
          <w:szCs w:val="24"/>
        </w:rPr>
        <w:t xml:space="preserve"> i sigurnosnih pravila, upravljanje vozilom i osposobljavanje vozača za C kategoriju pri Auto školi. U organizaciji Vatrogasne zajednice </w:t>
      </w:r>
      <w:proofErr w:type="spellStart"/>
      <w:r w:rsidR="00F251EA">
        <w:rPr>
          <w:sz w:val="24"/>
          <w:szCs w:val="24"/>
        </w:rPr>
        <w:t>PGŽ</w:t>
      </w:r>
      <w:proofErr w:type="spellEnd"/>
      <w:r w:rsidR="00F251EA">
        <w:rPr>
          <w:sz w:val="24"/>
          <w:szCs w:val="24"/>
        </w:rPr>
        <w:t xml:space="preserve"> izvršeno je osposobljavanje 1. stupnja spašavanja iz dubina i visina za četiri novo zaposlena vatrogasca, te je 1 vatrogascu plaćena III. godina Stručnog studija Sigurnosti i zaštite pri Veleučilištu Karlovac.</w:t>
      </w:r>
    </w:p>
    <w:bookmarkEnd w:id="3"/>
    <w:p w14:paraId="260A0479" w14:textId="77777777" w:rsidR="004606D4" w:rsidRDefault="004606D4" w:rsidP="00BA4268">
      <w:pPr>
        <w:jc w:val="both"/>
        <w:rPr>
          <w:b/>
          <w:bCs/>
          <w:sz w:val="24"/>
          <w:szCs w:val="24"/>
        </w:rPr>
      </w:pPr>
    </w:p>
    <w:p w14:paraId="31166B28" w14:textId="13470150" w:rsidR="007951EC" w:rsidRPr="007951EC" w:rsidRDefault="00175923" w:rsidP="00BA4268">
      <w:pPr>
        <w:jc w:val="both"/>
        <w:rPr>
          <w:sz w:val="24"/>
          <w:szCs w:val="24"/>
        </w:rPr>
      </w:pPr>
      <w:r w:rsidRPr="00175923">
        <w:rPr>
          <w:b/>
          <w:bCs/>
          <w:sz w:val="24"/>
          <w:szCs w:val="24"/>
        </w:rPr>
        <w:lastRenderedPageBreak/>
        <w:t>Rashodi za materijal i energiju</w:t>
      </w:r>
      <w:r w:rsidRPr="00175923">
        <w:rPr>
          <w:sz w:val="24"/>
          <w:szCs w:val="24"/>
        </w:rPr>
        <w:t xml:space="preserve"> sastoje se od slijedećih rashoda</w:t>
      </w:r>
      <w:r>
        <w:rPr>
          <w:i/>
          <w:iCs/>
          <w:sz w:val="24"/>
          <w:szCs w:val="24"/>
          <w:u w:val="single"/>
        </w:rPr>
        <w:t xml:space="preserve">: </w:t>
      </w:r>
      <w:r w:rsidR="00683A71" w:rsidRPr="00092207">
        <w:rPr>
          <w:i/>
          <w:iCs/>
          <w:sz w:val="24"/>
          <w:szCs w:val="24"/>
          <w:u w:val="single"/>
        </w:rPr>
        <w:t>I</w:t>
      </w:r>
      <w:r w:rsidR="001532B1" w:rsidRPr="00092207">
        <w:rPr>
          <w:i/>
          <w:iCs/>
          <w:sz w:val="24"/>
          <w:szCs w:val="24"/>
          <w:u w:val="single"/>
        </w:rPr>
        <w:t>zdaci za uredski i ostali potrošni materijal</w:t>
      </w:r>
      <w:r w:rsidR="001532B1" w:rsidRPr="007951EC">
        <w:rPr>
          <w:sz w:val="24"/>
          <w:szCs w:val="24"/>
        </w:rPr>
        <w:t xml:space="preserve"> </w:t>
      </w:r>
      <w:r w:rsidR="00683A71" w:rsidRPr="007951EC">
        <w:rPr>
          <w:sz w:val="24"/>
          <w:szCs w:val="24"/>
        </w:rPr>
        <w:t xml:space="preserve">ostvareni su sa </w:t>
      </w:r>
      <w:r w:rsidR="000F61F7" w:rsidRPr="007951EC">
        <w:rPr>
          <w:sz w:val="24"/>
          <w:szCs w:val="24"/>
        </w:rPr>
        <w:t>7.533,37</w:t>
      </w:r>
      <w:r w:rsidR="00190F9D" w:rsidRPr="007951EC">
        <w:rPr>
          <w:sz w:val="24"/>
          <w:szCs w:val="24"/>
        </w:rPr>
        <w:t xml:space="preserve"> </w:t>
      </w:r>
      <w:proofErr w:type="spellStart"/>
      <w:r w:rsidR="000F61F7" w:rsidRPr="007951EC">
        <w:rPr>
          <w:sz w:val="24"/>
          <w:szCs w:val="24"/>
        </w:rPr>
        <w:t>eur</w:t>
      </w:r>
      <w:proofErr w:type="spellEnd"/>
      <w:r w:rsidR="00190F9D" w:rsidRPr="007951EC">
        <w:rPr>
          <w:sz w:val="24"/>
          <w:szCs w:val="24"/>
        </w:rPr>
        <w:t xml:space="preserve"> što je za </w:t>
      </w:r>
      <w:r w:rsidR="000F61F7" w:rsidRPr="007951EC">
        <w:rPr>
          <w:sz w:val="24"/>
          <w:szCs w:val="24"/>
        </w:rPr>
        <w:t>-1.719,24</w:t>
      </w:r>
      <w:r w:rsidR="00190F9D" w:rsidRPr="007951EC">
        <w:rPr>
          <w:sz w:val="24"/>
          <w:szCs w:val="24"/>
        </w:rPr>
        <w:t xml:space="preserve"> </w:t>
      </w:r>
      <w:proofErr w:type="spellStart"/>
      <w:r w:rsidR="000F61F7" w:rsidRPr="007951EC">
        <w:rPr>
          <w:sz w:val="24"/>
          <w:szCs w:val="24"/>
        </w:rPr>
        <w:t>eur</w:t>
      </w:r>
      <w:proofErr w:type="spellEnd"/>
      <w:r w:rsidR="00190F9D" w:rsidRPr="007951EC">
        <w:rPr>
          <w:sz w:val="24"/>
          <w:szCs w:val="24"/>
        </w:rPr>
        <w:t xml:space="preserve"> </w:t>
      </w:r>
      <w:r w:rsidR="000F61F7" w:rsidRPr="007951EC">
        <w:rPr>
          <w:sz w:val="24"/>
          <w:szCs w:val="24"/>
        </w:rPr>
        <w:t>manje</w:t>
      </w:r>
      <w:r w:rsidR="00190F9D" w:rsidRPr="007951EC">
        <w:rPr>
          <w:sz w:val="24"/>
          <w:szCs w:val="24"/>
        </w:rPr>
        <w:t xml:space="preserve"> od ostvarenja iz prošle godine, </w:t>
      </w:r>
      <w:r w:rsidR="000F61F7" w:rsidRPr="007951EC">
        <w:rPr>
          <w:sz w:val="24"/>
          <w:szCs w:val="24"/>
        </w:rPr>
        <w:t xml:space="preserve">odnosno manje od plana za -18,91 </w:t>
      </w:r>
      <w:proofErr w:type="spellStart"/>
      <w:r w:rsidR="000F61F7" w:rsidRPr="007951EC">
        <w:rPr>
          <w:sz w:val="24"/>
          <w:szCs w:val="24"/>
        </w:rPr>
        <w:t>eur</w:t>
      </w:r>
      <w:proofErr w:type="spellEnd"/>
      <w:r w:rsidR="000F61F7" w:rsidRPr="007951EC">
        <w:rPr>
          <w:sz w:val="24"/>
          <w:szCs w:val="24"/>
        </w:rPr>
        <w:t xml:space="preserve">. U 2023. godini nije se prišlo nabavci vatrogasnog pjenila, iako je bilo planirano iz razloga što </w:t>
      </w:r>
      <w:r w:rsidR="007951EC" w:rsidRPr="007951EC">
        <w:rPr>
          <w:sz w:val="24"/>
          <w:szCs w:val="24"/>
        </w:rPr>
        <w:t xml:space="preserve">se očekuje dolazak na tržište nove vrsta pjenila s boljim tehničkim karakteristikama (pjenilo bez fluora </w:t>
      </w:r>
      <w:proofErr w:type="spellStart"/>
      <w:r w:rsidR="007951EC" w:rsidRPr="007951EC">
        <w:rPr>
          <w:sz w:val="24"/>
          <w:szCs w:val="24"/>
        </w:rPr>
        <w:t>ASIG</w:t>
      </w:r>
      <w:proofErr w:type="spellEnd"/>
      <w:r w:rsidR="007951EC" w:rsidRPr="007951EC">
        <w:rPr>
          <w:sz w:val="24"/>
          <w:szCs w:val="24"/>
        </w:rPr>
        <w:t xml:space="preserve"> čija je prezentacija održana u prostorijama Vatrogasne škole Zagreb u organizaciji Hrvatske vatrogasne zajednice). </w:t>
      </w:r>
    </w:p>
    <w:p w14:paraId="36C23770" w14:textId="7D922AAA" w:rsidR="004E5CA4" w:rsidRPr="00BA4268" w:rsidRDefault="004E5CA4" w:rsidP="004E5CA4">
      <w:pPr>
        <w:jc w:val="both"/>
        <w:rPr>
          <w:sz w:val="24"/>
          <w:szCs w:val="24"/>
        </w:rPr>
      </w:pPr>
      <w:r w:rsidRPr="00BA4268">
        <w:rPr>
          <w:sz w:val="24"/>
          <w:szCs w:val="24"/>
        </w:rPr>
        <w:t xml:space="preserve">Ostvareni </w:t>
      </w:r>
      <w:r w:rsidRPr="00092207">
        <w:rPr>
          <w:i/>
          <w:iCs/>
          <w:sz w:val="24"/>
          <w:szCs w:val="24"/>
          <w:u w:val="single"/>
        </w:rPr>
        <w:t>i</w:t>
      </w:r>
      <w:r w:rsidR="001532B1" w:rsidRPr="00092207">
        <w:rPr>
          <w:i/>
          <w:iCs/>
          <w:sz w:val="24"/>
          <w:szCs w:val="24"/>
          <w:u w:val="single"/>
        </w:rPr>
        <w:t>zdaci za energiju</w:t>
      </w:r>
      <w:r w:rsidR="001532B1" w:rsidRPr="00BA4268">
        <w:rPr>
          <w:sz w:val="24"/>
          <w:szCs w:val="24"/>
        </w:rPr>
        <w:t xml:space="preserve"> </w:t>
      </w:r>
      <w:r w:rsidRPr="00BA4268">
        <w:rPr>
          <w:sz w:val="24"/>
          <w:szCs w:val="24"/>
        </w:rPr>
        <w:t>iznosa</w:t>
      </w:r>
      <w:r w:rsidR="00C2671A" w:rsidRPr="00BA4268">
        <w:rPr>
          <w:sz w:val="24"/>
          <w:szCs w:val="24"/>
        </w:rPr>
        <w:t xml:space="preserve"> </w:t>
      </w:r>
      <w:r w:rsidR="00BA4268" w:rsidRPr="00BA4268">
        <w:rPr>
          <w:sz w:val="24"/>
          <w:szCs w:val="24"/>
        </w:rPr>
        <w:t>21.069,02</w:t>
      </w:r>
      <w:r w:rsidRPr="00BA4268">
        <w:rPr>
          <w:sz w:val="24"/>
          <w:szCs w:val="24"/>
        </w:rPr>
        <w:t xml:space="preserve"> </w:t>
      </w:r>
      <w:proofErr w:type="spellStart"/>
      <w:r w:rsidR="00CC3E98" w:rsidRPr="00BA4268">
        <w:rPr>
          <w:sz w:val="24"/>
          <w:szCs w:val="24"/>
        </w:rPr>
        <w:t>eur</w:t>
      </w:r>
      <w:proofErr w:type="spellEnd"/>
      <w:r w:rsidR="000438E0" w:rsidRPr="00BA4268">
        <w:rPr>
          <w:sz w:val="24"/>
          <w:szCs w:val="24"/>
        </w:rPr>
        <w:t xml:space="preserve"> </w:t>
      </w:r>
      <w:r w:rsidR="00BA4268" w:rsidRPr="00BA4268">
        <w:rPr>
          <w:sz w:val="24"/>
          <w:szCs w:val="24"/>
        </w:rPr>
        <w:t xml:space="preserve">manji su </w:t>
      </w:r>
      <w:r w:rsidR="00D819AF" w:rsidRPr="00BA4268">
        <w:rPr>
          <w:sz w:val="24"/>
          <w:szCs w:val="24"/>
        </w:rPr>
        <w:t xml:space="preserve">od izvršenja prošle godine za </w:t>
      </w:r>
      <w:r w:rsidR="00BA4268" w:rsidRPr="00BA4268">
        <w:rPr>
          <w:sz w:val="24"/>
          <w:szCs w:val="24"/>
        </w:rPr>
        <w:t>-17,25</w:t>
      </w:r>
      <w:r w:rsidRPr="00BA4268">
        <w:rPr>
          <w:sz w:val="24"/>
          <w:szCs w:val="24"/>
        </w:rPr>
        <w:t>%</w:t>
      </w:r>
      <w:r w:rsidR="00BA4268" w:rsidRPr="00BA4268">
        <w:rPr>
          <w:sz w:val="24"/>
          <w:szCs w:val="24"/>
        </w:rPr>
        <w:t xml:space="preserve"> ili u apsolutnom iznosu za -4.390,79 </w:t>
      </w:r>
      <w:proofErr w:type="spellStart"/>
      <w:r w:rsidR="00BA4268" w:rsidRPr="00BA4268">
        <w:rPr>
          <w:sz w:val="24"/>
          <w:szCs w:val="24"/>
        </w:rPr>
        <w:t>eur</w:t>
      </w:r>
      <w:proofErr w:type="spellEnd"/>
      <w:r w:rsidR="00BA4268" w:rsidRPr="00BA4268">
        <w:rPr>
          <w:sz w:val="24"/>
          <w:szCs w:val="24"/>
        </w:rPr>
        <w:t xml:space="preserve">, a u odnosu na plan ostvareni su s 88,90%. Umanjenje je posljedica smanjenja cijene </w:t>
      </w:r>
      <w:r w:rsidR="00D80A2B">
        <w:rPr>
          <w:sz w:val="24"/>
          <w:szCs w:val="24"/>
        </w:rPr>
        <w:t xml:space="preserve">svih </w:t>
      </w:r>
      <w:r w:rsidR="00BA4268" w:rsidRPr="00BA4268">
        <w:rPr>
          <w:sz w:val="24"/>
          <w:szCs w:val="24"/>
        </w:rPr>
        <w:t>naftnih energenata</w:t>
      </w:r>
      <w:r w:rsidR="00D80A2B">
        <w:rPr>
          <w:sz w:val="24"/>
          <w:szCs w:val="24"/>
        </w:rPr>
        <w:t>, kao</w:t>
      </w:r>
      <w:r w:rsidR="00BA4268" w:rsidRPr="00BA4268">
        <w:rPr>
          <w:sz w:val="24"/>
          <w:szCs w:val="24"/>
        </w:rPr>
        <w:t xml:space="preserve"> i manje prijeđen</w:t>
      </w:r>
      <w:r w:rsidR="00D80A2B">
        <w:rPr>
          <w:sz w:val="24"/>
          <w:szCs w:val="24"/>
        </w:rPr>
        <w:t>ih</w:t>
      </w:r>
      <w:r w:rsidR="00BA4268" w:rsidRPr="00BA4268">
        <w:rPr>
          <w:sz w:val="24"/>
          <w:szCs w:val="24"/>
        </w:rPr>
        <w:t xml:space="preserve"> kilometara</w:t>
      </w:r>
      <w:r w:rsidR="00D80A2B">
        <w:rPr>
          <w:sz w:val="24"/>
          <w:szCs w:val="24"/>
        </w:rPr>
        <w:t xml:space="preserve"> vozilima JVP Opatija </w:t>
      </w:r>
      <w:r w:rsidR="00BA4268" w:rsidRPr="00BA4268">
        <w:rPr>
          <w:sz w:val="24"/>
          <w:szCs w:val="24"/>
        </w:rPr>
        <w:t xml:space="preserve"> (1.170 litara manje utrošenog motornog goriva uslijed izostanka dislokacija i manjeg broja odlazaka na seminare i natjecanja u odnosu na 2022. godinu.</w:t>
      </w:r>
      <w:r w:rsidR="00D80A2B">
        <w:rPr>
          <w:sz w:val="24"/>
          <w:szCs w:val="24"/>
        </w:rPr>
        <w:t>).</w:t>
      </w:r>
    </w:p>
    <w:p w14:paraId="6ED8DE5D" w14:textId="0FDE7F6B" w:rsidR="008772C7" w:rsidRPr="00D80A2B" w:rsidRDefault="00DA1912" w:rsidP="008772C7">
      <w:pPr>
        <w:jc w:val="both"/>
        <w:rPr>
          <w:sz w:val="24"/>
          <w:szCs w:val="24"/>
        </w:rPr>
      </w:pPr>
      <w:r w:rsidRPr="00092207">
        <w:rPr>
          <w:i/>
          <w:iCs/>
          <w:sz w:val="24"/>
          <w:szCs w:val="24"/>
          <w:u w:val="single"/>
        </w:rPr>
        <w:t>Materijal i dijelovi za tekuće i investicijsko održavanje</w:t>
      </w:r>
      <w:r w:rsidRPr="00D80A2B">
        <w:rPr>
          <w:sz w:val="24"/>
          <w:szCs w:val="24"/>
        </w:rPr>
        <w:t xml:space="preserve"> </w:t>
      </w:r>
      <w:r w:rsidR="00D80A2B" w:rsidRPr="00D80A2B">
        <w:rPr>
          <w:sz w:val="24"/>
          <w:szCs w:val="24"/>
        </w:rPr>
        <w:t xml:space="preserve">utrošeni su u iznosu od 1.543,26 </w:t>
      </w:r>
      <w:proofErr w:type="spellStart"/>
      <w:r w:rsidR="000F61F7" w:rsidRPr="00D80A2B">
        <w:rPr>
          <w:sz w:val="24"/>
          <w:szCs w:val="24"/>
        </w:rPr>
        <w:t>eur</w:t>
      </w:r>
      <w:proofErr w:type="spellEnd"/>
      <w:r w:rsidRPr="00D80A2B">
        <w:rPr>
          <w:sz w:val="24"/>
          <w:szCs w:val="24"/>
        </w:rPr>
        <w:t xml:space="preserve"> od planiranih </w:t>
      </w:r>
      <w:r w:rsidR="00D80A2B" w:rsidRPr="00D80A2B">
        <w:rPr>
          <w:sz w:val="24"/>
          <w:szCs w:val="24"/>
        </w:rPr>
        <w:t xml:space="preserve">2.327,00 </w:t>
      </w:r>
      <w:proofErr w:type="spellStart"/>
      <w:r w:rsidR="00D80A2B" w:rsidRPr="00D80A2B">
        <w:rPr>
          <w:sz w:val="24"/>
          <w:szCs w:val="24"/>
        </w:rPr>
        <w:t>eur</w:t>
      </w:r>
      <w:proofErr w:type="spellEnd"/>
      <w:r w:rsidR="00D80A2B" w:rsidRPr="00D80A2B">
        <w:rPr>
          <w:sz w:val="24"/>
          <w:szCs w:val="24"/>
        </w:rPr>
        <w:t xml:space="preserve"> (indeks 66,32%)</w:t>
      </w:r>
      <w:r w:rsidRPr="00D80A2B">
        <w:rPr>
          <w:sz w:val="24"/>
          <w:szCs w:val="24"/>
        </w:rPr>
        <w:t xml:space="preserve">, </w:t>
      </w:r>
      <w:r w:rsidR="00D80A2B" w:rsidRPr="00D80A2B">
        <w:rPr>
          <w:sz w:val="24"/>
          <w:szCs w:val="24"/>
        </w:rPr>
        <w:t>a nešto su veći u odnosu na izvršenje iz prošle godine (+16,35%). Ova vrsta rashoda uvedena je u Plan u 2022. godini, budući se i</w:t>
      </w:r>
      <w:r w:rsidRPr="00D80A2B">
        <w:rPr>
          <w:sz w:val="24"/>
          <w:szCs w:val="24"/>
        </w:rPr>
        <w:t xml:space="preserve">menovanjem novog radnika za opremu i tehniku </w:t>
      </w:r>
      <w:r w:rsidR="00D80A2B" w:rsidRPr="00D80A2B">
        <w:rPr>
          <w:sz w:val="24"/>
          <w:szCs w:val="24"/>
        </w:rPr>
        <w:t xml:space="preserve">(po novom Pravilniku o unutarnjem ustrojstvu i načinu rada u JVP Opatija – Pomoćnik zapovjednika za operativu i tehniku) </w:t>
      </w:r>
      <w:r w:rsidRPr="00D80A2B">
        <w:rPr>
          <w:sz w:val="24"/>
          <w:szCs w:val="24"/>
        </w:rPr>
        <w:t xml:space="preserve">značajno se povećao broj manjih popravaka opreme, tehnike i vozila izvršenih unutar JVP, a s ciljem smanjenja troškova koji bi nastali obavljanjem takvih popravaka kod vanjskih </w:t>
      </w:r>
      <w:r w:rsidR="00D80A2B" w:rsidRPr="00D80A2B">
        <w:rPr>
          <w:sz w:val="24"/>
          <w:szCs w:val="24"/>
        </w:rPr>
        <w:t xml:space="preserve">ovlaštenih </w:t>
      </w:r>
      <w:r w:rsidRPr="00D80A2B">
        <w:rPr>
          <w:sz w:val="24"/>
          <w:szCs w:val="24"/>
        </w:rPr>
        <w:t xml:space="preserve">pružatelja usluga. </w:t>
      </w:r>
      <w:r w:rsidR="00D80A2B" w:rsidRPr="00D80A2B">
        <w:rPr>
          <w:sz w:val="24"/>
          <w:szCs w:val="24"/>
        </w:rPr>
        <w:t>Kako tijekom 2023. godine nije bilo povećanja kvarova, tako je i ostvarenje nešto manje u odnosu na planirana sredstva.</w:t>
      </w:r>
    </w:p>
    <w:p w14:paraId="735083EE" w14:textId="77777777" w:rsidR="00A900DF" w:rsidRPr="00A900DF" w:rsidRDefault="00E43D53" w:rsidP="00302D13">
      <w:pPr>
        <w:jc w:val="both"/>
        <w:rPr>
          <w:sz w:val="24"/>
          <w:szCs w:val="24"/>
        </w:rPr>
      </w:pPr>
      <w:r w:rsidRPr="00A900DF">
        <w:rPr>
          <w:i/>
          <w:iCs/>
          <w:sz w:val="24"/>
          <w:szCs w:val="24"/>
          <w:u w:val="single"/>
        </w:rPr>
        <w:t>Troškovi</w:t>
      </w:r>
      <w:r w:rsidR="001532B1" w:rsidRPr="00A900DF">
        <w:rPr>
          <w:i/>
          <w:iCs/>
          <w:sz w:val="24"/>
          <w:szCs w:val="24"/>
          <w:u w:val="single"/>
        </w:rPr>
        <w:t xml:space="preserve"> sitnog inventara i auto guma</w:t>
      </w:r>
      <w:r w:rsidR="001532B1" w:rsidRPr="00A900DF">
        <w:rPr>
          <w:sz w:val="24"/>
          <w:szCs w:val="24"/>
        </w:rPr>
        <w:t xml:space="preserve"> izvršen</w:t>
      </w:r>
      <w:r w:rsidRPr="00A900DF">
        <w:rPr>
          <w:sz w:val="24"/>
          <w:szCs w:val="24"/>
        </w:rPr>
        <w:t>i</w:t>
      </w:r>
      <w:r w:rsidR="001532B1" w:rsidRPr="00A900DF">
        <w:rPr>
          <w:sz w:val="24"/>
          <w:szCs w:val="24"/>
        </w:rPr>
        <w:t xml:space="preserve"> </w:t>
      </w:r>
      <w:r w:rsidRPr="00A900DF">
        <w:rPr>
          <w:sz w:val="24"/>
          <w:szCs w:val="24"/>
        </w:rPr>
        <w:t>su</w:t>
      </w:r>
      <w:r w:rsidR="001532B1" w:rsidRPr="00A900DF">
        <w:rPr>
          <w:sz w:val="24"/>
          <w:szCs w:val="24"/>
        </w:rPr>
        <w:t xml:space="preserve"> s </w:t>
      </w:r>
      <w:r w:rsidR="00A900DF" w:rsidRPr="00A900DF">
        <w:rPr>
          <w:sz w:val="24"/>
          <w:szCs w:val="24"/>
        </w:rPr>
        <w:t>6.229,73</w:t>
      </w:r>
      <w:r w:rsidR="008772C7" w:rsidRPr="00A900DF">
        <w:rPr>
          <w:sz w:val="24"/>
          <w:szCs w:val="24"/>
        </w:rPr>
        <w:t xml:space="preserve"> </w:t>
      </w:r>
      <w:proofErr w:type="spellStart"/>
      <w:r w:rsidR="00CC3E98" w:rsidRPr="00A900DF">
        <w:rPr>
          <w:sz w:val="24"/>
          <w:szCs w:val="24"/>
        </w:rPr>
        <w:t>eur</w:t>
      </w:r>
      <w:proofErr w:type="spellEnd"/>
      <w:r w:rsidR="008772C7" w:rsidRPr="00A900DF">
        <w:rPr>
          <w:sz w:val="24"/>
          <w:szCs w:val="24"/>
        </w:rPr>
        <w:t xml:space="preserve"> i na nivou su ostvarenja iz prošle godine, odnosno na nivou plana 202</w:t>
      </w:r>
      <w:r w:rsidR="00A900DF" w:rsidRPr="00A900DF">
        <w:rPr>
          <w:sz w:val="24"/>
          <w:szCs w:val="24"/>
        </w:rPr>
        <w:t>3</w:t>
      </w:r>
      <w:r w:rsidR="008772C7" w:rsidRPr="00A900DF">
        <w:rPr>
          <w:sz w:val="24"/>
          <w:szCs w:val="24"/>
        </w:rPr>
        <w:t xml:space="preserve">. godine (planirano </w:t>
      </w:r>
      <w:r w:rsidR="00A900DF" w:rsidRPr="00A900DF">
        <w:rPr>
          <w:sz w:val="24"/>
          <w:szCs w:val="24"/>
        </w:rPr>
        <w:t>6.636,00</w:t>
      </w:r>
      <w:r w:rsidR="008772C7" w:rsidRPr="00A900DF">
        <w:rPr>
          <w:sz w:val="24"/>
          <w:szCs w:val="24"/>
        </w:rPr>
        <w:t xml:space="preserve"> </w:t>
      </w:r>
      <w:proofErr w:type="spellStart"/>
      <w:r w:rsidR="00CC3E98" w:rsidRPr="00A900DF">
        <w:rPr>
          <w:sz w:val="24"/>
          <w:szCs w:val="24"/>
        </w:rPr>
        <w:t>eur</w:t>
      </w:r>
      <w:proofErr w:type="spellEnd"/>
      <w:r w:rsidR="008772C7" w:rsidRPr="00A900DF">
        <w:rPr>
          <w:sz w:val="24"/>
          <w:szCs w:val="24"/>
        </w:rPr>
        <w:t>).</w:t>
      </w:r>
      <w:r w:rsidR="00760195" w:rsidRPr="00A900DF">
        <w:rPr>
          <w:sz w:val="24"/>
          <w:szCs w:val="24"/>
        </w:rPr>
        <w:t xml:space="preserve"> Najveći dio troška odnosi se na nabavu kompleta </w:t>
      </w:r>
      <w:r w:rsidR="00A900DF" w:rsidRPr="00A900DF">
        <w:rPr>
          <w:sz w:val="24"/>
          <w:szCs w:val="24"/>
        </w:rPr>
        <w:t xml:space="preserve">od 4 </w:t>
      </w:r>
      <w:r w:rsidR="00760195" w:rsidRPr="00A900DF">
        <w:rPr>
          <w:sz w:val="24"/>
          <w:szCs w:val="24"/>
        </w:rPr>
        <w:t>auto gum</w:t>
      </w:r>
      <w:r w:rsidR="00A900DF" w:rsidRPr="00A900DF">
        <w:rPr>
          <w:sz w:val="24"/>
          <w:szCs w:val="24"/>
        </w:rPr>
        <w:t>e</w:t>
      </w:r>
      <w:r w:rsidR="00760195" w:rsidRPr="00A900DF">
        <w:rPr>
          <w:sz w:val="24"/>
          <w:szCs w:val="24"/>
        </w:rPr>
        <w:t xml:space="preserve"> za </w:t>
      </w:r>
      <w:r w:rsidR="00A900DF" w:rsidRPr="00A900DF">
        <w:rPr>
          <w:sz w:val="24"/>
          <w:szCs w:val="24"/>
        </w:rPr>
        <w:t xml:space="preserve">veliko šumsko </w:t>
      </w:r>
      <w:r w:rsidR="00760195" w:rsidRPr="00A900DF">
        <w:rPr>
          <w:sz w:val="24"/>
          <w:szCs w:val="24"/>
        </w:rPr>
        <w:t>vozil</w:t>
      </w:r>
      <w:r w:rsidR="00A900DF" w:rsidRPr="00A900DF">
        <w:rPr>
          <w:sz w:val="24"/>
          <w:szCs w:val="24"/>
        </w:rPr>
        <w:t xml:space="preserve">o OP-8, za što je izdvojeno 3.730,00 </w:t>
      </w:r>
      <w:proofErr w:type="spellStart"/>
      <w:r w:rsidR="00A900DF" w:rsidRPr="00A900DF">
        <w:rPr>
          <w:sz w:val="24"/>
          <w:szCs w:val="24"/>
        </w:rPr>
        <w:t>eur</w:t>
      </w:r>
      <w:proofErr w:type="spellEnd"/>
      <w:r w:rsidR="00A900DF" w:rsidRPr="00A900DF">
        <w:rPr>
          <w:sz w:val="24"/>
          <w:szCs w:val="24"/>
        </w:rPr>
        <w:t xml:space="preserve">. Za razliku utrošenih sredstava od 2.499,73 </w:t>
      </w:r>
      <w:proofErr w:type="spellStart"/>
      <w:r w:rsidR="00A900DF" w:rsidRPr="00A900DF">
        <w:rPr>
          <w:sz w:val="24"/>
          <w:szCs w:val="24"/>
        </w:rPr>
        <w:t>eur</w:t>
      </w:r>
      <w:proofErr w:type="spellEnd"/>
      <w:r w:rsidR="00A900DF" w:rsidRPr="00A900DF">
        <w:rPr>
          <w:sz w:val="24"/>
          <w:szCs w:val="24"/>
        </w:rPr>
        <w:t xml:space="preserve"> nabavljena su 4 akumulatora za vozila, promo pult, rasklopne stolice za dislokacije, tepisi za vozila, </w:t>
      </w:r>
      <w:proofErr w:type="spellStart"/>
      <w:r w:rsidR="00A900DF" w:rsidRPr="00A900DF">
        <w:rPr>
          <w:sz w:val="24"/>
          <w:szCs w:val="24"/>
        </w:rPr>
        <w:t>ruter</w:t>
      </w:r>
      <w:proofErr w:type="spellEnd"/>
      <w:r w:rsidR="00A900DF" w:rsidRPr="00A900DF">
        <w:rPr>
          <w:sz w:val="24"/>
          <w:szCs w:val="24"/>
        </w:rPr>
        <w:t xml:space="preserve"> za kancelariju zapovjednika, lanci za snijeg i magnetne ploča.</w:t>
      </w:r>
    </w:p>
    <w:p w14:paraId="19BAB431" w14:textId="044F1BD0" w:rsidR="00175923" w:rsidRPr="002C2094" w:rsidRDefault="00E43D53" w:rsidP="00175923">
      <w:pPr>
        <w:jc w:val="both"/>
        <w:rPr>
          <w:sz w:val="24"/>
          <w:szCs w:val="24"/>
        </w:rPr>
      </w:pPr>
      <w:bookmarkStart w:id="4" w:name="_Hlk95372700"/>
      <w:r w:rsidRPr="00175923">
        <w:rPr>
          <w:i/>
          <w:iCs/>
          <w:sz w:val="24"/>
          <w:szCs w:val="24"/>
          <w:u w:val="single"/>
        </w:rPr>
        <w:t>I</w:t>
      </w:r>
      <w:r w:rsidR="001532B1" w:rsidRPr="00175923">
        <w:rPr>
          <w:i/>
          <w:iCs/>
          <w:sz w:val="24"/>
          <w:szCs w:val="24"/>
          <w:u w:val="single"/>
        </w:rPr>
        <w:t>zdaci za zaštitnu odjeću i obuću</w:t>
      </w:r>
      <w:r w:rsidR="001532B1" w:rsidRPr="00175923">
        <w:rPr>
          <w:sz w:val="24"/>
          <w:szCs w:val="24"/>
        </w:rPr>
        <w:t xml:space="preserve"> </w:t>
      </w:r>
      <w:r w:rsidR="00535887" w:rsidRPr="00175923">
        <w:rPr>
          <w:sz w:val="24"/>
          <w:szCs w:val="24"/>
        </w:rPr>
        <w:t xml:space="preserve">ostvareni su s </w:t>
      </w:r>
      <w:bookmarkStart w:id="5" w:name="_Hlk158638096"/>
      <w:r w:rsidR="00535887" w:rsidRPr="00175923">
        <w:rPr>
          <w:sz w:val="24"/>
          <w:szCs w:val="24"/>
        </w:rPr>
        <w:t>20.612,04</w:t>
      </w:r>
      <w:r w:rsidR="001532B1" w:rsidRPr="00175923">
        <w:rPr>
          <w:sz w:val="24"/>
          <w:szCs w:val="24"/>
        </w:rPr>
        <w:t xml:space="preserve"> </w:t>
      </w:r>
      <w:proofErr w:type="spellStart"/>
      <w:r w:rsidR="00CC3E98" w:rsidRPr="00175923">
        <w:rPr>
          <w:sz w:val="24"/>
          <w:szCs w:val="24"/>
        </w:rPr>
        <w:t>eur</w:t>
      </w:r>
      <w:proofErr w:type="spellEnd"/>
      <w:r w:rsidR="001532B1" w:rsidRPr="00175923">
        <w:rPr>
          <w:sz w:val="24"/>
          <w:szCs w:val="24"/>
        </w:rPr>
        <w:t xml:space="preserve"> </w:t>
      </w:r>
      <w:r w:rsidR="00535887" w:rsidRPr="00175923">
        <w:rPr>
          <w:sz w:val="24"/>
          <w:szCs w:val="24"/>
        </w:rPr>
        <w:t xml:space="preserve">što je veće od plana za 42,48% ili za 6.145,04 </w:t>
      </w:r>
      <w:proofErr w:type="spellStart"/>
      <w:r w:rsidR="00535887" w:rsidRPr="00175923">
        <w:rPr>
          <w:sz w:val="24"/>
          <w:szCs w:val="24"/>
        </w:rPr>
        <w:t>eur</w:t>
      </w:r>
      <w:proofErr w:type="spellEnd"/>
      <w:r w:rsidR="00535887" w:rsidRPr="00175923">
        <w:rPr>
          <w:sz w:val="24"/>
          <w:szCs w:val="24"/>
        </w:rPr>
        <w:t xml:space="preserve"> (planirano 14.467,00 </w:t>
      </w:r>
      <w:proofErr w:type="spellStart"/>
      <w:r w:rsidR="00535887" w:rsidRPr="00175923">
        <w:rPr>
          <w:sz w:val="24"/>
          <w:szCs w:val="24"/>
        </w:rPr>
        <w:t>eur</w:t>
      </w:r>
      <w:proofErr w:type="spellEnd"/>
      <w:r w:rsidR="00535887" w:rsidRPr="00175923">
        <w:rPr>
          <w:sz w:val="24"/>
          <w:szCs w:val="24"/>
        </w:rPr>
        <w:t>).  Ova vrsta rashoda premašila je planirane veličine za iznos nabave 19 kaciga za šumske požare i 30 pari rukavica za tehničke intervencije koji su bili sadržani u Financijskom planu za 2024. godinu, a koji su u dogovoru s Gradom Opatija, utrošeni u 2023. godini</w:t>
      </w:r>
      <w:r w:rsidR="00175923" w:rsidRPr="00175923">
        <w:rPr>
          <w:sz w:val="24"/>
          <w:szCs w:val="24"/>
        </w:rPr>
        <w:t xml:space="preserve"> i financirani iz proračuna koji im nije nadležan temeljem </w:t>
      </w:r>
      <w:bookmarkStart w:id="6" w:name="_Hlk158633337"/>
      <w:r w:rsidR="00175923" w:rsidRPr="00175923">
        <w:rPr>
          <w:sz w:val="24"/>
          <w:szCs w:val="24"/>
        </w:rPr>
        <w:t xml:space="preserve">Odluke o refundaciji financijskih sredstava javnim vatrogasnim postrojbama u 2023. godini, KLASA: 402-01/23-01/03, </w:t>
      </w:r>
      <w:proofErr w:type="spellStart"/>
      <w:r w:rsidR="00175923" w:rsidRPr="00175923">
        <w:rPr>
          <w:sz w:val="24"/>
          <w:szCs w:val="24"/>
        </w:rPr>
        <w:t>URBROJ</w:t>
      </w:r>
      <w:proofErr w:type="spellEnd"/>
      <w:r w:rsidR="00175923" w:rsidRPr="00175923">
        <w:rPr>
          <w:sz w:val="24"/>
          <w:szCs w:val="24"/>
        </w:rPr>
        <w:t xml:space="preserve">: 444-01-23-1 donesene od strane Hrvatske vatrogasne zajednice dana 03. studenog 2023. godine u </w:t>
      </w:r>
      <w:r w:rsidR="00175923" w:rsidRPr="00175923">
        <w:rPr>
          <w:bCs/>
          <w:sz w:val="24"/>
          <w:szCs w:val="24"/>
        </w:rPr>
        <w:t>cilju pomoći zbog općeg rasta cijena, te usklađivanja poslovanja javnih vatrogasnih postrojbi s donesenim Pravilnikom o klasifikaciji radnih mjesta profesionalnih vatrogasaca, mjerilima za njihovo utvrđivanje i koeficijentima složenosti poslova (Narodne novine broj 46/23).</w:t>
      </w:r>
      <w:bookmarkEnd w:id="6"/>
      <w:r w:rsidR="00175923" w:rsidRPr="00175923">
        <w:rPr>
          <w:bCs/>
          <w:sz w:val="24"/>
          <w:szCs w:val="24"/>
        </w:rPr>
        <w:t xml:space="preserve"> </w:t>
      </w:r>
      <w:r w:rsidR="002C2094">
        <w:rPr>
          <w:bCs/>
          <w:sz w:val="24"/>
          <w:szCs w:val="24"/>
        </w:rPr>
        <w:t xml:space="preserve"> U odnosu na ostvarenje 2022. godine ova vrsta rashoda bilježi smanjenje od 43,76%, </w:t>
      </w:r>
      <w:r w:rsidR="002C2094" w:rsidRPr="002C2094">
        <w:rPr>
          <w:bCs/>
          <w:sz w:val="24"/>
          <w:szCs w:val="24"/>
        </w:rPr>
        <w:t>a troškovi se sastoje od nabave radnih vatrog</w:t>
      </w:r>
      <w:r w:rsidR="002C2094">
        <w:rPr>
          <w:bCs/>
          <w:sz w:val="24"/>
          <w:szCs w:val="24"/>
        </w:rPr>
        <w:t>a</w:t>
      </w:r>
      <w:r w:rsidR="002C2094" w:rsidRPr="002C2094">
        <w:rPr>
          <w:bCs/>
          <w:sz w:val="24"/>
          <w:szCs w:val="24"/>
        </w:rPr>
        <w:t xml:space="preserve">snih košulja kratki i dugi rukav za što je izdvojeno </w:t>
      </w:r>
      <w:r w:rsidR="002C2094" w:rsidRPr="002C2094">
        <w:rPr>
          <w:sz w:val="24"/>
          <w:szCs w:val="24"/>
        </w:rPr>
        <w:t xml:space="preserve">8.597,50 </w:t>
      </w:r>
      <w:proofErr w:type="spellStart"/>
      <w:r w:rsidR="002C2094" w:rsidRPr="002C2094">
        <w:rPr>
          <w:sz w:val="24"/>
          <w:szCs w:val="24"/>
        </w:rPr>
        <w:t>eur</w:t>
      </w:r>
      <w:proofErr w:type="spellEnd"/>
      <w:r w:rsidR="002C2094" w:rsidRPr="002C2094">
        <w:rPr>
          <w:sz w:val="24"/>
          <w:szCs w:val="24"/>
        </w:rPr>
        <w:t xml:space="preserve">, 2.612,50 </w:t>
      </w:r>
      <w:proofErr w:type="spellStart"/>
      <w:r w:rsidR="002C2094" w:rsidRPr="002C2094">
        <w:rPr>
          <w:sz w:val="24"/>
          <w:szCs w:val="24"/>
        </w:rPr>
        <w:t>eur</w:t>
      </w:r>
      <w:proofErr w:type="spellEnd"/>
      <w:r w:rsidR="002C2094" w:rsidRPr="002C2094">
        <w:rPr>
          <w:sz w:val="24"/>
          <w:szCs w:val="24"/>
        </w:rPr>
        <w:t xml:space="preserve"> izdvojeno je za nabavu 10 kišnih odijela i 637,50 </w:t>
      </w:r>
      <w:proofErr w:type="spellStart"/>
      <w:r w:rsidR="002C2094" w:rsidRPr="002C2094">
        <w:rPr>
          <w:sz w:val="24"/>
          <w:szCs w:val="24"/>
        </w:rPr>
        <w:t>eur</w:t>
      </w:r>
      <w:proofErr w:type="spellEnd"/>
      <w:r w:rsidR="002C2094" w:rsidRPr="002C2094">
        <w:rPr>
          <w:sz w:val="24"/>
          <w:szCs w:val="24"/>
        </w:rPr>
        <w:t xml:space="preserve"> za nabavu 40 kišnih kabanica.</w:t>
      </w:r>
    </w:p>
    <w:bookmarkEnd w:id="5"/>
    <w:p w14:paraId="363B12A4" w14:textId="77777777" w:rsidR="004606D4" w:rsidRDefault="004606D4" w:rsidP="00302D13">
      <w:pPr>
        <w:jc w:val="both"/>
        <w:rPr>
          <w:b/>
          <w:bCs/>
          <w:sz w:val="24"/>
          <w:szCs w:val="24"/>
        </w:rPr>
      </w:pPr>
    </w:p>
    <w:p w14:paraId="1BD3414E" w14:textId="67EE262A" w:rsidR="00535887" w:rsidRDefault="00175923" w:rsidP="00302D13">
      <w:pPr>
        <w:jc w:val="both"/>
        <w:rPr>
          <w:sz w:val="24"/>
          <w:szCs w:val="24"/>
        </w:rPr>
      </w:pPr>
      <w:r w:rsidRPr="00175923">
        <w:rPr>
          <w:b/>
          <w:bCs/>
          <w:sz w:val="24"/>
          <w:szCs w:val="24"/>
        </w:rPr>
        <w:t>Rashodi za usluge</w:t>
      </w:r>
      <w:r>
        <w:rPr>
          <w:sz w:val="24"/>
          <w:szCs w:val="24"/>
        </w:rPr>
        <w:t xml:space="preserve"> sastoje se od slijedećih vrsta rashoda: </w:t>
      </w:r>
      <w:r w:rsidR="00AD16CE" w:rsidRPr="00002B4A">
        <w:rPr>
          <w:i/>
          <w:iCs/>
          <w:sz w:val="24"/>
          <w:szCs w:val="24"/>
          <w:u w:val="single"/>
        </w:rPr>
        <w:t>rashodi za usluge telefona, pošte i prijevoza</w:t>
      </w:r>
      <w:r w:rsidR="00AD16CE">
        <w:rPr>
          <w:sz w:val="24"/>
          <w:szCs w:val="24"/>
        </w:rPr>
        <w:t xml:space="preserve"> </w:t>
      </w:r>
      <w:r w:rsidR="002C2094">
        <w:rPr>
          <w:sz w:val="24"/>
          <w:szCs w:val="24"/>
        </w:rPr>
        <w:t xml:space="preserve">koji su ostvareni s iznosom od 6.614,21 </w:t>
      </w:r>
      <w:proofErr w:type="spellStart"/>
      <w:r w:rsidR="002C2094">
        <w:rPr>
          <w:sz w:val="24"/>
          <w:szCs w:val="24"/>
        </w:rPr>
        <w:t>eur</w:t>
      </w:r>
      <w:proofErr w:type="spellEnd"/>
      <w:r w:rsidR="002C2094">
        <w:rPr>
          <w:sz w:val="24"/>
          <w:szCs w:val="24"/>
        </w:rPr>
        <w:t xml:space="preserve"> što je ostvarenje od 97,71% u odnosu na plan, a prekoračeno u odnosu na ostvarenje iz 2022. godine za 2,16% </w:t>
      </w:r>
      <w:r w:rsidR="002C2094" w:rsidRPr="002C2094">
        <w:rPr>
          <w:sz w:val="24"/>
          <w:szCs w:val="24"/>
        </w:rPr>
        <w:t>uslijed povećanja broja pretplata na mobilne uređaje za novozaposlene radnike</w:t>
      </w:r>
      <w:r w:rsidR="002C2094">
        <w:rPr>
          <w:sz w:val="24"/>
          <w:szCs w:val="24"/>
        </w:rPr>
        <w:t>.</w:t>
      </w:r>
    </w:p>
    <w:p w14:paraId="78BEE1FE" w14:textId="529185E6" w:rsidR="00F24C4F" w:rsidRDefault="00002B4A" w:rsidP="00302D13">
      <w:pPr>
        <w:jc w:val="both"/>
        <w:rPr>
          <w:sz w:val="24"/>
          <w:szCs w:val="24"/>
        </w:rPr>
      </w:pPr>
      <w:r w:rsidRPr="0021182A">
        <w:rPr>
          <w:i/>
          <w:iCs/>
          <w:sz w:val="24"/>
          <w:szCs w:val="24"/>
          <w:u w:val="single"/>
        </w:rPr>
        <w:t>Usluge tekućeg i investicijskog održavanja</w:t>
      </w:r>
      <w:r>
        <w:rPr>
          <w:sz w:val="24"/>
          <w:szCs w:val="24"/>
        </w:rPr>
        <w:t xml:space="preserve"> ostvarene iznosom od 25.293,31 </w:t>
      </w:r>
      <w:proofErr w:type="spellStart"/>
      <w:r>
        <w:rPr>
          <w:sz w:val="24"/>
          <w:szCs w:val="24"/>
        </w:rPr>
        <w:t>eur</w:t>
      </w:r>
      <w:proofErr w:type="spellEnd"/>
      <w:r>
        <w:rPr>
          <w:sz w:val="24"/>
          <w:szCs w:val="24"/>
        </w:rPr>
        <w:t xml:space="preserve"> manje su od planiranih za </w:t>
      </w:r>
      <w:r w:rsidR="00EE61A2">
        <w:rPr>
          <w:sz w:val="24"/>
          <w:szCs w:val="24"/>
        </w:rPr>
        <w:t>-</w:t>
      </w:r>
      <w:r>
        <w:rPr>
          <w:sz w:val="24"/>
          <w:szCs w:val="24"/>
        </w:rPr>
        <w:t xml:space="preserve">9,47%, a u odnosu na ostvarenje prošle godine manje su za </w:t>
      </w:r>
      <w:r w:rsidR="00EE61A2">
        <w:rPr>
          <w:sz w:val="24"/>
          <w:szCs w:val="24"/>
        </w:rPr>
        <w:t>-</w:t>
      </w:r>
      <w:r>
        <w:rPr>
          <w:sz w:val="24"/>
          <w:szCs w:val="24"/>
        </w:rPr>
        <w:t xml:space="preserve">2,32%, budući nije bilo potreba za većim pojedinačnim popravcima, kao što je bio slučaj kvarova na vozilima u protekle dvije godine. </w:t>
      </w:r>
      <w:r w:rsidR="00EE61A2">
        <w:rPr>
          <w:sz w:val="24"/>
          <w:szCs w:val="24"/>
        </w:rPr>
        <w:t xml:space="preserve">Od ukupno ostvarenog iznosa rashoda </w:t>
      </w:r>
      <w:r w:rsidR="006D01A9">
        <w:rPr>
          <w:sz w:val="24"/>
          <w:szCs w:val="24"/>
        </w:rPr>
        <w:t xml:space="preserve">od </w:t>
      </w:r>
      <w:r w:rsidR="00EE61A2">
        <w:rPr>
          <w:sz w:val="24"/>
          <w:szCs w:val="24"/>
        </w:rPr>
        <w:t xml:space="preserve">25.293,31 </w:t>
      </w:r>
      <w:proofErr w:type="spellStart"/>
      <w:r w:rsidR="00EE61A2">
        <w:rPr>
          <w:sz w:val="24"/>
          <w:szCs w:val="24"/>
        </w:rPr>
        <w:t>eur</w:t>
      </w:r>
      <w:proofErr w:type="spellEnd"/>
      <w:r w:rsidR="00EE61A2">
        <w:rPr>
          <w:sz w:val="24"/>
          <w:szCs w:val="24"/>
        </w:rPr>
        <w:t xml:space="preserve">, 1.584,57 </w:t>
      </w:r>
      <w:proofErr w:type="spellStart"/>
      <w:r w:rsidR="00EE61A2">
        <w:rPr>
          <w:sz w:val="24"/>
          <w:szCs w:val="24"/>
        </w:rPr>
        <w:t>eur</w:t>
      </w:r>
      <w:proofErr w:type="spellEnd"/>
      <w:r w:rsidR="00EE61A2">
        <w:rPr>
          <w:sz w:val="24"/>
          <w:szCs w:val="24"/>
        </w:rPr>
        <w:t xml:space="preserve"> utrošeno je na uređenje (struganje/impregniranje/</w:t>
      </w:r>
      <w:proofErr w:type="spellStart"/>
      <w:r w:rsidR="00EE61A2">
        <w:rPr>
          <w:sz w:val="24"/>
          <w:szCs w:val="24"/>
        </w:rPr>
        <w:t>gletanje</w:t>
      </w:r>
      <w:proofErr w:type="spellEnd"/>
      <w:r w:rsidR="00EE61A2">
        <w:rPr>
          <w:sz w:val="24"/>
          <w:szCs w:val="24"/>
        </w:rPr>
        <w:t xml:space="preserve">/farbanje) zidova </w:t>
      </w:r>
      <w:proofErr w:type="spellStart"/>
      <w:r w:rsidR="00EE61A2">
        <w:rPr>
          <w:sz w:val="24"/>
          <w:szCs w:val="24"/>
        </w:rPr>
        <w:t>dežurane</w:t>
      </w:r>
      <w:proofErr w:type="spellEnd"/>
      <w:r w:rsidR="00EE61A2">
        <w:rPr>
          <w:sz w:val="24"/>
          <w:szCs w:val="24"/>
        </w:rPr>
        <w:t xml:space="preserve"> i hodnika JVP Opatija</w:t>
      </w:r>
      <w:r w:rsidR="00F24C4F">
        <w:rPr>
          <w:sz w:val="24"/>
          <w:szCs w:val="24"/>
        </w:rPr>
        <w:t xml:space="preserve">. Na usluge tekućeg održavanja postrojenja i opreme utrošeno je 9.414,21 </w:t>
      </w:r>
      <w:proofErr w:type="spellStart"/>
      <w:r w:rsidR="00F24C4F">
        <w:rPr>
          <w:sz w:val="24"/>
          <w:szCs w:val="24"/>
        </w:rPr>
        <w:t>eur</w:t>
      </w:r>
      <w:proofErr w:type="spellEnd"/>
      <w:r w:rsidR="00F24C4F">
        <w:rPr>
          <w:sz w:val="24"/>
          <w:szCs w:val="24"/>
        </w:rPr>
        <w:t xml:space="preserve"> koje podrazumijevaju kontrolno-tračno ispitivanje </w:t>
      </w:r>
      <w:proofErr w:type="spellStart"/>
      <w:r w:rsidR="00F24C4F">
        <w:rPr>
          <w:sz w:val="24"/>
          <w:szCs w:val="24"/>
        </w:rPr>
        <w:t>CFK</w:t>
      </w:r>
      <w:proofErr w:type="spellEnd"/>
      <w:r w:rsidR="00F24C4F">
        <w:rPr>
          <w:sz w:val="24"/>
          <w:szCs w:val="24"/>
        </w:rPr>
        <w:t xml:space="preserve"> boca, periodične servise vatrogasnih aparata, popravak i servisiranje potopne pumpe, popravak </w:t>
      </w:r>
      <w:r w:rsidR="00F24C4F">
        <w:rPr>
          <w:sz w:val="24"/>
          <w:szCs w:val="24"/>
        </w:rPr>
        <w:lastRenderedPageBreak/>
        <w:t xml:space="preserve">hidraulične opreme Lukas, </w:t>
      </w:r>
      <w:r w:rsidR="003405C6">
        <w:rPr>
          <w:sz w:val="24"/>
          <w:szCs w:val="24"/>
        </w:rPr>
        <w:t xml:space="preserve">servisiranje detektora, </w:t>
      </w:r>
      <w:r w:rsidR="00F24C4F">
        <w:rPr>
          <w:sz w:val="24"/>
          <w:szCs w:val="24"/>
        </w:rPr>
        <w:t>te usluge održavanja internetske stranice i informacijskog sustava programa odabranih pružatelja usluge.</w:t>
      </w:r>
    </w:p>
    <w:p w14:paraId="5DD1202E" w14:textId="6C547560" w:rsidR="003405C6" w:rsidRDefault="003405C6" w:rsidP="00302D13">
      <w:pPr>
        <w:jc w:val="both"/>
        <w:rPr>
          <w:sz w:val="24"/>
          <w:szCs w:val="24"/>
        </w:rPr>
      </w:pPr>
      <w:r>
        <w:rPr>
          <w:sz w:val="24"/>
          <w:szCs w:val="24"/>
        </w:rPr>
        <w:t xml:space="preserve">Na usluge tekućeg i investicijskog održavanja prijevoznih sredstava utrošeno je 12.598,84 </w:t>
      </w:r>
      <w:proofErr w:type="spellStart"/>
      <w:r>
        <w:rPr>
          <w:sz w:val="24"/>
          <w:szCs w:val="24"/>
        </w:rPr>
        <w:t>eur</w:t>
      </w:r>
      <w:proofErr w:type="spellEnd"/>
      <w:r>
        <w:rPr>
          <w:sz w:val="24"/>
          <w:szCs w:val="24"/>
        </w:rPr>
        <w:t xml:space="preserve">, </w:t>
      </w:r>
      <w:r w:rsidR="006B10DF">
        <w:rPr>
          <w:sz w:val="24"/>
          <w:szCs w:val="24"/>
        </w:rPr>
        <w:t xml:space="preserve">najveći dio na redovne godišnje servise vozila. Od popravaka izvršen je popravak kvačila na vozilu OP-5, popravak kočnica na vozilu OP-1, </w:t>
      </w:r>
      <w:r w:rsidR="002824B0">
        <w:rPr>
          <w:sz w:val="24"/>
          <w:szCs w:val="24"/>
        </w:rPr>
        <w:t xml:space="preserve">zamjena kondenzatora klima uređaja, te dijagnostika i popravak elektroinstalacija  na vozilu OP-14, </w:t>
      </w:r>
      <w:r w:rsidR="006B10DF">
        <w:rPr>
          <w:sz w:val="24"/>
          <w:szCs w:val="24"/>
        </w:rPr>
        <w:t>popravak limarije i farbanje na vozilu OP-1</w:t>
      </w:r>
      <w:r w:rsidR="002824B0">
        <w:rPr>
          <w:sz w:val="24"/>
          <w:szCs w:val="24"/>
        </w:rPr>
        <w:t xml:space="preserve">, </w:t>
      </w:r>
      <w:proofErr w:type="spellStart"/>
      <w:r w:rsidR="002824B0">
        <w:rPr>
          <w:sz w:val="24"/>
          <w:szCs w:val="24"/>
        </w:rPr>
        <w:t>premontaže</w:t>
      </w:r>
      <w:proofErr w:type="spellEnd"/>
      <w:r w:rsidR="002824B0">
        <w:rPr>
          <w:sz w:val="24"/>
          <w:szCs w:val="24"/>
        </w:rPr>
        <w:t xml:space="preserve"> ljetnih/zimskih guma i dr.</w:t>
      </w:r>
      <w:r>
        <w:rPr>
          <w:sz w:val="24"/>
          <w:szCs w:val="24"/>
        </w:rPr>
        <w:t xml:space="preserve"> </w:t>
      </w:r>
    </w:p>
    <w:p w14:paraId="59AACAE3" w14:textId="0836421B" w:rsidR="006D01A9" w:rsidRDefault="006D01A9" w:rsidP="00302D13">
      <w:pPr>
        <w:jc w:val="both"/>
        <w:rPr>
          <w:sz w:val="24"/>
          <w:szCs w:val="24"/>
        </w:rPr>
      </w:pPr>
      <w:r>
        <w:rPr>
          <w:sz w:val="24"/>
          <w:szCs w:val="24"/>
        </w:rPr>
        <w:t xml:space="preserve">Za financiranje ove vrste rashoda ostvarena je refundacija iz ranije navedene Odluke Glavnog zapovjednika Hrvatske vatrogasne zajednice u iznosu od 14.651,46 </w:t>
      </w:r>
      <w:proofErr w:type="spellStart"/>
      <w:r>
        <w:rPr>
          <w:sz w:val="24"/>
          <w:szCs w:val="24"/>
        </w:rPr>
        <w:t>eur</w:t>
      </w:r>
      <w:proofErr w:type="spellEnd"/>
      <w:r>
        <w:rPr>
          <w:sz w:val="24"/>
          <w:szCs w:val="24"/>
        </w:rPr>
        <w:t xml:space="preserve">, odnosno 1.896,03 </w:t>
      </w:r>
      <w:proofErr w:type="spellStart"/>
      <w:r>
        <w:rPr>
          <w:sz w:val="24"/>
          <w:szCs w:val="24"/>
        </w:rPr>
        <w:t>eur</w:t>
      </w:r>
      <w:proofErr w:type="spellEnd"/>
      <w:r>
        <w:rPr>
          <w:sz w:val="24"/>
          <w:szCs w:val="24"/>
        </w:rPr>
        <w:t xml:space="preserve"> iz Odluke </w:t>
      </w:r>
      <w:proofErr w:type="spellStart"/>
      <w:r>
        <w:rPr>
          <w:sz w:val="24"/>
          <w:szCs w:val="24"/>
        </w:rPr>
        <w:t>VZPGŽ</w:t>
      </w:r>
      <w:proofErr w:type="spellEnd"/>
      <w:r>
        <w:rPr>
          <w:sz w:val="24"/>
          <w:szCs w:val="24"/>
        </w:rPr>
        <w:t xml:space="preserve"> o refundaciji sredstava za ljetnu požarnu sezonu 2023.</w:t>
      </w:r>
    </w:p>
    <w:p w14:paraId="47560511" w14:textId="28E6322C" w:rsidR="008047A9" w:rsidRDefault="008047A9" w:rsidP="00302D13">
      <w:pPr>
        <w:jc w:val="both"/>
        <w:rPr>
          <w:sz w:val="24"/>
          <w:szCs w:val="24"/>
        </w:rPr>
      </w:pPr>
      <w:r>
        <w:rPr>
          <w:sz w:val="24"/>
          <w:szCs w:val="24"/>
        </w:rPr>
        <w:t xml:space="preserve">Iako su </w:t>
      </w:r>
      <w:r w:rsidRPr="008047A9">
        <w:rPr>
          <w:i/>
          <w:iCs/>
          <w:sz w:val="24"/>
          <w:szCs w:val="24"/>
          <w:u w:val="single"/>
        </w:rPr>
        <w:t>rashodi usluga promidžbe i informiranja</w:t>
      </w:r>
      <w:r>
        <w:rPr>
          <w:sz w:val="24"/>
          <w:szCs w:val="24"/>
        </w:rPr>
        <w:t xml:space="preserve"> planirani iznosom od 398,00 </w:t>
      </w:r>
      <w:proofErr w:type="spellStart"/>
      <w:r>
        <w:rPr>
          <w:sz w:val="24"/>
          <w:szCs w:val="24"/>
        </w:rPr>
        <w:t>eur</w:t>
      </w:r>
      <w:proofErr w:type="spellEnd"/>
      <w:r>
        <w:rPr>
          <w:sz w:val="24"/>
          <w:szCs w:val="24"/>
        </w:rPr>
        <w:t xml:space="preserve">, isti nisu ostvareni. </w:t>
      </w:r>
    </w:p>
    <w:p w14:paraId="2FC9B4EC" w14:textId="6C23B372" w:rsidR="008047A9" w:rsidRDefault="008047A9" w:rsidP="00302D13">
      <w:pPr>
        <w:jc w:val="both"/>
        <w:rPr>
          <w:sz w:val="24"/>
          <w:szCs w:val="24"/>
        </w:rPr>
      </w:pPr>
      <w:r w:rsidRPr="008047A9">
        <w:rPr>
          <w:i/>
          <w:iCs/>
          <w:sz w:val="24"/>
          <w:szCs w:val="24"/>
          <w:u w:val="single"/>
        </w:rPr>
        <w:t>Komunalne usluge</w:t>
      </w:r>
      <w:r>
        <w:rPr>
          <w:sz w:val="24"/>
          <w:szCs w:val="24"/>
        </w:rPr>
        <w:t xml:space="preserve"> ostvarene su iznosom od 3.171,56 </w:t>
      </w:r>
      <w:proofErr w:type="spellStart"/>
      <w:r>
        <w:rPr>
          <w:sz w:val="24"/>
          <w:szCs w:val="24"/>
        </w:rPr>
        <w:t>eur</w:t>
      </w:r>
      <w:proofErr w:type="spellEnd"/>
      <w:r>
        <w:rPr>
          <w:sz w:val="24"/>
          <w:szCs w:val="24"/>
        </w:rPr>
        <w:t xml:space="preserve"> što je 99,58% planiranog iznosa, odnosno povećanje od 26,21% u odnosu a 2022. godinu. Povećanje je </w:t>
      </w:r>
      <w:r w:rsidR="0009130F">
        <w:rPr>
          <w:sz w:val="24"/>
          <w:szCs w:val="24"/>
        </w:rPr>
        <w:t xml:space="preserve">nastalo uslijed potrebe za </w:t>
      </w:r>
      <w:r>
        <w:rPr>
          <w:sz w:val="24"/>
          <w:szCs w:val="24"/>
        </w:rPr>
        <w:t>uslug</w:t>
      </w:r>
      <w:r w:rsidR="0009130F">
        <w:rPr>
          <w:sz w:val="24"/>
          <w:szCs w:val="24"/>
        </w:rPr>
        <w:t>om</w:t>
      </w:r>
      <w:r>
        <w:rPr>
          <w:sz w:val="24"/>
          <w:szCs w:val="24"/>
        </w:rPr>
        <w:t xml:space="preserve"> deratizacije prizemlja objekta u dva navrata, te uslug</w:t>
      </w:r>
      <w:r w:rsidR="0009130F">
        <w:rPr>
          <w:sz w:val="24"/>
          <w:szCs w:val="24"/>
        </w:rPr>
        <w:t>om</w:t>
      </w:r>
      <w:r>
        <w:rPr>
          <w:sz w:val="24"/>
          <w:szCs w:val="24"/>
        </w:rPr>
        <w:t xml:space="preserve"> </w:t>
      </w:r>
      <w:proofErr w:type="spellStart"/>
      <w:r>
        <w:rPr>
          <w:sz w:val="24"/>
          <w:szCs w:val="24"/>
        </w:rPr>
        <w:t>odštropavanja</w:t>
      </w:r>
      <w:proofErr w:type="spellEnd"/>
      <w:r>
        <w:rPr>
          <w:sz w:val="24"/>
          <w:szCs w:val="24"/>
        </w:rPr>
        <w:t xml:space="preserve"> kanalizaci</w:t>
      </w:r>
      <w:r w:rsidR="00992EFB">
        <w:rPr>
          <w:sz w:val="24"/>
          <w:szCs w:val="24"/>
        </w:rPr>
        <w:t>j</w:t>
      </w:r>
      <w:r>
        <w:rPr>
          <w:sz w:val="24"/>
          <w:szCs w:val="24"/>
        </w:rPr>
        <w:t>skog sustava.</w:t>
      </w:r>
    </w:p>
    <w:bookmarkEnd w:id="4"/>
    <w:p w14:paraId="618C33BE" w14:textId="45DD74F4" w:rsidR="00992EFB" w:rsidRPr="00AB2957" w:rsidRDefault="00AB6590" w:rsidP="00AB6590">
      <w:pPr>
        <w:jc w:val="both"/>
        <w:rPr>
          <w:sz w:val="24"/>
          <w:szCs w:val="24"/>
        </w:rPr>
      </w:pPr>
      <w:r w:rsidRPr="00AB2957">
        <w:rPr>
          <w:i/>
          <w:iCs/>
          <w:sz w:val="24"/>
          <w:szCs w:val="24"/>
          <w:u w:val="single"/>
        </w:rPr>
        <w:t>Troškovi zakupnina i najamnina</w:t>
      </w:r>
      <w:r w:rsidRPr="00AB2957">
        <w:rPr>
          <w:sz w:val="24"/>
          <w:szCs w:val="24"/>
        </w:rPr>
        <w:t xml:space="preserve"> </w:t>
      </w:r>
      <w:r w:rsidR="00992EFB" w:rsidRPr="00AB2957">
        <w:rPr>
          <w:sz w:val="24"/>
          <w:szCs w:val="24"/>
        </w:rPr>
        <w:t xml:space="preserve">na razini su ostvarenja iz 2022. godine, a u odnosu na plan ostvareni su s 95,61%, a proizlaze iz ugovora o najmu sustava </w:t>
      </w:r>
      <w:proofErr w:type="spellStart"/>
      <w:r w:rsidR="00992EFB" w:rsidRPr="00AB2957">
        <w:rPr>
          <w:sz w:val="24"/>
          <w:szCs w:val="24"/>
        </w:rPr>
        <w:t>CDS</w:t>
      </w:r>
      <w:proofErr w:type="spellEnd"/>
      <w:r w:rsidR="00992EFB" w:rsidRPr="00AB2957">
        <w:rPr>
          <w:sz w:val="24"/>
          <w:szCs w:val="24"/>
        </w:rPr>
        <w:t xml:space="preserve"> za prijem signala na vatrodojavu</w:t>
      </w:r>
      <w:r w:rsidR="00AB2957">
        <w:rPr>
          <w:sz w:val="24"/>
          <w:szCs w:val="24"/>
        </w:rPr>
        <w:t>,</w:t>
      </w:r>
      <w:r w:rsidR="00992EFB" w:rsidRPr="00AB2957">
        <w:rPr>
          <w:sz w:val="24"/>
          <w:szCs w:val="24"/>
        </w:rPr>
        <w:t xml:space="preserve"> </w:t>
      </w:r>
      <w:r w:rsidR="00AB2957" w:rsidRPr="00AB2957">
        <w:rPr>
          <w:sz w:val="24"/>
          <w:szCs w:val="24"/>
        </w:rPr>
        <w:t xml:space="preserve">prvi put </w:t>
      </w:r>
      <w:r w:rsidR="00992EFB" w:rsidRPr="00AB2957">
        <w:rPr>
          <w:sz w:val="24"/>
          <w:szCs w:val="24"/>
        </w:rPr>
        <w:t>sklopljen</w:t>
      </w:r>
      <w:r w:rsidR="00AB2957" w:rsidRPr="00AB2957">
        <w:rPr>
          <w:sz w:val="24"/>
          <w:szCs w:val="24"/>
        </w:rPr>
        <w:t>og</w:t>
      </w:r>
      <w:r w:rsidR="00992EFB" w:rsidRPr="00AB2957">
        <w:rPr>
          <w:sz w:val="24"/>
          <w:szCs w:val="24"/>
        </w:rPr>
        <w:t xml:space="preserve"> 01.04.2021. godine</w:t>
      </w:r>
      <w:r w:rsidR="00AB2957" w:rsidRPr="00AB2957">
        <w:rPr>
          <w:sz w:val="24"/>
          <w:szCs w:val="24"/>
        </w:rPr>
        <w:t>.</w:t>
      </w:r>
    </w:p>
    <w:p w14:paraId="67DD3972" w14:textId="008A1112" w:rsidR="00AB2957" w:rsidRPr="000B1B77" w:rsidRDefault="000416CE" w:rsidP="000B1B77">
      <w:pPr>
        <w:jc w:val="both"/>
        <w:rPr>
          <w:sz w:val="24"/>
          <w:szCs w:val="24"/>
        </w:rPr>
      </w:pPr>
      <w:r w:rsidRPr="00AB2957">
        <w:rPr>
          <w:i/>
          <w:iCs/>
          <w:sz w:val="24"/>
          <w:szCs w:val="24"/>
          <w:u w:val="single"/>
        </w:rPr>
        <w:t>Z</w:t>
      </w:r>
      <w:r w:rsidR="001532B1" w:rsidRPr="00AB2957">
        <w:rPr>
          <w:i/>
          <w:iCs/>
          <w:sz w:val="24"/>
          <w:szCs w:val="24"/>
          <w:u w:val="single"/>
        </w:rPr>
        <w:t>dravstvene i veterinarske usluge</w:t>
      </w:r>
      <w:r w:rsidR="001532B1" w:rsidRPr="00AB2957">
        <w:rPr>
          <w:sz w:val="24"/>
          <w:szCs w:val="24"/>
        </w:rPr>
        <w:t xml:space="preserve"> </w:t>
      </w:r>
      <w:r w:rsidRPr="00AB2957">
        <w:rPr>
          <w:sz w:val="24"/>
          <w:szCs w:val="24"/>
        </w:rPr>
        <w:t>ostvarene su s</w:t>
      </w:r>
      <w:r w:rsidR="00AB2957">
        <w:rPr>
          <w:sz w:val="24"/>
          <w:szCs w:val="24"/>
        </w:rPr>
        <w:t>a</w:t>
      </w:r>
      <w:r w:rsidRPr="00AB2957">
        <w:rPr>
          <w:sz w:val="24"/>
          <w:szCs w:val="24"/>
        </w:rPr>
        <w:t xml:space="preserve"> </w:t>
      </w:r>
      <w:r w:rsidR="00AB2957" w:rsidRPr="00AB2957">
        <w:rPr>
          <w:sz w:val="24"/>
          <w:szCs w:val="24"/>
        </w:rPr>
        <w:t>74,32</w:t>
      </w:r>
      <w:r w:rsidRPr="00AB2957">
        <w:rPr>
          <w:sz w:val="24"/>
          <w:szCs w:val="24"/>
        </w:rPr>
        <w:t xml:space="preserve"> </w:t>
      </w:r>
      <w:proofErr w:type="spellStart"/>
      <w:r w:rsidR="00CC3E98" w:rsidRPr="00AB2957">
        <w:rPr>
          <w:sz w:val="24"/>
          <w:szCs w:val="24"/>
        </w:rPr>
        <w:t>eur</w:t>
      </w:r>
      <w:proofErr w:type="spellEnd"/>
      <w:r w:rsidR="00A21E99" w:rsidRPr="00AB2957">
        <w:rPr>
          <w:sz w:val="24"/>
          <w:szCs w:val="24"/>
        </w:rPr>
        <w:t xml:space="preserve"> od planiranih </w:t>
      </w:r>
      <w:r w:rsidR="00AB2957" w:rsidRPr="00AB2957">
        <w:rPr>
          <w:sz w:val="24"/>
          <w:szCs w:val="24"/>
        </w:rPr>
        <w:t>531,00</w:t>
      </w:r>
      <w:r w:rsidR="00A21E99" w:rsidRPr="00AB2957">
        <w:rPr>
          <w:sz w:val="24"/>
          <w:szCs w:val="24"/>
        </w:rPr>
        <w:t xml:space="preserve"> </w:t>
      </w:r>
      <w:proofErr w:type="spellStart"/>
      <w:r w:rsidR="00CC3E98" w:rsidRPr="00AB2957">
        <w:rPr>
          <w:sz w:val="24"/>
          <w:szCs w:val="24"/>
        </w:rPr>
        <w:t>eur</w:t>
      </w:r>
      <w:proofErr w:type="spellEnd"/>
      <w:r w:rsidR="00A21E99" w:rsidRPr="00AB2957">
        <w:rPr>
          <w:sz w:val="24"/>
          <w:szCs w:val="24"/>
        </w:rPr>
        <w:t xml:space="preserve"> (</w:t>
      </w:r>
      <w:r w:rsidR="00AB2957" w:rsidRPr="00AB2957">
        <w:rPr>
          <w:sz w:val="24"/>
          <w:szCs w:val="24"/>
        </w:rPr>
        <w:t>14,00</w:t>
      </w:r>
      <w:r w:rsidR="00A21E99" w:rsidRPr="00AB2957">
        <w:rPr>
          <w:sz w:val="24"/>
          <w:szCs w:val="24"/>
        </w:rPr>
        <w:t xml:space="preserve">%), a u odnosu na prošlu godinu ostvarene su s </w:t>
      </w:r>
      <w:r w:rsidR="00AB2957" w:rsidRPr="00AB2957">
        <w:rPr>
          <w:sz w:val="24"/>
          <w:szCs w:val="24"/>
        </w:rPr>
        <w:t>20,36</w:t>
      </w:r>
      <w:r w:rsidR="00A21E99" w:rsidRPr="00AB2957">
        <w:rPr>
          <w:sz w:val="24"/>
          <w:szCs w:val="24"/>
        </w:rPr>
        <w:t xml:space="preserve">%. </w:t>
      </w:r>
      <w:r w:rsidR="00AB2957" w:rsidRPr="00AB2957">
        <w:rPr>
          <w:sz w:val="24"/>
          <w:szCs w:val="24"/>
        </w:rPr>
        <w:t>2022. godinu teretila su antigenska testiranja, te liječnički pregledi za pet novozaposlenih radnika</w:t>
      </w:r>
      <w:r w:rsidR="00AB2957">
        <w:rPr>
          <w:sz w:val="24"/>
          <w:szCs w:val="24"/>
        </w:rPr>
        <w:t xml:space="preserve">, dok je 2023. godinu teretio samo pregled vatrogasca-ronioca. </w:t>
      </w:r>
    </w:p>
    <w:p w14:paraId="0EF776EF" w14:textId="2078DC38" w:rsidR="007955A5" w:rsidRPr="00067630" w:rsidRDefault="004F6B52" w:rsidP="007955A5">
      <w:pPr>
        <w:jc w:val="both"/>
        <w:rPr>
          <w:sz w:val="24"/>
          <w:szCs w:val="24"/>
        </w:rPr>
      </w:pPr>
      <w:r w:rsidRPr="00067630">
        <w:rPr>
          <w:i/>
          <w:iCs/>
          <w:sz w:val="24"/>
          <w:szCs w:val="24"/>
          <w:u w:val="single"/>
        </w:rPr>
        <w:t>I</w:t>
      </w:r>
      <w:r w:rsidR="001532B1" w:rsidRPr="00067630">
        <w:rPr>
          <w:i/>
          <w:iCs/>
          <w:sz w:val="24"/>
          <w:szCs w:val="24"/>
          <w:u w:val="single"/>
        </w:rPr>
        <w:t>ntelektualne i osobne usluge</w:t>
      </w:r>
      <w:r w:rsidR="001532B1" w:rsidRPr="00067630">
        <w:rPr>
          <w:sz w:val="24"/>
          <w:szCs w:val="24"/>
        </w:rPr>
        <w:t xml:space="preserve"> </w:t>
      </w:r>
      <w:r w:rsidRPr="00067630">
        <w:rPr>
          <w:sz w:val="24"/>
          <w:szCs w:val="24"/>
        </w:rPr>
        <w:t xml:space="preserve">ostvarene su sa </w:t>
      </w:r>
      <w:r w:rsidR="00FF6701" w:rsidRPr="00067630">
        <w:rPr>
          <w:sz w:val="24"/>
          <w:szCs w:val="24"/>
        </w:rPr>
        <w:t>8.721,22</w:t>
      </w:r>
      <w:r w:rsidR="00D97951" w:rsidRPr="00067630">
        <w:rPr>
          <w:sz w:val="24"/>
          <w:szCs w:val="24"/>
        </w:rPr>
        <w:t xml:space="preserve"> </w:t>
      </w:r>
      <w:proofErr w:type="spellStart"/>
      <w:r w:rsidR="00CC3E98" w:rsidRPr="00067630">
        <w:rPr>
          <w:sz w:val="24"/>
          <w:szCs w:val="24"/>
        </w:rPr>
        <w:t>eur</w:t>
      </w:r>
      <w:proofErr w:type="spellEnd"/>
      <w:r w:rsidR="00D97951" w:rsidRPr="00067630">
        <w:rPr>
          <w:sz w:val="24"/>
          <w:szCs w:val="24"/>
        </w:rPr>
        <w:t xml:space="preserve"> </w:t>
      </w:r>
      <w:r w:rsidR="001532B1" w:rsidRPr="00067630">
        <w:rPr>
          <w:sz w:val="24"/>
          <w:szCs w:val="24"/>
        </w:rPr>
        <w:t xml:space="preserve">(planirano </w:t>
      </w:r>
      <w:r w:rsidR="007955A5" w:rsidRPr="00067630">
        <w:rPr>
          <w:sz w:val="24"/>
          <w:szCs w:val="24"/>
        </w:rPr>
        <w:t xml:space="preserve">je </w:t>
      </w:r>
      <w:r w:rsidR="00FF6701" w:rsidRPr="00067630">
        <w:rPr>
          <w:sz w:val="24"/>
          <w:szCs w:val="24"/>
        </w:rPr>
        <w:t xml:space="preserve">8.507,00 </w:t>
      </w:r>
      <w:proofErr w:type="spellStart"/>
      <w:r w:rsidR="00FF6701" w:rsidRPr="00067630">
        <w:rPr>
          <w:sz w:val="24"/>
          <w:szCs w:val="24"/>
        </w:rPr>
        <w:t>eur</w:t>
      </w:r>
      <w:proofErr w:type="spellEnd"/>
      <w:r w:rsidR="00FF6701" w:rsidRPr="00067630">
        <w:rPr>
          <w:sz w:val="24"/>
          <w:szCs w:val="24"/>
        </w:rPr>
        <w:t xml:space="preserve">, </w:t>
      </w:r>
      <w:r w:rsidR="007955A5" w:rsidRPr="00067630">
        <w:rPr>
          <w:sz w:val="24"/>
          <w:szCs w:val="24"/>
        </w:rPr>
        <w:t xml:space="preserve">a </w:t>
      </w:r>
      <w:r w:rsidR="00FF6701" w:rsidRPr="00067630">
        <w:rPr>
          <w:sz w:val="24"/>
          <w:szCs w:val="24"/>
        </w:rPr>
        <w:t xml:space="preserve">preraspodjelom povećano na 8.737,00 </w:t>
      </w:r>
      <w:proofErr w:type="spellStart"/>
      <w:r w:rsidR="00FF6701" w:rsidRPr="00067630">
        <w:rPr>
          <w:sz w:val="24"/>
          <w:szCs w:val="24"/>
        </w:rPr>
        <w:t>eur</w:t>
      </w:r>
      <w:proofErr w:type="spellEnd"/>
      <w:r w:rsidR="00FF6701" w:rsidRPr="00067630">
        <w:rPr>
          <w:sz w:val="24"/>
          <w:szCs w:val="24"/>
        </w:rPr>
        <w:t>/+230,0</w:t>
      </w:r>
      <w:r w:rsidRPr="00067630">
        <w:rPr>
          <w:sz w:val="24"/>
          <w:szCs w:val="24"/>
        </w:rPr>
        <w:t>0</w:t>
      </w:r>
      <w:r w:rsidR="001532B1" w:rsidRPr="00067630">
        <w:rPr>
          <w:sz w:val="24"/>
          <w:szCs w:val="24"/>
        </w:rPr>
        <w:t xml:space="preserve"> </w:t>
      </w:r>
      <w:proofErr w:type="spellStart"/>
      <w:r w:rsidR="00CC3E98" w:rsidRPr="00067630">
        <w:rPr>
          <w:sz w:val="24"/>
          <w:szCs w:val="24"/>
        </w:rPr>
        <w:t>eur</w:t>
      </w:r>
      <w:proofErr w:type="spellEnd"/>
      <w:r w:rsidR="001532B1" w:rsidRPr="00067630">
        <w:rPr>
          <w:sz w:val="24"/>
          <w:szCs w:val="24"/>
        </w:rPr>
        <w:t>)</w:t>
      </w:r>
      <w:r w:rsidR="007955A5" w:rsidRPr="00067630">
        <w:rPr>
          <w:sz w:val="24"/>
          <w:szCs w:val="24"/>
        </w:rPr>
        <w:t xml:space="preserve">. Planom nisu bile predviđene usluge angažiranja odvjetnika za sastavljanje prijedloga za povrat u prijašnje stanje u svezi istekle građevinske dozvole za gradnju vatrogasnog doma, kao i sastavljanje žalbe na Rješenje, za što je JVP Opatija izdvojila 995,00 </w:t>
      </w:r>
      <w:proofErr w:type="spellStart"/>
      <w:r w:rsidR="007955A5" w:rsidRPr="00067630">
        <w:rPr>
          <w:sz w:val="24"/>
          <w:szCs w:val="24"/>
        </w:rPr>
        <w:t>eur</w:t>
      </w:r>
      <w:proofErr w:type="spellEnd"/>
      <w:r w:rsidR="007955A5" w:rsidRPr="00067630">
        <w:rPr>
          <w:sz w:val="24"/>
          <w:szCs w:val="24"/>
        </w:rPr>
        <w:t xml:space="preserve">. Drugi troškovi sadržani u ovoj usluzi jesu troškovi zastupanja </w:t>
      </w:r>
      <w:r w:rsidR="00884B82">
        <w:rPr>
          <w:sz w:val="24"/>
          <w:szCs w:val="24"/>
        </w:rPr>
        <w:t xml:space="preserve">i pružanja pravne pomoći </w:t>
      </w:r>
      <w:r w:rsidR="007955A5" w:rsidRPr="00067630">
        <w:rPr>
          <w:sz w:val="24"/>
          <w:szCs w:val="24"/>
        </w:rPr>
        <w:t>osnovom ugovora sklopljenog s odabranim odvjetničkim uredom</w:t>
      </w:r>
      <w:r w:rsidR="00884B82">
        <w:rPr>
          <w:sz w:val="24"/>
          <w:szCs w:val="24"/>
        </w:rPr>
        <w:t xml:space="preserve"> za što je izdvojeno 6.370,68 </w:t>
      </w:r>
      <w:proofErr w:type="spellStart"/>
      <w:r w:rsidR="00884B82">
        <w:rPr>
          <w:sz w:val="24"/>
          <w:szCs w:val="24"/>
        </w:rPr>
        <w:t>eur</w:t>
      </w:r>
      <w:proofErr w:type="spellEnd"/>
      <w:r w:rsidR="007955A5" w:rsidRPr="00067630">
        <w:rPr>
          <w:sz w:val="24"/>
          <w:szCs w:val="24"/>
        </w:rPr>
        <w:t xml:space="preserve">, te troškovi korištenja </w:t>
      </w:r>
      <w:r w:rsidR="00067630" w:rsidRPr="00067630">
        <w:rPr>
          <w:sz w:val="24"/>
          <w:szCs w:val="24"/>
        </w:rPr>
        <w:t xml:space="preserve">konzalting usluge </w:t>
      </w:r>
      <w:r w:rsidR="00884B82">
        <w:rPr>
          <w:sz w:val="24"/>
          <w:szCs w:val="24"/>
        </w:rPr>
        <w:t>za</w:t>
      </w:r>
      <w:r w:rsidR="00067630" w:rsidRPr="00067630">
        <w:rPr>
          <w:sz w:val="24"/>
          <w:szCs w:val="24"/>
        </w:rPr>
        <w:t xml:space="preserve"> obavljanj</w:t>
      </w:r>
      <w:r w:rsidR="00884B82">
        <w:rPr>
          <w:sz w:val="24"/>
          <w:szCs w:val="24"/>
        </w:rPr>
        <w:t>e</w:t>
      </w:r>
      <w:r w:rsidR="00067630" w:rsidRPr="00067630">
        <w:rPr>
          <w:sz w:val="24"/>
          <w:szCs w:val="24"/>
        </w:rPr>
        <w:t xml:space="preserve"> poslova zaštite na radu</w:t>
      </w:r>
      <w:r w:rsidR="00884B82">
        <w:rPr>
          <w:sz w:val="24"/>
          <w:szCs w:val="24"/>
        </w:rPr>
        <w:t xml:space="preserve"> za što je izdvojeno 1.274,29 </w:t>
      </w:r>
      <w:proofErr w:type="spellStart"/>
      <w:r w:rsidR="00884B82">
        <w:rPr>
          <w:sz w:val="24"/>
          <w:szCs w:val="24"/>
        </w:rPr>
        <w:t>eur</w:t>
      </w:r>
      <w:proofErr w:type="spellEnd"/>
      <w:r w:rsidR="00884B82">
        <w:rPr>
          <w:sz w:val="24"/>
          <w:szCs w:val="24"/>
        </w:rPr>
        <w:t xml:space="preserve">, te 81,25 </w:t>
      </w:r>
      <w:proofErr w:type="spellStart"/>
      <w:r w:rsidR="00884B82">
        <w:rPr>
          <w:sz w:val="24"/>
          <w:szCs w:val="24"/>
        </w:rPr>
        <w:t>eur</w:t>
      </w:r>
      <w:proofErr w:type="spellEnd"/>
      <w:r w:rsidR="00884B82">
        <w:rPr>
          <w:sz w:val="24"/>
          <w:szCs w:val="24"/>
        </w:rPr>
        <w:t xml:space="preserve"> koliko je iznosila cijena usluge procjene vozila za potrebe uknjižbe u poslovne knjige JVP.</w:t>
      </w:r>
    </w:p>
    <w:p w14:paraId="7E2EED6A" w14:textId="0482295A" w:rsidR="005D2C02" w:rsidRDefault="001532B1" w:rsidP="00B12DB8">
      <w:pPr>
        <w:jc w:val="both"/>
        <w:rPr>
          <w:sz w:val="24"/>
          <w:szCs w:val="24"/>
        </w:rPr>
      </w:pPr>
      <w:r w:rsidRPr="005D2C02">
        <w:rPr>
          <w:i/>
          <w:iCs/>
          <w:sz w:val="24"/>
          <w:szCs w:val="24"/>
          <w:u w:val="single"/>
        </w:rPr>
        <w:t>Ostale usluge</w:t>
      </w:r>
      <w:r w:rsidR="006D7888" w:rsidRPr="005D2C02">
        <w:rPr>
          <w:sz w:val="24"/>
          <w:szCs w:val="24"/>
        </w:rPr>
        <w:t>, koje se najvećim dijelom odnose na usluge tehničkog pregleda vozila</w:t>
      </w:r>
      <w:r w:rsidRPr="005D2C02">
        <w:rPr>
          <w:sz w:val="24"/>
          <w:szCs w:val="24"/>
        </w:rPr>
        <w:t xml:space="preserve"> ostvarene su iznosom </w:t>
      </w:r>
      <w:r w:rsidR="005D2C02" w:rsidRPr="005D2C02">
        <w:rPr>
          <w:sz w:val="24"/>
          <w:szCs w:val="24"/>
        </w:rPr>
        <w:t xml:space="preserve">2.697,03 </w:t>
      </w:r>
      <w:proofErr w:type="spellStart"/>
      <w:r w:rsidR="000F61F7" w:rsidRPr="005D2C02">
        <w:rPr>
          <w:sz w:val="24"/>
          <w:szCs w:val="24"/>
        </w:rPr>
        <w:t>eur</w:t>
      </w:r>
      <w:proofErr w:type="spellEnd"/>
      <w:r w:rsidR="005D2C02" w:rsidRPr="005D2C02">
        <w:rPr>
          <w:sz w:val="24"/>
          <w:szCs w:val="24"/>
        </w:rPr>
        <w:t xml:space="preserve">, te su u odnosu na planske veličine manje za -38,42%, </w:t>
      </w:r>
      <w:r w:rsidRPr="005D2C02">
        <w:rPr>
          <w:sz w:val="24"/>
          <w:szCs w:val="24"/>
        </w:rPr>
        <w:t xml:space="preserve">(planirano </w:t>
      </w:r>
      <w:r w:rsidR="005D2C02" w:rsidRPr="005D2C02">
        <w:rPr>
          <w:sz w:val="24"/>
          <w:szCs w:val="24"/>
        </w:rPr>
        <w:t>4.380,00</w:t>
      </w:r>
      <w:r w:rsidRPr="005D2C02">
        <w:rPr>
          <w:sz w:val="24"/>
          <w:szCs w:val="24"/>
        </w:rPr>
        <w:t xml:space="preserve"> </w:t>
      </w:r>
      <w:proofErr w:type="spellStart"/>
      <w:r w:rsidR="00CC3E98" w:rsidRPr="005D2C02">
        <w:rPr>
          <w:sz w:val="24"/>
          <w:szCs w:val="24"/>
        </w:rPr>
        <w:t>eur</w:t>
      </w:r>
      <w:proofErr w:type="spellEnd"/>
      <w:r w:rsidRPr="005D2C02">
        <w:rPr>
          <w:sz w:val="24"/>
          <w:szCs w:val="24"/>
        </w:rPr>
        <w:t>)</w:t>
      </w:r>
      <w:r w:rsidR="005D2C02" w:rsidRPr="005D2C02">
        <w:rPr>
          <w:sz w:val="24"/>
          <w:szCs w:val="24"/>
        </w:rPr>
        <w:t>,</w:t>
      </w:r>
      <w:r w:rsidR="00B12DB8" w:rsidRPr="005D2C02">
        <w:rPr>
          <w:sz w:val="24"/>
          <w:szCs w:val="24"/>
        </w:rPr>
        <w:t xml:space="preserve"> </w:t>
      </w:r>
      <w:r w:rsidR="005D2C02" w:rsidRPr="005D2C02">
        <w:rPr>
          <w:sz w:val="24"/>
          <w:szCs w:val="24"/>
        </w:rPr>
        <w:t xml:space="preserve">odnosno </w:t>
      </w:r>
      <w:r w:rsidR="00B12DB8" w:rsidRPr="005D2C02">
        <w:rPr>
          <w:sz w:val="24"/>
          <w:szCs w:val="24"/>
        </w:rPr>
        <w:t xml:space="preserve">manje su u odnosu </w:t>
      </w:r>
      <w:r w:rsidR="005D2C02" w:rsidRPr="005D2C02">
        <w:rPr>
          <w:sz w:val="24"/>
          <w:szCs w:val="24"/>
        </w:rPr>
        <w:t xml:space="preserve">i </w:t>
      </w:r>
      <w:r w:rsidR="00B12DB8" w:rsidRPr="005D2C02">
        <w:rPr>
          <w:sz w:val="24"/>
          <w:szCs w:val="24"/>
        </w:rPr>
        <w:t xml:space="preserve">na ostvarenje iz </w:t>
      </w:r>
      <w:r w:rsidR="00B614C0" w:rsidRPr="005D2C02">
        <w:rPr>
          <w:sz w:val="24"/>
          <w:szCs w:val="24"/>
        </w:rPr>
        <w:t>prošl</w:t>
      </w:r>
      <w:r w:rsidR="00B12DB8" w:rsidRPr="005D2C02">
        <w:rPr>
          <w:sz w:val="24"/>
          <w:szCs w:val="24"/>
        </w:rPr>
        <w:t>e</w:t>
      </w:r>
      <w:r w:rsidR="00B614C0" w:rsidRPr="005D2C02">
        <w:rPr>
          <w:sz w:val="24"/>
          <w:szCs w:val="24"/>
        </w:rPr>
        <w:t xml:space="preserve"> godin</w:t>
      </w:r>
      <w:r w:rsidR="00B12DB8" w:rsidRPr="005D2C02">
        <w:rPr>
          <w:sz w:val="24"/>
          <w:szCs w:val="24"/>
        </w:rPr>
        <w:t xml:space="preserve">e </w:t>
      </w:r>
      <w:r w:rsidR="005D2C02" w:rsidRPr="005D2C02">
        <w:rPr>
          <w:sz w:val="24"/>
          <w:szCs w:val="24"/>
        </w:rPr>
        <w:t>za -11,77</w:t>
      </w:r>
      <w:r w:rsidR="00B12DB8" w:rsidRPr="005D2C02">
        <w:rPr>
          <w:sz w:val="24"/>
          <w:szCs w:val="24"/>
        </w:rPr>
        <w:t>%.</w:t>
      </w:r>
      <w:r w:rsidR="00B614C0" w:rsidRPr="005D2C02">
        <w:rPr>
          <w:sz w:val="24"/>
          <w:szCs w:val="24"/>
        </w:rPr>
        <w:t xml:space="preserve"> </w:t>
      </w:r>
      <w:r w:rsidR="005D2C02" w:rsidRPr="005D2C02">
        <w:rPr>
          <w:sz w:val="24"/>
          <w:szCs w:val="24"/>
        </w:rPr>
        <w:t xml:space="preserve">Od navedenog iznosa, 1.441,12 </w:t>
      </w:r>
      <w:proofErr w:type="spellStart"/>
      <w:r w:rsidR="005D2C02" w:rsidRPr="005D2C02">
        <w:rPr>
          <w:sz w:val="24"/>
          <w:szCs w:val="24"/>
        </w:rPr>
        <w:t>eur</w:t>
      </w:r>
      <w:proofErr w:type="spellEnd"/>
      <w:r w:rsidR="005D2C02" w:rsidRPr="005D2C02">
        <w:rPr>
          <w:sz w:val="24"/>
          <w:szCs w:val="24"/>
        </w:rPr>
        <w:t xml:space="preserve"> odnosi se na usluge tehničkog pregleda vozila, 358,93 </w:t>
      </w:r>
      <w:proofErr w:type="spellStart"/>
      <w:r w:rsidR="005D2C02" w:rsidRPr="005D2C02">
        <w:rPr>
          <w:sz w:val="24"/>
          <w:szCs w:val="24"/>
        </w:rPr>
        <w:t>eur</w:t>
      </w:r>
      <w:proofErr w:type="spellEnd"/>
      <w:r w:rsidR="005D2C02" w:rsidRPr="005D2C02">
        <w:rPr>
          <w:sz w:val="24"/>
          <w:szCs w:val="24"/>
        </w:rPr>
        <w:t xml:space="preserve"> na usluge pranja i peglanja posteljine i presvlaka, te 896,98 </w:t>
      </w:r>
      <w:proofErr w:type="spellStart"/>
      <w:r w:rsidR="005D2C02" w:rsidRPr="005D2C02">
        <w:rPr>
          <w:sz w:val="24"/>
          <w:szCs w:val="24"/>
        </w:rPr>
        <w:t>eur</w:t>
      </w:r>
      <w:proofErr w:type="spellEnd"/>
      <w:r w:rsidR="005D2C02" w:rsidRPr="005D2C02">
        <w:rPr>
          <w:sz w:val="24"/>
          <w:szCs w:val="24"/>
        </w:rPr>
        <w:t xml:space="preserve"> na </w:t>
      </w:r>
      <w:r w:rsidR="004777D7">
        <w:rPr>
          <w:sz w:val="24"/>
          <w:szCs w:val="24"/>
        </w:rPr>
        <w:t xml:space="preserve">ostale nespomenute usluge (HRT, </w:t>
      </w:r>
      <w:r w:rsidR="005D2C02" w:rsidRPr="005D2C02">
        <w:rPr>
          <w:sz w:val="24"/>
          <w:szCs w:val="24"/>
        </w:rPr>
        <w:t>usluge Business e-računa</w:t>
      </w:r>
      <w:r w:rsidR="004777D7">
        <w:rPr>
          <w:sz w:val="24"/>
          <w:szCs w:val="24"/>
        </w:rPr>
        <w:t xml:space="preserve">). U 2023. godini nije bilo troškova vezanih za grafičke i tiskarske usluge koje su teretile 2022. godinu (izrada print folija za naljepnice </w:t>
      </w:r>
      <w:proofErr w:type="spellStart"/>
      <w:r w:rsidR="004777D7">
        <w:rPr>
          <w:sz w:val="24"/>
          <w:szCs w:val="24"/>
        </w:rPr>
        <w:t>CFK</w:t>
      </w:r>
      <w:proofErr w:type="spellEnd"/>
      <w:r w:rsidR="004777D7">
        <w:rPr>
          <w:sz w:val="24"/>
          <w:szCs w:val="24"/>
        </w:rPr>
        <w:t xml:space="preserve"> boca i vatrogasne aparate, magnetne i monomerne folije).</w:t>
      </w:r>
    </w:p>
    <w:p w14:paraId="5D498131" w14:textId="77777777" w:rsidR="004606D4" w:rsidRDefault="004606D4" w:rsidP="00615D07">
      <w:pPr>
        <w:jc w:val="both"/>
        <w:rPr>
          <w:b/>
          <w:bCs/>
          <w:sz w:val="24"/>
          <w:szCs w:val="24"/>
        </w:rPr>
      </w:pPr>
    </w:p>
    <w:p w14:paraId="0AA5C981" w14:textId="7BC20512" w:rsidR="005904B6" w:rsidRPr="005904B6" w:rsidRDefault="0030317B" w:rsidP="00615D07">
      <w:pPr>
        <w:jc w:val="both"/>
        <w:rPr>
          <w:sz w:val="24"/>
          <w:szCs w:val="24"/>
        </w:rPr>
      </w:pPr>
      <w:r w:rsidRPr="0030317B">
        <w:rPr>
          <w:b/>
          <w:bCs/>
          <w:sz w:val="24"/>
          <w:szCs w:val="24"/>
        </w:rPr>
        <w:t xml:space="preserve">Ostali nespomenuti rashodi </w:t>
      </w:r>
      <w:r w:rsidRPr="00BB64FA">
        <w:rPr>
          <w:b/>
          <w:bCs/>
          <w:sz w:val="24"/>
          <w:szCs w:val="24"/>
        </w:rPr>
        <w:t>poslovanja</w:t>
      </w:r>
      <w:r w:rsidRPr="00BB64FA">
        <w:rPr>
          <w:i/>
          <w:iCs/>
          <w:sz w:val="24"/>
          <w:szCs w:val="24"/>
        </w:rPr>
        <w:t xml:space="preserve"> </w:t>
      </w:r>
      <w:r w:rsidRPr="00BB64FA">
        <w:rPr>
          <w:sz w:val="24"/>
          <w:szCs w:val="24"/>
        </w:rPr>
        <w:t>sastoje se od</w:t>
      </w:r>
      <w:r w:rsidR="00B17B13">
        <w:rPr>
          <w:sz w:val="24"/>
          <w:szCs w:val="24"/>
        </w:rPr>
        <w:t xml:space="preserve"> slijedećih vrsta rashoda</w:t>
      </w:r>
      <w:r w:rsidRPr="00BB64FA">
        <w:rPr>
          <w:sz w:val="24"/>
          <w:szCs w:val="24"/>
        </w:rPr>
        <w:t>:</w:t>
      </w:r>
      <w:r>
        <w:rPr>
          <w:i/>
          <w:iCs/>
          <w:sz w:val="24"/>
          <w:szCs w:val="24"/>
          <w:u w:val="single"/>
        </w:rPr>
        <w:t xml:space="preserve"> </w:t>
      </w:r>
      <w:r w:rsidR="00D90330" w:rsidRPr="005904B6">
        <w:rPr>
          <w:i/>
          <w:iCs/>
          <w:sz w:val="24"/>
          <w:szCs w:val="24"/>
          <w:u w:val="single"/>
        </w:rPr>
        <w:t>Premije</w:t>
      </w:r>
      <w:r w:rsidR="001532B1" w:rsidRPr="005904B6">
        <w:rPr>
          <w:i/>
          <w:iCs/>
          <w:sz w:val="24"/>
          <w:szCs w:val="24"/>
          <w:u w:val="single"/>
        </w:rPr>
        <w:t xml:space="preserve"> osiguranja imovine i osoba</w:t>
      </w:r>
      <w:r w:rsidR="001532B1" w:rsidRPr="005904B6">
        <w:rPr>
          <w:sz w:val="24"/>
          <w:szCs w:val="24"/>
        </w:rPr>
        <w:t xml:space="preserve"> </w:t>
      </w:r>
      <w:r w:rsidR="00D90330" w:rsidRPr="005904B6">
        <w:rPr>
          <w:sz w:val="24"/>
          <w:szCs w:val="24"/>
        </w:rPr>
        <w:t xml:space="preserve">ostvarene su s </w:t>
      </w:r>
      <w:r w:rsidR="005904B6" w:rsidRPr="005904B6">
        <w:rPr>
          <w:sz w:val="24"/>
          <w:szCs w:val="24"/>
        </w:rPr>
        <w:t xml:space="preserve">rashodom od 7.529,83 </w:t>
      </w:r>
      <w:proofErr w:type="spellStart"/>
      <w:r w:rsidR="005904B6" w:rsidRPr="005904B6">
        <w:rPr>
          <w:sz w:val="24"/>
          <w:szCs w:val="24"/>
        </w:rPr>
        <w:t>eur</w:t>
      </w:r>
      <w:proofErr w:type="spellEnd"/>
      <w:r w:rsidR="005904B6" w:rsidRPr="005904B6">
        <w:rPr>
          <w:sz w:val="24"/>
          <w:szCs w:val="24"/>
        </w:rPr>
        <w:t xml:space="preserve">, što je ostvarenje plana od 94,56%, a u odnosu na ostvarenje prethodne godine povećanje od 5,69% </w:t>
      </w:r>
      <w:r w:rsidR="00D86E37">
        <w:rPr>
          <w:sz w:val="24"/>
          <w:szCs w:val="24"/>
        </w:rPr>
        <w:t xml:space="preserve">kao posljedica zapošljavanja 5 novih radnika </w:t>
      </w:r>
      <w:r w:rsidR="005904B6" w:rsidRPr="005904B6">
        <w:rPr>
          <w:sz w:val="24"/>
          <w:szCs w:val="24"/>
        </w:rPr>
        <w:t xml:space="preserve">(premija osiguranja od rizika nezgode), a i zbog povećanja cijena osiguranja od automobilske odgovornosti i auto kaska </w:t>
      </w:r>
      <w:r w:rsidR="00D86E37">
        <w:rPr>
          <w:sz w:val="24"/>
          <w:szCs w:val="24"/>
        </w:rPr>
        <w:t>od cca</w:t>
      </w:r>
      <w:r w:rsidR="005904B6" w:rsidRPr="005904B6">
        <w:rPr>
          <w:sz w:val="24"/>
          <w:szCs w:val="24"/>
        </w:rPr>
        <w:t xml:space="preserve"> 25%.  </w:t>
      </w:r>
    </w:p>
    <w:p w14:paraId="77E1E526" w14:textId="17A61C17" w:rsidR="00D86E37" w:rsidRDefault="00D86E37" w:rsidP="00615D07">
      <w:pPr>
        <w:jc w:val="both"/>
        <w:rPr>
          <w:sz w:val="24"/>
          <w:szCs w:val="24"/>
        </w:rPr>
      </w:pPr>
      <w:r w:rsidRPr="00D86E37">
        <w:rPr>
          <w:i/>
          <w:iCs/>
          <w:sz w:val="24"/>
          <w:szCs w:val="24"/>
          <w:u w:val="single"/>
        </w:rPr>
        <w:t>Troškovi reprezentacije</w:t>
      </w:r>
      <w:r w:rsidRPr="00D86E37">
        <w:rPr>
          <w:sz w:val="24"/>
          <w:szCs w:val="24"/>
        </w:rPr>
        <w:t xml:space="preserve"> bilježe ostvarenje 73,04% od plana i iznose 1.454,24 </w:t>
      </w:r>
      <w:proofErr w:type="spellStart"/>
      <w:r w:rsidRPr="00D86E37">
        <w:rPr>
          <w:sz w:val="24"/>
          <w:szCs w:val="24"/>
        </w:rPr>
        <w:t>eur</w:t>
      </w:r>
      <w:proofErr w:type="spellEnd"/>
      <w:r w:rsidRPr="00D86E37">
        <w:rPr>
          <w:sz w:val="24"/>
          <w:szCs w:val="24"/>
        </w:rPr>
        <w:t xml:space="preserve">, te su na približnoj prošlogodišnjoj razini (kada su iznosili 1.550,54 </w:t>
      </w:r>
      <w:proofErr w:type="spellStart"/>
      <w:r w:rsidRPr="00D86E37">
        <w:rPr>
          <w:sz w:val="24"/>
          <w:szCs w:val="24"/>
        </w:rPr>
        <w:t>eur</w:t>
      </w:r>
      <w:proofErr w:type="spellEnd"/>
      <w:r w:rsidRPr="00D86E37">
        <w:rPr>
          <w:sz w:val="24"/>
          <w:szCs w:val="24"/>
        </w:rPr>
        <w:t>).</w:t>
      </w:r>
    </w:p>
    <w:p w14:paraId="058DB441" w14:textId="70701842" w:rsidR="005A3357" w:rsidRPr="00D86E37" w:rsidRDefault="005A3357" w:rsidP="00615D07">
      <w:pPr>
        <w:jc w:val="both"/>
        <w:rPr>
          <w:sz w:val="24"/>
          <w:szCs w:val="24"/>
        </w:rPr>
      </w:pPr>
      <w:r w:rsidRPr="005A3357">
        <w:rPr>
          <w:i/>
          <w:iCs/>
          <w:sz w:val="24"/>
          <w:szCs w:val="24"/>
          <w:u w:val="single"/>
        </w:rPr>
        <w:t>Ostali nespomenuti rashodi poslovanja</w:t>
      </w:r>
      <w:r>
        <w:rPr>
          <w:sz w:val="24"/>
          <w:szCs w:val="24"/>
        </w:rPr>
        <w:t xml:space="preserve"> iznose 580,67 </w:t>
      </w:r>
      <w:proofErr w:type="spellStart"/>
      <w:r>
        <w:rPr>
          <w:sz w:val="24"/>
          <w:szCs w:val="24"/>
        </w:rPr>
        <w:t>eur</w:t>
      </w:r>
      <w:proofErr w:type="spellEnd"/>
      <w:r>
        <w:rPr>
          <w:sz w:val="24"/>
          <w:szCs w:val="24"/>
        </w:rPr>
        <w:t xml:space="preserve"> i ostvareni su s 87,45% plana koji je iznosio 664,00 </w:t>
      </w:r>
      <w:proofErr w:type="spellStart"/>
      <w:r>
        <w:rPr>
          <w:sz w:val="24"/>
          <w:szCs w:val="24"/>
        </w:rPr>
        <w:t>eur</w:t>
      </w:r>
      <w:proofErr w:type="spellEnd"/>
      <w:r>
        <w:rPr>
          <w:sz w:val="24"/>
          <w:szCs w:val="24"/>
        </w:rPr>
        <w:t xml:space="preserve">. U odnosu na prethodnu godinu veći su za 10,14% ili u apsolutnom iznosu 53,46 </w:t>
      </w:r>
      <w:proofErr w:type="spellStart"/>
      <w:r>
        <w:rPr>
          <w:sz w:val="24"/>
          <w:szCs w:val="24"/>
        </w:rPr>
        <w:t>eur</w:t>
      </w:r>
      <w:proofErr w:type="spellEnd"/>
      <w:r>
        <w:rPr>
          <w:sz w:val="24"/>
          <w:szCs w:val="24"/>
        </w:rPr>
        <w:t>.</w:t>
      </w:r>
      <w:r w:rsidR="0015245A">
        <w:rPr>
          <w:sz w:val="24"/>
          <w:szCs w:val="24"/>
        </w:rPr>
        <w:t xml:space="preserve"> Uglavnom se sastoje od usluge mjesečnog prijenosa podataka za uređaje za praćenje vozila, kojih JVP ima 14.</w:t>
      </w:r>
    </w:p>
    <w:p w14:paraId="36BB4740" w14:textId="77777777" w:rsidR="00964899" w:rsidRPr="00964899" w:rsidRDefault="00964899" w:rsidP="00964899">
      <w:pPr>
        <w:jc w:val="both"/>
        <w:rPr>
          <w:sz w:val="24"/>
          <w:szCs w:val="24"/>
        </w:rPr>
      </w:pPr>
      <w:r w:rsidRPr="00964899">
        <w:rPr>
          <w:sz w:val="24"/>
          <w:szCs w:val="24"/>
        </w:rPr>
        <w:t xml:space="preserve">U strukturi materijalnih rashoda vrijednosno najznačajniji su: rashodi za usluge tekućeg i investicijskog održavanja (šifra 3232 – 25.293,31 </w:t>
      </w:r>
      <w:proofErr w:type="spellStart"/>
      <w:r w:rsidRPr="00964899">
        <w:rPr>
          <w:sz w:val="24"/>
          <w:szCs w:val="24"/>
        </w:rPr>
        <w:t>eur</w:t>
      </w:r>
      <w:proofErr w:type="spellEnd"/>
      <w:r w:rsidRPr="00964899">
        <w:rPr>
          <w:sz w:val="24"/>
          <w:szCs w:val="24"/>
        </w:rPr>
        <w:t xml:space="preserve">), naknade za prijevoz na posao i s posla (šifra 3212 – 24.869,56 </w:t>
      </w:r>
      <w:proofErr w:type="spellStart"/>
      <w:r w:rsidRPr="00964899">
        <w:rPr>
          <w:sz w:val="24"/>
          <w:szCs w:val="24"/>
        </w:rPr>
        <w:t>eur</w:t>
      </w:r>
      <w:proofErr w:type="spellEnd"/>
      <w:r w:rsidRPr="00964899">
        <w:rPr>
          <w:sz w:val="24"/>
          <w:szCs w:val="24"/>
        </w:rPr>
        <w:t xml:space="preserve">), te rashodi za energiju (šifra 3223 – 21.069,02 </w:t>
      </w:r>
      <w:proofErr w:type="spellStart"/>
      <w:r w:rsidRPr="00964899">
        <w:rPr>
          <w:sz w:val="24"/>
          <w:szCs w:val="24"/>
        </w:rPr>
        <w:t>eur</w:t>
      </w:r>
      <w:proofErr w:type="spellEnd"/>
      <w:r w:rsidRPr="00964899">
        <w:rPr>
          <w:sz w:val="24"/>
          <w:szCs w:val="24"/>
        </w:rPr>
        <w:t>).</w:t>
      </w:r>
    </w:p>
    <w:p w14:paraId="1F06CBB6" w14:textId="77777777" w:rsidR="006E6CA7" w:rsidRPr="00C229F1" w:rsidRDefault="006E6CA7" w:rsidP="00916D53">
      <w:pPr>
        <w:jc w:val="both"/>
        <w:rPr>
          <w:color w:val="FF0000"/>
          <w:sz w:val="24"/>
          <w:szCs w:val="24"/>
        </w:rPr>
      </w:pPr>
    </w:p>
    <w:p w14:paraId="7D6EF2D3" w14:textId="486FC557" w:rsidR="00990BE0" w:rsidRPr="007F16C4" w:rsidRDefault="001532B1" w:rsidP="00916D53">
      <w:pPr>
        <w:jc w:val="both"/>
        <w:rPr>
          <w:sz w:val="24"/>
          <w:szCs w:val="24"/>
        </w:rPr>
      </w:pPr>
      <w:r w:rsidRPr="00F3360C">
        <w:rPr>
          <w:b/>
          <w:bCs/>
          <w:sz w:val="24"/>
          <w:szCs w:val="24"/>
          <w:u w:val="single"/>
        </w:rPr>
        <w:lastRenderedPageBreak/>
        <w:t>Kapitalna ulaganja</w:t>
      </w:r>
      <w:r w:rsidRPr="00F3360C">
        <w:rPr>
          <w:sz w:val="24"/>
          <w:szCs w:val="24"/>
          <w:u w:val="single"/>
        </w:rPr>
        <w:t xml:space="preserve"> </w:t>
      </w:r>
      <w:r w:rsidRPr="007F16C4">
        <w:rPr>
          <w:sz w:val="24"/>
          <w:szCs w:val="24"/>
        </w:rPr>
        <w:t xml:space="preserve">u </w:t>
      </w:r>
      <w:r w:rsidR="00AF2919" w:rsidRPr="007F16C4">
        <w:rPr>
          <w:sz w:val="24"/>
          <w:szCs w:val="24"/>
        </w:rPr>
        <w:t>202</w:t>
      </w:r>
      <w:r w:rsidR="00964899" w:rsidRPr="007F16C4">
        <w:rPr>
          <w:sz w:val="24"/>
          <w:szCs w:val="24"/>
        </w:rPr>
        <w:t>3</w:t>
      </w:r>
      <w:r w:rsidR="00AF2919" w:rsidRPr="007F16C4">
        <w:rPr>
          <w:sz w:val="24"/>
          <w:szCs w:val="24"/>
        </w:rPr>
        <w:t>.</w:t>
      </w:r>
      <w:r w:rsidRPr="007F16C4">
        <w:rPr>
          <w:sz w:val="24"/>
          <w:szCs w:val="24"/>
        </w:rPr>
        <w:t xml:space="preserve"> godini </w:t>
      </w:r>
      <w:r w:rsidR="00964899" w:rsidRPr="007F16C4">
        <w:rPr>
          <w:sz w:val="24"/>
          <w:szCs w:val="24"/>
        </w:rPr>
        <w:t xml:space="preserve">sastoje se od dva projekta K309010 Opremanje JVP i K309011 Izgradnja vatrogasnog doma. Kapitalna ulaganja </w:t>
      </w:r>
      <w:r w:rsidRPr="007F16C4">
        <w:rPr>
          <w:sz w:val="24"/>
          <w:szCs w:val="24"/>
        </w:rPr>
        <w:t>planirana su s</w:t>
      </w:r>
      <w:r w:rsidR="00964899" w:rsidRPr="007F16C4">
        <w:rPr>
          <w:sz w:val="24"/>
          <w:szCs w:val="24"/>
        </w:rPr>
        <w:t>a</w:t>
      </w:r>
      <w:r w:rsidRPr="007F16C4">
        <w:rPr>
          <w:sz w:val="24"/>
          <w:szCs w:val="24"/>
        </w:rPr>
        <w:t xml:space="preserve"> </w:t>
      </w:r>
      <w:r w:rsidR="00964899" w:rsidRPr="007F16C4">
        <w:rPr>
          <w:b/>
          <w:bCs/>
          <w:sz w:val="24"/>
          <w:szCs w:val="24"/>
        </w:rPr>
        <w:t xml:space="preserve">134.897 </w:t>
      </w:r>
      <w:proofErr w:type="spellStart"/>
      <w:r w:rsidR="00964899" w:rsidRPr="007F16C4">
        <w:rPr>
          <w:b/>
          <w:bCs/>
          <w:sz w:val="24"/>
          <w:szCs w:val="24"/>
        </w:rPr>
        <w:t>eur</w:t>
      </w:r>
      <w:proofErr w:type="spellEnd"/>
      <w:r w:rsidRPr="007F16C4">
        <w:rPr>
          <w:sz w:val="24"/>
          <w:szCs w:val="24"/>
        </w:rPr>
        <w:t xml:space="preserve">, a izvršena s </w:t>
      </w:r>
      <w:r w:rsidR="00964899" w:rsidRPr="007F16C4">
        <w:rPr>
          <w:b/>
          <w:bCs/>
          <w:sz w:val="24"/>
          <w:szCs w:val="24"/>
        </w:rPr>
        <w:t>124.582,40</w:t>
      </w:r>
      <w:r w:rsidR="002E668B" w:rsidRPr="007F16C4">
        <w:rPr>
          <w:b/>
          <w:bCs/>
          <w:sz w:val="24"/>
          <w:szCs w:val="24"/>
        </w:rPr>
        <w:t xml:space="preserve"> </w:t>
      </w:r>
      <w:proofErr w:type="spellStart"/>
      <w:r w:rsidR="00CC3E98" w:rsidRPr="007F16C4">
        <w:rPr>
          <w:b/>
          <w:bCs/>
          <w:sz w:val="24"/>
          <w:szCs w:val="24"/>
        </w:rPr>
        <w:t>eur</w:t>
      </w:r>
      <w:proofErr w:type="spellEnd"/>
      <w:r w:rsidRPr="007F16C4">
        <w:rPr>
          <w:sz w:val="24"/>
          <w:szCs w:val="24"/>
        </w:rPr>
        <w:t xml:space="preserve"> ili </w:t>
      </w:r>
      <w:r w:rsidR="00964899" w:rsidRPr="007F16C4">
        <w:rPr>
          <w:sz w:val="24"/>
          <w:szCs w:val="24"/>
        </w:rPr>
        <w:t xml:space="preserve">-10.3014,60 </w:t>
      </w:r>
      <w:proofErr w:type="spellStart"/>
      <w:r w:rsidR="00964899" w:rsidRPr="007F16C4">
        <w:rPr>
          <w:sz w:val="24"/>
          <w:szCs w:val="24"/>
        </w:rPr>
        <w:t>eur</w:t>
      </w:r>
      <w:proofErr w:type="spellEnd"/>
      <w:r w:rsidR="00964899" w:rsidRPr="007F16C4">
        <w:rPr>
          <w:sz w:val="24"/>
          <w:szCs w:val="24"/>
        </w:rPr>
        <w:t xml:space="preserve"> </w:t>
      </w:r>
      <w:r w:rsidR="002E668B" w:rsidRPr="007F16C4">
        <w:rPr>
          <w:sz w:val="24"/>
          <w:szCs w:val="24"/>
        </w:rPr>
        <w:t>m</w:t>
      </w:r>
      <w:r w:rsidR="00805F58" w:rsidRPr="007F16C4">
        <w:rPr>
          <w:sz w:val="24"/>
          <w:szCs w:val="24"/>
        </w:rPr>
        <w:t xml:space="preserve">anje od plana, odnosno </w:t>
      </w:r>
      <w:r w:rsidR="00367AB6" w:rsidRPr="007F16C4">
        <w:rPr>
          <w:sz w:val="24"/>
          <w:szCs w:val="24"/>
        </w:rPr>
        <w:t>m</w:t>
      </w:r>
      <w:r w:rsidR="00805F58" w:rsidRPr="007F16C4">
        <w:rPr>
          <w:sz w:val="24"/>
          <w:szCs w:val="24"/>
        </w:rPr>
        <w:t>anje</w:t>
      </w:r>
      <w:r w:rsidR="00367AB6" w:rsidRPr="007F16C4">
        <w:rPr>
          <w:sz w:val="24"/>
          <w:szCs w:val="24"/>
        </w:rPr>
        <w:t xml:space="preserve"> </w:t>
      </w:r>
      <w:r w:rsidR="002E668B" w:rsidRPr="007F16C4">
        <w:rPr>
          <w:sz w:val="24"/>
          <w:szCs w:val="24"/>
        </w:rPr>
        <w:t>za</w:t>
      </w:r>
      <w:r w:rsidR="00964899" w:rsidRPr="007F16C4">
        <w:rPr>
          <w:sz w:val="24"/>
          <w:szCs w:val="24"/>
        </w:rPr>
        <w:t xml:space="preserve"> -7,65%</w:t>
      </w:r>
      <w:r w:rsidR="00805F58" w:rsidRPr="007F16C4">
        <w:rPr>
          <w:sz w:val="24"/>
          <w:szCs w:val="24"/>
        </w:rPr>
        <w:t>.</w:t>
      </w:r>
      <w:r w:rsidRPr="007F16C4">
        <w:rPr>
          <w:sz w:val="24"/>
          <w:szCs w:val="24"/>
        </w:rPr>
        <w:t xml:space="preserve"> </w:t>
      </w:r>
      <w:r w:rsidR="00990BE0" w:rsidRPr="007F16C4">
        <w:rPr>
          <w:sz w:val="24"/>
          <w:szCs w:val="24"/>
        </w:rPr>
        <w:t>U odnosu na ostvarenje u istom razdoblju 202</w:t>
      </w:r>
      <w:r w:rsidR="00964899" w:rsidRPr="007F16C4">
        <w:rPr>
          <w:sz w:val="24"/>
          <w:szCs w:val="24"/>
        </w:rPr>
        <w:t>2</w:t>
      </w:r>
      <w:r w:rsidR="00990BE0" w:rsidRPr="007F16C4">
        <w:rPr>
          <w:sz w:val="24"/>
          <w:szCs w:val="24"/>
        </w:rPr>
        <w:t xml:space="preserve">. godine kapitalna ulaganja veća su za </w:t>
      </w:r>
      <w:r w:rsidR="00964899" w:rsidRPr="007F16C4">
        <w:rPr>
          <w:sz w:val="24"/>
          <w:szCs w:val="24"/>
        </w:rPr>
        <w:t>25,65</w:t>
      </w:r>
      <w:r w:rsidR="00990BE0" w:rsidRPr="007F16C4">
        <w:rPr>
          <w:sz w:val="24"/>
          <w:szCs w:val="24"/>
        </w:rPr>
        <w:t>%,  sukladno Planu nabave.</w:t>
      </w:r>
      <w:r w:rsidR="0012065E" w:rsidRPr="007F16C4">
        <w:rPr>
          <w:sz w:val="24"/>
          <w:szCs w:val="24"/>
        </w:rPr>
        <w:t xml:space="preserve"> Kapitalna ulaganja čine Rashodi za nabavu nefinancijske imovine u iznosu od </w:t>
      </w:r>
      <w:r w:rsidR="007F16C4" w:rsidRPr="007F16C4">
        <w:rPr>
          <w:sz w:val="24"/>
          <w:szCs w:val="24"/>
        </w:rPr>
        <w:t>96.222,66</w:t>
      </w:r>
      <w:r w:rsidR="0012065E" w:rsidRPr="007F16C4">
        <w:rPr>
          <w:sz w:val="24"/>
          <w:szCs w:val="24"/>
        </w:rPr>
        <w:t xml:space="preserve"> </w:t>
      </w:r>
      <w:proofErr w:type="spellStart"/>
      <w:r w:rsidR="00CC3E98" w:rsidRPr="007F16C4">
        <w:rPr>
          <w:sz w:val="24"/>
          <w:szCs w:val="24"/>
        </w:rPr>
        <w:t>eur</w:t>
      </w:r>
      <w:proofErr w:type="spellEnd"/>
      <w:r w:rsidR="0012065E" w:rsidRPr="007F16C4">
        <w:rPr>
          <w:sz w:val="24"/>
          <w:szCs w:val="24"/>
        </w:rPr>
        <w:t xml:space="preserve"> i </w:t>
      </w:r>
      <w:r w:rsidR="0012065E" w:rsidRPr="007F16C4">
        <w:rPr>
          <w:bCs/>
          <w:sz w:val="24"/>
          <w:szCs w:val="24"/>
        </w:rPr>
        <w:t xml:space="preserve">Izdaci za financijsku imovinu i otplate zajmova iznosa </w:t>
      </w:r>
      <w:r w:rsidR="007F16C4" w:rsidRPr="007F16C4">
        <w:rPr>
          <w:bCs/>
          <w:sz w:val="24"/>
          <w:szCs w:val="24"/>
        </w:rPr>
        <w:t>27.529,39</w:t>
      </w:r>
      <w:r w:rsidR="0012065E" w:rsidRPr="007F16C4">
        <w:rPr>
          <w:bCs/>
          <w:sz w:val="24"/>
          <w:szCs w:val="24"/>
        </w:rPr>
        <w:t xml:space="preserve"> </w:t>
      </w:r>
      <w:proofErr w:type="spellStart"/>
      <w:r w:rsidR="000F61F7" w:rsidRPr="007F16C4">
        <w:rPr>
          <w:bCs/>
          <w:sz w:val="24"/>
          <w:szCs w:val="24"/>
        </w:rPr>
        <w:t>eur</w:t>
      </w:r>
      <w:proofErr w:type="spellEnd"/>
      <w:r w:rsidR="00941231" w:rsidRPr="007F16C4">
        <w:rPr>
          <w:bCs/>
          <w:sz w:val="24"/>
          <w:szCs w:val="24"/>
        </w:rPr>
        <w:t xml:space="preserve">, uvećano za kamate </w:t>
      </w:r>
      <w:r w:rsidR="007F16C4" w:rsidRPr="007F16C4">
        <w:rPr>
          <w:bCs/>
          <w:sz w:val="24"/>
          <w:szCs w:val="24"/>
        </w:rPr>
        <w:t xml:space="preserve">830,35 </w:t>
      </w:r>
      <w:proofErr w:type="spellStart"/>
      <w:r w:rsidR="007F16C4" w:rsidRPr="007F16C4">
        <w:rPr>
          <w:bCs/>
          <w:sz w:val="24"/>
          <w:szCs w:val="24"/>
        </w:rPr>
        <w:t>eur</w:t>
      </w:r>
      <w:proofErr w:type="spellEnd"/>
      <w:r w:rsidR="007F16C4" w:rsidRPr="007F16C4">
        <w:rPr>
          <w:bCs/>
          <w:sz w:val="24"/>
          <w:szCs w:val="24"/>
        </w:rPr>
        <w:t>.</w:t>
      </w:r>
    </w:p>
    <w:p w14:paraId="3DE78CD7" w14:textId="7712F330" w:rsidR="0012065E" w:rsidRPr="007F16C4" w:rsidRDefault="0012065E" w:rsidP="00916D53">
      <w:pPr>
        <w:jc w:val="both"/>
        <w:rPr>
          <w:sz w:val="24"/>
          <w:szCs w:val="24"/>
        </w:rPr>
      </w:pPr>
    </w:p>
    <w:p w14:paraId="362BFE3B" w14:textId="02915495" w:rsidR="0012065E" w:rsidRPr="00F3360C" w:rsidRDefault="0012065E" w:rsidP="0012065E">
      <w:pPr>
        <w:jc w:val="both"/>
        <w:rPr>
          <w:sz w:val="24"/>
          <w:szCs w:val="24"/>
        </w:rPr>
      </w:pPr>
      <w:bookmarkStart w:id="7" w:name="_Hlk158640653"/>
      <w:r w:rsidRPr="004457DA">
        <w:rPr>
          <w:b/>
          <w:sz w:val="24"/>
          <w:szCs w:val="24"/>
        </w:rPr>
        <w:t>Rashodi za nabavu nefinancijske imovine</w:t>
      </w:r>
      <w:r w:rsidRPr="00F3360C">
        <w:rPr>
          <w:b/>
          <w:sz w:val="24"/>
          <w:szCs w:val="24"/>
        </w:rPr>
        <w:t xml:space="preserve"> </w:t>
      </w:r>
      <w:r w:rsidRPr="00F3360C">
        <w:rPr>
          <w:bCs/>
          <w:sz w:val="24"/>
          <w:szCs w:val="24"/>
        </w:rPr>
        <w:t xml:space="preserve">– iznose </w:t>
      </w:r>
      <w:r w:rsidR="00F3360C" w:rsidRPr="00F3360C">
        <w:rPr>
          <w:bCs/>
          <w:sz w:val="24"/>
          <w:szCs w:val="24"/>
        </w:rPr>
        <w:t>96.222,66</w:t>
      </w:r>
      <w:r w:rsidRPr="00F3360C">
        <w:rPr>
          <w:bCs/>
          <w:sz w:val="24"/>
          <w:szCs w:val="24"/>
        </w:rPr>
        <w:t xml:space="preserve"> </w:t>
      </w:r>
      <w:proofErr w:type="spellStart"/>
      <w:r w:rsidR="000F61F7" w:rsidRPr="00F3360C">
        <w:rPr>
          <w:bCs/>
          <w:sz w:val="24"/>
          <w:szCs w:val="24"/>
        </w:rPr>
        <w:t>eur</w:t>
      </w:r>
      <w:proofErr w:type="spellEnd"/>
      <w:r w:rsidRPr="00F3360C">
        <w:rPr>
          <w:bCs/>
          <w:sz w:val="24"/>
          <w:szCs w:val="24"/>
        </w:rPr>
        <w:t xml:space="preserve"> i veći su</w:t>
      </w:r>
      <w:r w:rsidRPr="00F3360C">
        <w:rPr>
          <w:sz w:val="24"/>
          <w:szCs w:val="24"/>
        </w:rPr>
        <w:t xml:space="preserve"> u odnosu na ostvarene rashode iz 202</w:t>
      </w:r>
      <w:r w:rsidR="00F3360C" w:rsidRPr="00F3360C">
        <w:rPr>
          <w:sz w:val="24"/>
          <w:szCs w:val="24"/>
        </w:rPr>
        <w:t>2</w:t>
      </w:r>
      <w:r w:rsidRPr="00F3360C">
        <w:rPr>
          <w:sz w:val="24"/>
          <w:szCs w:val="24"/>
        </w:rPr>
        <w:t>. godine (</w:t>
      </w:r>
      <w:r w:rsidR="00F3360C" w:rsidRPr="00F3360C">
        <w:rPr>
          <w:sz w:val="24"/>
          <w:szCs w:val="24"/>
        </w:rPr>
        <w:t>26.982,92</w:t>
      </w:r>
      <w:r w:rsidRPr="00F3360C">
        <w:rPr>
          <w:sz w:val="24"/>
          <w:szCs w:val="24"/>
        </w:rPr>
        <w:t xml:space="preserve"> </w:t>
      </w:r>
      <w:proofErr w:type="spellStart"/>
      <w:r w:rsidR="000F61F7" w:rsidRPr="00F3360C">
        <w:rPr>
          <w:sz w:val="24"/>
          <w:szCs w:val="24"/>
        </w:rPr>
        <w:t>eur</w:t>
      </w:r>
      <w:proofErr w:type="spellEnd"/>
      <w:r w:rsidRPr="00F3360C">
        <w:rPr>
          <w:sz w:val="24"/>
          <w:szCs w:val="24"/>
        </w:rPr>
        <w:t xml:space="preserve">) za </w:t>
      </w:r>
      <w:r w:rsidR="00F3360C" w:rsidRPr="00F3360C">
        <w:rPr>
          <w:sz w:val="24"/>
          <w:szCs w:val="24"/>
        </w:rPr>
        <w:t>+256,61</w:t>
      </w:r>
      <w:r w:rsidRPr="00F3360C">
        <w:rPr>
          <w:sz w:val="24"/>
          <w:szCs w:val="24"/>
        </w:rPr>
        <w:t xml:space="preserve">% ili za </w:t>
      </w:r>
      <w:r w:rsidR="00F3360C" w:rsidRPr="00F3360C">
        <w:rPr>
          <w:sz w:val="24"/>
          <w:szCs w:val="24"/>
        </w:rPr>
        <w:t>+69.239,74</w:t>
      </w:r>
      <w:r w:rsidRPr="00F3360C">
        <w:rPr>
          <w:sz w:val="24"/>
          <w:szCs w:val="24"/>
        </w:rPr>
        <w:t xml:space="preserve"> </w:t>
      </w:r>
      <w:proofErr w:type="spellStart"/>
      <w:r w:rsidR="000F61F7" w:rsidRPr="00F3360C">
        <w:rPr>
          <w:sz w:val="24"/>
          <w:szCs w:val="24"/>
        </w:rPr>
        <w:t>eur</w:t>
      </w:r>
      <w:proofErr w:type="spellEnd"/>
      <w:r w:rsidRPr="00F3360C">
        <w:rPr>
          <w:sz w:val="24"/>
          <w:szCs w:val="24"/>
        </w:rPr>
        <w:t xml:space="preserve">. </w:t>
      </w:r>
      <w:r w:rsidR="00F3360C">
        <w:rPr>
          <w:sz w:val="24"/>
          <w:szCs w:val="24"/>
        </w:rPr>
        <w:t xml:space="preserve">U odnosu na plan (106.360,00 </w:t>
      </w:r>
      <w:proofErr w:type="spellStart"/>
      <w:r w:rsidR="00F3360C">
        <w:rPr>
          <w:sz w:val="24"/>
          <w:szCs w:val="24"/>
        </w:rPr>
        <w:t>eur</w:t>
      </w:r>
      <w:proofErr w:type="spellEnd"/>
      <w:r w:rsidR="00F3360C">
        <w:rPr>
          <w:sz w:val="24"/>
          <w:szCs w:val="24"/>
        </w:rPr>
        <w:t>) manji</w:t>
      </w:r>
      <w:r w:rsidR="00217A71">
        <w:rPr>
          <w:sz w:val="24"/>
          <w:szCs w:val="24"/>
        </w:rPr>
        <w:t xml:space="preserve"> su</w:t>
      </w:r>
      <w:r w:rsidR="00F3360C">
        <w:rPr>
          <w:sz w:val="24"/>
          <w:szCs w:val="24"/>
        </w:rPr>
        <w:t xml:space="preserve"> za </w:t>
      </w:r>
      <w:r w:rsidR="00217A71">
        <w:rPr>
          <w:sz w:val="24"/>
          <w:szCs w:val="24"/>
        </w:rPr>
        <w:t>-</w:t>
      </w:r>
      <w:r w:rsidR="00F3360C">
        <w:rPr>
          <w:sz w:val="24"/>
          <w:szCs w:val="24"/>
        </w:rPr>
        <w:t xml:space="preserve">10.138,34 </w:t>
      </w:r>
      <w:proofErr w:type="spellStart"/>
      <w:r w:rsidR="00F3360C">
        <w:rPr>
          <w:sz w:val="24"/>
          <w:szCs w:val="24"/>
        </w:rPr>
        <w:t>eur</w:t>
      </w:r>
      <w:proofErr w:type="spellEnd"/>
      <w:r w:rsidR="00F3360C">
        <w:rPr>
          <w:sz w:val="24"/>
          <w:szCs w:val="24"/>
        </w:rPr>
        <w:t xml:space="preserve">, odnosno za </w:t>
      </w:r>
      <w:r w:rsidR="00217A71">
        <w:rPr>
          <w:sz w:val="24"/>
          <w:szCs w:val="24"/>
        </w:rPr>
        <w:t>-</w:t>
      </w:r>
      <w:r w:rsidR="00F3360C">
        <w:rPr>
          <w:sz w:val="24"/>
          <w:szCs w:val="24"/>
        </w:rPr>
        <w:t>9,53%. Najmanje ostvarenje plana zabilježeno je na stavci Izrada projektne dokumentacije za vatrogasni dom -14</w:t>
      </w:r>
      <w:r w:rsidR="00217A71">
        <w:rPr>
          <w:sz w:val="24"/>
          <w:szCs w:val="24"/>
        </w:rPr>
        <w:t>.</w:t>
      </w:r>
      <w:r w:rsidR="00F3360C">
        <w:rPr>
          <w:sz w:val="24"/>
          <w:szCs w:val="24"/>
        </w:rPr>
        <w:t xml:space="preserve">575,00 </w:t>
      </w:r>
      <w:proofErr w:type="spellStart"/>
      <w:r w:rsidR="00F3360C">
        <w:rPr>
          <w:sz w:val="24"/>
          <w:szCs w:val="24"/>
        </w:rPr>
        <w:t>eur</w:t>
      </w:r>
      <w:proofErr w:type="spellEnd"/>
      <w:r w:rsidR="00217A71">
        <w:rPr>
          <w:sz w:val="24"/>
          <w:szCs w:val="24"/>
        </w:rPr>
        <w:t>, odnosno plan je ostvaren sa</w:t>
      </w:r>
      <w:r w:rsidR="00F3360C">
        <w:rPr>
          <w:sz w:val="24"/>
          <w:szCs w:val="24"/>
        </w:rPr>
        <w:t xml:space="preserve"> 70,85%</w:t>
      </w:r>
      <w:r w:rsidR="00217A71">
        <w:rPr>
          <w:sz w:val="24"/>
          <w:szCs w:val="24"/>
        </w:rPr>
        <w:t xml:space="preserve"> iz razloga što se u trenutku planiranja nije znala cijena izrade i vrste dokumentacije za gradnju.</w:t>
      </w:r>
    </w:p>
    <w:p w14:paraId="78B85C8A" w14:textId="2B509FD3" w:rsidR="00217A71" w:rsidRDefault="0012065E" w:rsidP="0012065E">
      <w:pPr>
        <w:jc w:val="both"/>
        <w:rPr>
          <w:sz w:val="24"/>
          <w:szCs w:val="24"/>
        </w:rPr>
      </w:pPr>
      <w:r w:rsidRPr="00F3360C">
        <w:rPr>
          <w:sz w:val="24"/>
          <w:szCs w:val="24"/>
        </w:rPr>
        <w:t xml:space="preserve">Uvećanje </w:t>
      </w:r>
      <w:r w:rsidR="00217A71">
        <w:rPr>
          <w:sz w:val="24"/>
          <w:szCs w:val="24"/>
        </w:rPr>
        <w:t xml:space="preserve">ostvarenja u odnosu na ostvarenje iz 2022. godine </w:t>
      </w:r>
      <w:r w:rsidRPr="00F3360C">
        <w:rPr>
          <w:sz w:val="24"/>
          <w:szCs w:val="24"/>
        </w:rPr>
        <w:t>nastalo</w:t>
      </w:r>
      <w:r w:rsidR="00217A71">
        <w:rPr>
          <w:sz w:val="24"/>
          <w:szCs w:val="24"/>
        </w:rPr>
        <w:t xml:space="preserve"> je</w:t>
      </w:r>
      <w:r w:rsidRPr="00F3360C">
        <w:rPr>
          <w:sz w:val="24"/>
          <w:szCs w:val="24"/>
        </w:rPr>
        <w:t xml:space="preserve"> na stavci </w:t>
      </w:r>
      <w:r w:rsidRPr="004457DA">
        <w:rPr>
          <w:i/>
          <w:iCs/>
          <w:sz w:val="24"/>
          <w:szCs w:val="24"/>
          <w:u w:val="single"/>
        </w:rPr>
        <w:t>Oprema za održavanje i zaštitu</w:t>
      </w:r>
      <w:r w:rsidRPr="00F3360C">
        <w:rPr>
          <w:sz w:val="24"/>
          <w:szCs w:val="24"/>
        </w:rPr>
        <w:t xml:space="preserve"> (šifra 4223</w:t>
      </w:r>
      <w:r w:rsidR="00217A71">
        <w:rPr>
          <w:sz w:val="24"/>
          <w:szCs w:val="24"/>
        </w:rPr>
        <w:t xml:space="preserve">) koja je ostvarena s 26.756,31 </w:t>
      </w:r>
      <w:proofErr w:type="spellStart"/>
      <w:r w:rsidR="00217A71">
        <w:rPr>
          <w:sz w:val="24"/>
          <w:szCs w:val="24"/>
        </w:rPr>
        <w:t>eur</w:t>
      </w:r>
      <w:proofErr w:type="spellEnd"/>
      <w:r w:rsidR="00217A71">
        <w:rPr>
          <w:sz w:val="24"/>
          <w:szCs w:val="24"/>
        </w:rPr>
        <w:t xml:space="preserve">, u odnosu na 19.942,20 </w:t>
      </w:r>
      <w:proofErr w:type="spellStart"/>
      <w:r w:rsidR="00217A71">
        <w:rPr>
          <w:sz w:val="24"/>
          <w:szCs w:val="24"/>
        </w:rPr>
        <w:t>eur</w:t>
      </w:r>
      <w:proofErr w:type="spellEnd"/>
      <w:r w:rsidR="00217A71">
        <w:rPr>
          <w:sz w:val="24"/>
          <w:szCs w:val="24"/>
        </w:rPr>
        <w:t xml:space="preserve"> u 2022. godini, što predstavlja uvećanje</w:t>
      </w:r>
      <w:r w:rsidRPr="00F3360C">
        <w:rPr>
          <w:sz w:val="24"/>
          <w:szCs w:val="24"/>
        </w:rPr>
        <w:t xml:space="preserve"> u apsolutnom iznosu od </w:t>
      </w:r>
      <w:r w:rsidR="00F3360C" w:rsidRPr="00F3360C">
        <w:rPr>
          <w:sz w:val="24"/>
          <w:szCs w:val="24"/>
        </w:rPr>
        <w:t>+6.814,11</w:t>
      </w:r>
      <w:r w:rsidRPr="00F3360C">
        <w:rPr>
          <w:sz w:val="24"/>
          <w:szCs w:val="24"/>
        </w:rPr>
        <w:t xml:space="preserve"> </w:t>
      </w:r>
      <w:proofErr w:type="spellStart"/>
      <w:r w:rsidR="000F61F7" w:rsidRPr="00F3360C">
        <w:rPr>
          <w:sz w:val="24"/>
          <w:szCs w:val="24"/>
        </w:rPr>
        <w:t>eur</w:t>
      </w:r>
      <w:proofErr w:type="spellEnd"/>
      <w:r w:rsidRPr="00F3360C">
        <w:rPr>
          <w:sz w:val="24"/>
          <w:szCs w:val="24"/>
        </w:rPr>
        <w:t xml:space="preserve"> (</w:t>
      </w:r>
      <w:r w:rsidR="00F3360C" w:rsidRPr="00F3360C">
        <w:rPr>
          <w:sz w:val="24"/>
          <w:szCs w:val="24"/>
        </w:rPr>
        <w:t>+34,17</w:t>
      </w:r>
      <w:r w:rsidRPr="00F3360C">
        <w:rPr>
          <w:sz w:val="24"/>
          <w:szCs w:val="24"/>
        </w:rPr>
        <w:t>%)</w:t>
      </w:r>
      <w:r w:rsidR="00217A71">
        <w:rPr>
          <w:sz w:val="24"/>
          <w:szCs w:val="24"/>
        </w:rPr>
        <w:t xml:space="preserve">, a u odnosu na planirana sredstva ostvaren je prebačaj plana od +20,18% i to </w:t>
      </w:r>
      <w:bookmarkStart w:id="8" w:name="_Hlk158636652"/>
      <w:r w:rsidR="00217A71">
        <w:rPr>
          <w:sz w:val="24"/>
          <w:szCs w:val="24"/>
        </w:rPr>
        <w:t xml:space="preserve">kao posljedica donošenja </w:t>
      </w:r>
      <w:r w:rsidR="00217A71" w:rsidRPr="00F37CA3">
        <w:rPr>
          <w:sz w:val="24"/>
          <w:szCs w:val="24"/>
        </w:rPr>
        <w:t>Odluke o refundaciji financijskih sredstava javnim vatrogasnim postrojbama u Republici Hrvatskoj</w:t>
      </w:r>
      <w:r w:rsidR="00217A71">
        <w:rPr>
          <w:sz w:val="24"/>
          <w:szCs w:val="24"/>
        </w:rPr>
        <w:t xml:space="preserve"> iz koje je JVP refundirala na ovoj stavci ostvarenja 25.225,30 </w:t>
      </w:r>
      <w:proofErr w:type="spellStart"/>
      <w:r w:rsidR="00217A71">
        <w:rPr>
          <w:sz w:val="24"/>
          <w:szCs w:val="24"/>
        </w:rPr>
        <w:t>eur</w:t>
      </w:r>
      <w:proofErr w:type="spellEnd"/>
      <w:r w:rsidR="00217A71">
        <w:rPr>
          <w:sz w:val="24"/>
          <w:szCs w:val="24"/>
        </w:rPr>
        <w:t xml:space="preserve"> od Hrvatske vatrogasne zajednice, a razlika do punog ostvarenja su 928,40 </w:t>
      </w:r>
      <w:proofErr w:type="spellStart"/>
      <w:r w:rsidR="00217A71">
        <w:rPr>
          <w:sz w:val="24"/>
          <w:szCs w:val="24"/>
        </w:rPr>
        <w:t>eur</w:t>
      </w:r>
      <w:proofErr w:type="spellEnd"/>
      <w:r w:rsidR="00217A71">
        <w:rPr>
          <w:sz w:val="24"/>
          <w:szCs w:val="24"/>
        </w:rPr>
        <w:t xml:space="preserve"> vlastita sredstva i 602,61 </w:t>
      </w:r>
      <w:proofErr w:type="spellStart"/>
      <w:r w:rsidR="00217A71">
        <w:rPr>
          <w:sz w:val="24"/>
          <w:szCs w:val="24"/>
        </w:rPr>
        <w:t>eur</w:t>
      </w:r>
      <w:proofErr w:type="spellEnd"/>
      <w:r w:rsidR="00217A71">
        <w:rPr>
          <w:sz w:val="24"/>
          <w:szCs w:val="24"/>
        </w:rPr>
        <w:t xml:space="preserve"> sredstva osnivača.</w:t>
      </w:r>
      <w:r w:rsidR="001F43A7">
        <w:rPr>
          <w:sz w:val="24"/>
          <w:szCs w:val="24"/>
        </w:rPr>
        <w:t xml:space="preserve"> </w:t>
      </w:r>
    </w:p>
    <w:p w14:paraId="35EBB9EA" w14:textId="77777777" w:rsidR="004457DA" w:rsidRPr="004457DA" w:rsidRDefault="004457DA" w:rsidP="004457DA">
      <w:pPr>
        <w:jc w:val="both"/>
        <w:rPr>
          <w:sz w:val="24"/>
          <w:szCs w:val="24"/>
        </w:rPr>
      </w:pPr>
      <w:bookmarkStart w:id="9" w:name="_Hlk158636374"/>
      <w:bookmarkEnd w:id="8"/>
      <w:r w:rsidRPr="004457DA">
        <w:rPr>
          <w:sz w:val="24"/>
          <w:szCs w:val="24"/>
        </w:rPr>
        <w:t xml:space="preserve">Od opreme za protupožarnu zaštitu nabavljeno je: postolje sa ceradom za smještaj </w:t>
      </w:r>
      <w:proofErr w:type="spellStart"/>
      <w:r w:rsidRPr="004457DA">
        <w:rPr>
          <w:sz w:val="24"/>
          <w:szCs w:val="24"/>
        </w:rPr>
        <w:t>HDL</w:t>
      </w:r>
      <w:proofErr w:type="spellEnd"/>
      <w:r w:rsidRPr="004457DA">
        <w:rPr>
          <w:sz w:val="24"/>
          <w:szCs w:val="24"/>
        </w:rPr>
        <w:t xml:space="preserve"> pumpe na vozilu OP-14 (2.184,95 </w:t>
      </w:r>
      <w:proofErr w:type="spellStart"/>
      <w:r w:rsidRPr="004457DA">
        <w:rPr>
          <w:sz w:val="24"/>
          <w:szCs w:val="24"/>
        </w:rPr>
        <w:t>eur</w:t>
      </w:r>
      <w:proofErr w:type="spellEnd"/>
      <w:r w:rsidRPr="004457DA">
        <w:rPr>
          <w:sz w:val="24"/>
          <w:szCs w:val="24"/>
        </w:rPr>
        <w:t xml:space="preserve">, 10 </w:t>
      </w:r>
      <w:proofErr w:type="spellStart"/>
      <w:r w:rsidRPr="004457DA">
        <w:rPr>
          <w:sz w:val="24"/>
          <w:szCs w:val="24"/>
        </w:rPr>
        <w:t>CFK</w:t>
      </w:r>
      <w:proofErr w:type="spellEnd"/>
      <w:r w:rsidRPr="004457DA">
        <w:rPr>
          <w:sz w:val="24"/>
          <w:szCs w:val="24"/>
        </w:rPr>
        <w:t xml:space="preserve"> boca (4.673,00 </w:t>
      </w:r>
      <w:proofErr w:type="spellStart"/>
      <w:r w:rsidRPr="004457DA">
        <w:rPr>
          <w:sz w:val="24"/>
          <w:szCs w:val="24"/>
        </w:rPr>
        <w:t>eur</w:t>
      </w:r>
      <w:proofErr w:type="spellEnd"/>
      <w:r w:rsidRPr="004457DA">
        <w:rPr>
          <w:sz w:val="24"/>
          <w:szCs w:val="24"/>
        </w:rPr>
        <w:t xml:space="preserve">), Hidraulične cijevi Lukas opreme (3.065,25 </w:t>
      </w:r>
      <w:proofErr w:type="spellStart"/>
      <w:r w:rsidRPr="004457DA">
        <w:rPr>
          <w:sz w:val="24"/>
          <w:szCs w:val="24"/>
        </w:rPr>
        <w:t>eur</w:t>
      </w:r>
      <w:proofErr w:type="spellEnd"/>
      <w:r w:rsidRPr="004457DA">
        <w:rPr>
          <w:sz w:val="24"/>
          <w:szCs w:val="24"/>
        </w:rPr>
        <w:t xml:space="preserve">), </w:t>
      </w:r>
      <w:proofErr w:type="spellStart"/>
      <w:r w:rsidRPr="004457DA">
        <w:rPr>
          <w:sz w:val="24"/>
          <w:szCs w:val="24"/>
        </w:rPr>
        <w:t>kresač</w:t>
      </w:r>
      <w:proofErr w:type="spellEnd"/>
      <w:r w:rsidRPr="004457DA">
        <w:rPr>
          <w:sz w:val="24"/>
          <w:szCs w:val="24"/>
        </w:rPr>
        <w:t xml:space="preserve"> grana (1.022,40 </w:t>
      </w:r>
      <w:proofErr w:type="spellStart"/>
      <w:r w:rsidRPr="004457DA">
        <w:rPr>
          <w:sz w:val="24"/>
          <w:szCs w:val="24"/>
        </w:rPr>
        <w:t>eur</w:t>
      </w:r>
      <w:proofErr w:type="spellEnd"/>
      <w:r w:rsidRPr="004457DA">
        <w:rPr>
          <w:sz w:val="24"/>
          <w:szCs w:val="24"/>
        </w:rPr>
        <w:t xml:space="preserve">), mjerač sile s manometrom (1.038,34 </w:t>
      </w:r>
      <w:proofErr w:type="spellStart"/>
      <w:r w:rsidRPr="004457DA">
        <w:rPr>
          <w:sz w:val="24"/>
          <w:szCs w:val="24"/>
        </w:rPr>
        <w:t>eur</w:t>
      </w:r>
      <w:proofErr w:type="spellEnd"/>
      <w:r w:rsidRPr="004457DA">
        <w:rPr>
          <w:sz w:val="24"/>
          <w:szCs w:val="24"/>
        </w:rPr>
        <w:t xml:space="preserve">), pneumatska kada (3.725,00 </w:t>
      </w:r>
      <w:proofErr w:type="spellStart"/>
      <w:r w:rsidRPr="004457DA">
        <w:rPr>
          <w:sz w:val="24"/>
          <w:szCs w:val="24"/>
        </w:rPr>
        <w:t>eur</w:t>
      </w:r>
      <w:proofErr w:type="spellEnd"/>
      <w:r w:rsidRPr="004457DA">
        <w:rPr>
          <w:sz w:val="24"/>
          <w:szCs w:val="24"/>
        </w:rPr>
        <w:t xml:space="preserve">), gumene </w:t>
      </w:r>
      <w:proofErr w:type="spellStart"/>
      <w:r w:rsidRPr="004457DA">
        <w:rPr>
          <w:sz w:val="24"/>
          <w:szCs w:val="24"/>
        </w:rPr>
        <w:t>mosnice</w:t>
      </w:r>
      <w:proofErr w:type="spellEnd"/>
      <w:r w:rsidRPr="004457DA">
        <w:rPr>
          <w:sz w:val="24"/>
          <w:szCs w:val="24"/>
        </w:rPr>
        <w:t xml:space="preserve"> s reflektirajućom trakom (2.289,60 </w:t>
      </w:r>
      <w:proofErr w:type="spellStart"/>
      <w:r w:rsidRPr="004457DA">
        <w:rPr>
          <w:sz w:val="24"/>
          <w:szCs w:val="24"/>
        </w:rPr>
        <w:t>eur</w:t>
      </w:r>
      <w:proofErr w:type="spellEnd"/>
      <w:r w:rsidRPr="004457DA">
        <w:rPr>
          <w:sz w:val="24"/>
          <w:szCs w:val="24"/>
        </w:rPr>
        <w:t xml:space="preserve">), devet nosećih okvira za dišne aparate (4.275,00 </w:t>
      </w:r>
      <w:proofErr w:type="spellStart"/>
      <w:r w:rsidRPr="004457DA">
        <w:rPr>
          <w:sz w:val="24"/>
          <w:szCs w:val="24"/>
        </w:rPr>
        <w:t>eur</w:t>
      </w:r>
      <w:proofErr w:type="spellEnd"/>
      <w:r w:rsidRPr="004457DA">
        <w:rPr>
          <w:sz w:val="24"/>
          <w:szCs w:val="24"/>
        </w:rPr>
        <w:t xml:space="preserve">), tri turbo mlaznice (1.252,50 </w:t>
      </w:r>
      <w:proofErr w:type="spellStart"/>
      <w:r w:rsidRPr="004457DA">
        <w:rPr>
          <w:sz w:val="24"/>
          <w:szCs w:val="24"/>
        </w:rPr>
        <w:t>eur</w:t>
      </w:r>
      <w:proofErr w:type="spellEnd"/>
      <w:r w:rsidRPr="004457DA">
        <w:rPr>
          <w:sz w:val="24"/>
          <w:szCs w:val="24"/>
        </w:rPr>
        <w:t xml:space="preserve">), četiri vatrogasna aparata (395,00 </w:t>
      </w:r>
      <w:proofErr w:type="spellStart"/>
      <w:r w:rsidRPr="004457DA">
        <w:rPr>
          <w:sz w:val="24"/>
          <w:szCs w:val="24"/>
        </w:rPr>
        <w:t>eur</w:t>
      </w:r>
      <w:proofErr w:type="spellEnd"/>
      <w:r w:rsidRPr="004457DA">
        <w:rPr>
          <w:sz w:val="24"/>
          <w:szCs w:val="24"/>
        </w:rPr>
        <w:t xml:space="preserve">), tri baterije za Weber alate (810,75 </w:t>
      </w:r>
      <w:proofErr w:type="spellStart"/>
      <w:r w:rsidRPr="004457DA">
        <w:rPr>
          <w:sz w:val="24"/>
          <w:szCs w:val="24"/>
        </w:rPr>
        <w:t>eur</w:t>
      </w:r>
      <w:proofErr w:type="spellEnd"/>
      <w:r w:rsidRPr="004457DA">
        <w:rPr>
          <w:sz w:val="24"/>
          <w:szCs w:val="24"/>
        </w:rPr>
        <w:t xml:space="preserve">), te jedan plućni automat (187,50 </w:t>
      </w:r>
      <w:proofErr w:type="spellStart"/>
      <w:r w:rsidRPr="004457DA">
        <w:rPr>
          <w:sz w:val="24"/>
          <w:szCs w:val="24"/>
        </w:rPr>
        <w:t>eur</w:t>
      </w:r>
      <w:proofErr w:type="spellEnd"/>
      <w:r w:rsidRPr="004457DA">
        <w:rPr>
          <w:sz w:val="24"/>
          <w:szCs w:val="24"/>
        </w:rPr>
        <w:t xml:space="preserve">), što ukupno čini rashod u iznosu od 25.478,79 </w:t>
      </w:r>
      <w:proofErr w:type="spellStart"/>
      <w:r w:rsidRPr="004457DA">
        <w:rPr>
          <w:sz w:val="24"/>
          <w:szCs w:val="24"/>
        </w:rPr>
        <w:t>eur</w:t>
      </w:r>
      <w:proofErr w:type="spellEnd"/>
      <w:r w:rsidRPr="004457DA">
        <w:rPr>
          <w:sz w:val="24"/>
          <w:szCs w:val="24"/>
        </w:rPr>
        <w:t>.</w:t>
      </w:r>
    </w:p>
    <w:p w14:paraId="77CE06E7" w14:textId="39E800F4" w:rsidR="004457DA" w:rsidRPr="004457DA" w:rsidRDefault="004457DA" w:rsidP="0012065E">
      <w:pPr>
        <w:jc w:val="both"/>
        <w:rPr>
          <w:sz w:val="24"/>
          <w:szCs w:val="24"/>
        </w:rPr>
      </w:pPr>
      <w:r w:rsidRPr="004457DA">
        <w:rPr>
          <w:sz w:val="24"/>
          <w:szCs w:val="24"/>
        </w:rPr>
        <w:t xml:space="preserve">Od ostale opreme za održavanje i zaštitu nabavljeni su: bušilica </w:t>
      </w:r>
      <w:proofErr w:type="spellStart"/>
      <w:r w:rsidRPr="004457DA">
        <w:rPr>
          <w:sz w:val="24"/>
          <w:szCs w:val="24"/>
        </w:rPr>
        <w:t>AKU</w:t>
      </w:r>
      <w:proofErr w:type="spellEnd"/>
      <w:r w:rsidRPr="004457DA">
        <w:rPr>
          <w:sz w:val="24"/>
          <w:szCs w:val="24"/>
        </w:rPr>
        <w:t xml:space="preserve"> (308,87 </w:t>
      </w:r>
      <w:proofErr w:type="spellStart"/>
      <w:r w:rsidRPr="004457DA">
        <w:rPr>
          <w:sz w:val="24"/>
          <w:szCs w:val="24"/>
        </w:rPr>
        <w:t>eur</w:t>
      </w:r>
      <w:proofErr w:type="spellEnd"/>
      <w:r w:rsidRPr="004457DA">
        <w:rPr>
          <w:sz w:val="24"/>
          <w:szCs w:val="24"/>
        </w:rPr>
        <w:t xml:space="preserve">), set bljeskalica </w:t>
      </w:r>
      <w:proofErr w:type="spellStart"/>
      <w:r w:rsidRPr="004457DA">
        <w:rPr>
          <w:sz w:val="24"/>
          <w:szCs w:val="24"/>
        </w:rPr>
        <w:t>Syncflare</w:t>
      </w:r>
      <w:proofErr w:type="spellEnd"/>
      <w:r w:rsidRPr="004457DA">
        <w:rPr>
          <w:sz w:val="24"/>
          <w:szCs w:val="24"/>
        </w:rPr>
        <w:t xml:space="preserve"> (227,75 </w:t>
      </w:r>
      <w:proofErr w:type="spellStart"/>
      <w:r w:rsidRPr="004457DA">
        <w:rPr>
          <w:sz w:val="24"/>
          <w:szCs w:val="24"/>
        </w:rPr>
        <w:t>eur</w:t>
      </w:r>
      <w:proofErr w:type="spellEnd"/>
      <w:r w:rsidRPr="004457DA">
        <w:rPr>
          <w:sz w:val="24"/>
          <w:szCs w:val="24"/>
        </w:rPr>
        <w:t xml:space="preserve">), kontroler </w:t>
      </w:r>
      <w:proofErr w:type="spellStart"/>
      <w:r w:rsidRPr="004457DA">
        <w:rPr>
          <w:sz w:val="24"/>
          <w:szCs w:val="24"/>
        </w:rPr>
        <w:t>varijatora</w:t>
      </w:r>
      <w:proofErr w:type="spellEnd"/>
      <w:r w:rsidRPr="004457DA">
        <w:rPr>
          <w:sz w:val="24"/>
          <w:szCs w:val="24"/>
        </w:rPr>
        <w:t xml:space="preserve"> tona (541,90 </w:t>
      </w:r>
      <w:proofErr w:type="spellStart"/>
      <w:r w:rsidRPr="004457DA">
        <w:rPr>
          <w:sz w:val="24"/>
          <w:szCs w:val="24"/>
        </w:rPr>
        <w:t>eur</w:t>
      </w:r>
      <w:proofErr w:type="spellEnd"/>
      <w:r w:rsidRPr="004457DA">
        <w:rPr>
          <w:sz w:val="24"/>
          <w:szCs w:val="24"/>
        </w:rPr>
        <w:t xml:space="preserve">), tenda (199,00 </w:t>
      </w:r>
      <w:proofErr w:type="spellStart"/>
      <w:r w:rsidRPr="004457DA">
        <w:rPr>
          <w:sz w:val="24"/>
          <w:szCs w:val="24"/>
        </w:rPr>
        <w:t>eur</w:t>
      </w:r>
      <w:proofErr w:type="spellEnd"/>
      <w:r w:rsidRPr="004457DA">
        <w:rPr>
          <w:sz w:val="24"/>
          <w:szCs w:val="24"/>
        </w:rPr>
        <w:t xml:space="preserve">), što ukupno čini rashod u iznosu od 1.277,52 </w:t>
      </w:r>
      <w:proofErr w:type="spellStart"/>
      <w:r w:rsidRPr="004457DA">
        <w:rPr>
          <w:sz w:val="24"/>
          <w:szCs w:val="24"/>
        </w:rPr>
        <w:t>eur</w:t>
      </w:r>
      <w:proofErr w:type="spellEnd"/>
      <w:r w:rsidRPr="004457DA">
        <w:rPr>
          <w:sz w:val="24"/>
          <w:szCs w:val="24"/>
        </w:rPr>
        <w:t>.</w:t>
      </w:r>
    </w:p>
    <w:bookmarkEnd w:id="7"/>
    <w:bookmarkEnd w:id="9"/>
    <w:p w14:paraId="5F85CEF6" w14:textId="14795175" w:rsidR="001F43A7" w:rsidRDefault="001F43A7" w:rsidP="0012065E">
      <w:pPr>
        <w:jc w:val="both"/>
        <w:rPr>
          <w:sz w:val="24"/>
          <w:szCs w:val="24"/>
        </w:rPr>
      </w:pPr>
      <w:r>
        <w:rPr>
          <w:sz w:val="24"/>
          <w:szCs w:val="24"/>
        </w:rPr>
        <w:t xml:space="preserve">Povećanje u odnosu na ostvarenje 2022. godine bilježi i rashod na stavci </w:t>
      </w:r>
      <w:bookmarkStart w:id="10" w:name="_Hlk158636743"/>
      <w:r w:rsidR="00F3360C" w:rsidRPr="004457DA">
        <w:rPr>
          <w:i/>
          <w:iCs/>
          <w:sz w:val="24"/>
          <w:szCs w:val="24"/>
          <w:u w:val="single"/>
        </w:rPr>
        <w:t>Uredska oprema i namještaj</w:t>
      </w:r>
      <w:r w:rsidR="00F3360C" w:rsidRPr="00F3360C">
        <w:rPr>
          <w:sz w:val="24"/>
          <w:szCs w:val="24"/>
        </w:rPr>
        <w:t xml:space="preserve"> za </w:t>
      </w:r>
      <w:r w:rsidR="00217A71">
        <w:rPr>
          <w:sz w:val="24"/>
          <w:szCs w:val="24"/>
        </w:rPr>
        <w:t>+</w:t>
      </w:r>
      <w:r w:rsidR="00F3360C" w:rsidRPr="00F3360C">
        <w:rPr>
          <w:sz w:val="24"/>
          <w:szCs w:val="24"/>
        </w:rPr>
        <w:t xml:space="preserve">34,44%, što u apsolutnom iznosu predstavlja </w:t>
      </w:r>
      <w:r w:rsidR="00217A71">
        <w:rPr>
          <w:sz w:val="24"/>
          <w:szCs w:val="24"/>
        </w:rPr>
        <w:t>+</w:t>
      </w:r>
      <w:r w:rsidR="00F3360C" w:rsidRPr="00F3360C">
        <w:rPr>
          <w:sz w:val="24"/>
          <w:szCs w:val="24"/>
        </w:rPr>
        <w:t xml:space="preserve">712,13 </w:t>
      </w:r>
      <w:proofErr w:type="spellStart"/>
      <w:r w:rsidR="00F3360C" w:rsidRPr="00F3360C">
        <w:rPr>
          <w:sz w:val="24"/>
          <w:szCs w:val="24"/>
        </w:rPr>
        <w:t>eur</w:t>
      </w:r>
      <w:proofErr w:type="spellEnd"/>
      <w:r w:rsidR="00F3360C" w:rsidRPr="00F3360C">
        <w:rPr>
          <w:sz w:val="24"/>
          <w:szCs w:val="24"/>
        </w:rPr>
        <w:t xml:space="preserve">. </w:t>
      </w:r>
      <w:r>
        <w:rPr>
          <w:sz w:val="24"/>
          <w:szCs w:val="24"/>
        </w:rPr>
        <w:t>Planske veličine ostvarene su s 98,65%.</w:t>
      </w:r>
      <w:r w:rsidR="005960E1">
        <w:rPr>
          <w:sz w:val="24"/>
          <w:szCs w:val="24"/>
        </w:rPr>
        <w:t xml:space="preserve"> </w:t>
      </w:r>
      <w:r w:rsidR="005960E1" w:rsidRPr="005960E1">
        <w:rPr>
          <w:sz w:val="24"/>
          <w:szCs w:val="24"/>
        </w:rPr>
        <w:t xml:space="preserve">Od uredske i računalne opreme nabavljeno je: printer naljepnica P-touch, miš, </w:t>
      </w:r>
      <w:proofErr w:type="spellStart"/>
      <w:r w:rsidR="005960E1" w:rsidRPr="005960E1">
        <w:rPr>
          <w:sz w:val="24"/>
          <w:szCs w:val="24"/>
        </w:rPr>
        <w:t>SSD</w:t>
      </w:r>
      <w:proofErr w:type="spellEnd"/>
      <w:r w:rsidR="005960E1" w:rsidRPr="005960E1">
        <w:rPr>
          <w:sz w:val="24"/>
          <w:szCs w:val="24"/>
        </w:rPr>
        <w:t xml:space="preserve"> kartice, mrežni </w:t>
      </w:r>
      <w:proofErr w:type="spellStart"/>
      <w:r w:rsidR="005960E1" w:rsidRPr="005960E1">
        <w:rPr>
          <w:sz w:val="24"/>
          <w:szCs w:val="24"/>
        </w:rPr>
        <w:t>switch</w:t>
      </w:r>
      <w:proofErr w:type="spellEnd"/>
      <w:r w:rsidR="005960E1" w:rsidRPr="005960E1">
        <w:rPr>
          <w:sz w:val="24"/>
          <w:szCs w:val="24"/>
        </w:rPr>
        <w:t xml:space="preserve">, memorija ukupne vrijednosti 396,31 </w:t>
      </w:r>
      <w:proofErr w:type="spellStart"/>
      <w:r w:rsidR="005960E1" w:rsidRPr="005960E1">
        <w:rPr>
          <w:sz w:val="24"/>
          <w:szCs w:val="24"/>
        </w:rPr>
        <w:t>eur</w:t>
      </w:r>
      <w:proofErr w:type="spellEnd"/>
      <w:r w:rsidR="005960E1" w:rsidRPr="005960E1">
        <w:rPr>
          <w:sz w:val="24"/>
          <w:szCs w:val="24"/>
        </w:rPr>
        <w:t xml:space="preserve">, stolice za </w:t>
      </w:r>
      <w:proofErr w:type="spellStart"/>
      <w:r w:rsidR="005960E1" w:rsidRPr="005960E1">
        <w:rPr>
          <w:sz w:val="24"/>
          <w:szCs w:val="24"/>
        </w:rPr>
        <w:t>dežuranu</w:t>
      </w:r>
      <w:proofErr w:type="spellEnd"/>
      <w:r w:rsidR="005960E1" w:rsidRPr="005960E1">
        <w:rPr>
          <w:sz w:val="24"/>
          <w:szCs w:val="24"/>
        </w:rPr>
        <w:t xml:space="preserve"> i metalni ormari za arhivu vrijednosti 2.383,75 </w:t>
      </w:r>
      <w:proofErr w:type="spellStart"/>
      <w:r w:rsidR="005960E1" w:rsidRPr="005960E1">
        <w:rPr>
          <w:sz w:val="24"/>
          <w:szCs w:val="24"/>
        </w:rPr>
        <w:t>eur</w:t>
      </w:r>
      <w:proofErr w:type="spellEnd"/>
      <w:r w:rsidR="005960E1" w:rsidRPr="005960E1">
        <w:rPr>
          <w:sz w:val="24"/>
          <w:szCs w:val="24"/>
        </w:rPr>
        <w:t>.</w:t>
      </w:r>
    </w:p>
    <w:p w14:paraId="6C2FBE9A" w14:textId="77777777" w:rsidR="00523C3D" w:rsidRPr="00523C3D" w:rsidRDefault="00523C3D" w:rsidP="00523C3D">
      <w:pPr>
        <w:jc w:val="both"/>
        <w:rPr>
          <w:sz w:val="24"/>
          <w:szCs w:val="24"/>
        </w:rPr>
      </w:pPr>
      <w:r w:rsidRPr="00523C3D">
        <w:rPr>
          <w:i/>
          <w:iCs/>
          <w:sz w:val="24"/>
          <w:szCs w:val="24"/>
          <w:u w:val="single"/>
        </w:rPr>
        <w:t>Od komunikacijske opreme</w:t>
      </w:r>
      <w:r w:rsidRPr="00523C3D">
        <w:rPr>
          <w:sz w:val="24"/>
          <w:szCs w:val="24"/>
        </w:rPr>
        <w:t xml:space="preserve"> nabavljene su dvije digitalne prijenosne radiostanice s punjačima i baterijama, te telefon za vatrogasni operativni centar ukupne vrijednosti 2.011,10 </w:t>
      </w:r>
      <w:proofErr w:type="spellStart"/>
      <w:r w:rsidRPr="00523C3D">
        <w:rPr>
          <w:sz w:val="24"/>
          <w:szCs w:val="24"/>
        </w:rPr>
        <w:t>eur</w:t>
      </w:r>
      <w:proofErr w:type="spellEnd"/>
      <w:r w:rsidRPr="00523C3D">
        <w:rPr>
          <w:sz w:val="24"/>
          <w:szCs w:val="24"/>
        </w:rPr>
        <w:t xml:space="preserve">, kao i TV prijemnik za potrebe </w:t>
      </w:r>
      <w:proofErr w:type="spellStart"/>
      <w:r w:rsidRPr="00523C3D">
        <w:rPr>
          <w:sz w:val="24"/>
          <w:szCs w:val="24"/>
        </w:rPr>
        <w:t>dežurane</w:t>
      </w:r>
      <w:proofErr w:type="spellEnd"/>
      <w:r w:rsidRPr="00523C3D">
        <w:rPr>
          <w:sz w:val="24"/>
          <w:szCs w:val="24"/>
        </w:rPr>
        <w:t xml:space="preserve"> vrijednosti 461,23 </w:t>
      </w:r>
      <w:proofErr w:type="spellStart"/>
      <w:r w:rsidRPr="00523C3D">
        <w:rPr>
          <w:sz w:val="24"/>
          <w:szCs w:val="24"/>
        </w:rPr>
        <w:t>eur</w:t>
      </w:r>
      <w:proofErr w:type="spellEnd"/>
      <w:r w:rsidRPr="00523C3D">
        <w:rPr>
          <w:sz w:val="24"/>
          <w:szCs w:val="24"/>
        </w:rPr>
        <w:t xml:space="preserve"> i taj trošak je ostvaren u granicama planiranog, odnosno 15,75% više od ostvarenja prošle godine, a sve sukladno planiranim sredstvima.</w:t>
      </w:r>
    </w:p>
    <w:bookmarkEnd w:id="10"/>
    <w:p w14:paraId="09D46369" w14:textId="1A561CB1" w:rsidR="00F3360C" w:rsidRDefault="0012065E" w:rsidP="0012065E">
      <w:pPr>
        <w:jc w:val="both"/>
        <w:rPr>
          <w:sz w:val="24"/>
          <w:szCs w:val="24"/>
        </w:rPr>
      </w:pPr>
      <w:r w:rsidRPr="004457DA">
        <w:rPr>
          <w:i/>
          <w:iCs/>
          <w:sz w:val="24"/>
          <w:szCs w:val="24"/>
          <w:u w:val="single"/>
        </w:rPr>
        <w:t>Ulaganj</w:t>
      </w:r>
      <w:r w:rsidR="00F3360C" w:rsidRPr="004457DA">
        <w:rPr>
          <w:i/>
          <w:iCs/>
          <w:sz w:val="24"/>
          <w:szCs w:val="24"/>
          <w:u w:val="single"/>
        </w:rPr>
        <w:t>a</w:t>
      </w:r>
      <w:r w:rsidRPr="004457DA">
        <w:rPr>
          <w:i/>
          <w:iCs/>
          <w:sz w:val="24"/>
          <w:szCs w:val="24"/>
          <w:u w:val="single"/>
        </w:rPr>
        <w:t xml:space="preserve"> u računalne programe</w:t>
      </w:r>
      <w:r w:rsidRPr="00F3360C">
        <w:rPr>
          <w:sz w:val="24"/>
          <w:szCs w:val="24"/>
        </w:rPr>
        <w:t xml:space="preserve"> </w:t>
      </w:r>
      <w:r w:rsidR="00F3360C" w:rsidRPr="00F3360C">
        <w:rPr>
          <w:sz w:val="24"/>
          <w:szCs w:val="24"/>
        </w:rPr>
        <w:t xml:space="preserve">u 2023. godini nije bilo, za razliku od 2022. kada su ista iznosila 2.836,95 </w:t>
      </w:r>
      <w:proofErr w:type="spellStart"/>
      <w:r w:rsidR="00F3360C" w:rsidRPr="00F3360C">
        <w:rPr>
          <w:sz w:val="24"/>
          <w:szCs w:val="24"/>
        </w:rPr>
        <w:t>eur</w:t>
      </w:r>
      <w:proofErr w:type="spellEnd"/>
      <w:r w:rsidR="00F3360C" w:rsidRPr="00F3360C">
        <w:rPr>
          <w:sz w:val="24"/>
          <w:szCs w:val="24"/>
        </w:rPr>
        <w:t xml:space="preserve"> (nabava programa e-Pisarnice).</w:t>
      </w:r>
    </w:p>
    <w:p w14:paraId="038CAF3E" w14:textId="2E016E7A" w:rsidR="004457DA" w:rsidRDefault="001F43A7" w:rsidP="004457DA">
      <w:pPr>
        <w:jc w:val="both"/>
        <w:rPr>
          <w:sz w:val="24"/>
          <w:szCs w:val="24"/>
          <w:lang w:eastAsia="hr-HR"/>
        </w:rPr>
      </w:pPr>
      <w:bookmarkStart w:id="11" w:name="_Hlk158636898"/>
      <w:r w:rsidRPr="004457DA">
        <w:rPr>
          <w:i/>
          <w:iCs/>
          <w:sz w:val="24"/>
          <w:szCs w:val="24"/>
          <w:u w:val="single"/>
        </w:rPr>
        <w:t>Troškov</w:t>
      </w:r>
      <w:r w:rsidR="004457DA">
        <w:rPr>
          <w:i/>
          <w:iCs/>
          <w:sz w:val="24"/>
          <w:szCs w:val="24"/>
          <w:u w:val="single"/>
        </w:rPr>
        <w:t>i</w:t>
      </w:r>
      <w:r w:rsidRPr="004457DA">
        <w:rPr>
          <w:i/>
          <w:iCs/>
          <w:sz w:val="24"/>
          <w:szCs w:val="24"/>
          <w:u w:val="single"/>
        </w:rPr>
        <w:t xml:space="preserve"> dokumenata prostornog uređenja</w:t>
      </w:r>
      <w:r w:rsidR="004457DA">
        <w:rPr>
          <w:i/>
          <w:iCs/>
          <w:sz w:val="24"/>
          <w:szCs w:val="24"/>
          <w:u w:val="single"/>
        </w:rPr>
        <w:t xml:space="preserve"> </w:t>
      </w:r>
      <w:r w:rsidR="004457DA" w:rsidRPr="004457DA">
        <w:rPr>
          <w:i/>
          <w:iCs/>
          <w:sz w:val="24"/>
          <w:szCs w:val="24"/>
        </w:rPr>
        <w:t xml:space="preserve">- </w:t>
      </w:r>
      <w:r w:rsidR="004457DA" w:rsidRPr="004457DA">
        <w:rPr>
          <w:sz w:val="24"/>
          <w:szCs w:val="24"/>
        </w:rPr>
        <w:t>u</w:t>
      </w:r>
      <w:r w:rsidR="004457DA" w:rsidRPr="00F809A9">
        <w:rPr>
          <w:sz w:val="24"/>
          <w:szCs w:val="24"/>
        </w:rPr>
        <w:t xml:space="preserve"> 2023. godini od planiranih 50.000,00 </w:t>
      </w:r>
      <w:proofErr w:type="spellStart"/>
      <w:r w:rsidR="004457DA" w:rsidRPr="00F809A9">
        <w:rPr>
          <w:sz w:val="24"/>
          <w:szCs w:val="24"/>
        </w:rPr>
        <w:t>eur</w:t>
      </w:r>
      <w:proofErr w:type="spellEnd"/>
      <w:r w:rsidR="004457DA" w:rsidRPr="00F809A9">
        <w:rPr>
          <w:sz w:val="24"/>
          <w:szCs w:val="24"/>
        </w:rPr>
        <w:t xml:space="preserve">, ostvareno je 35.425,00 </w:t>
      </w:r>
      <w:proofErr w:type="spellStart"/>
      <w:r w:rsidR="004457DA" w:rsidRPr="00F809A9">
        <w:rPr>
          <w:sz w:val="24"/>
          <w:szCs w:val="24"/>
        </w:rPr>
        <w:t>eur</w:t>
      </w:r>
      <w:proofErr w:type="spellEnd"/>
      <w:r w:rsidR="004457DA" w:rsidRPr="00F809A9">
        <w:rPr>
          <w:sz w:val="24"/>
          <w:szCs w:val="24"/>
        </w:rPr>
        <w:t xml:space="preserve"> troška kojeg čine: </w:t>
      </w:r>
      <w:proofErr w:type="spellStart"/>
      <w:r w:rsidR="004457DA" w:rsidRPr="00F809A9">
        <w:rPr>
          <w:sz w:val="24"/>
          <w:szCs w:val="24"/>
        </w:rPr>
        <w:t>d</w:t>
      </w:r>
      <w:r w:rsidR="004457DA" w:rsidRPr="001F43A7">
        <w:rPr>
          <w:sz w:val="24"/>
          <w:szCs w:val="24"/>
          <w:lang w:eastAsia="hr-HR"/>
        </w:rPr>
        <w:t>osnimavanje</w:t>
      </w:r>
      <w:proofErr w:type="spellEnd"/>
      <w:r w:rsidR="004457DA" w:rsidRPr="001F43A7">
        <w:rPr>
          <w:sz w:val="24"/>
          <w:szCs w:val="24"/>
          <w:lang w:eastAsia="hr-HR"/>
        </w:rPr>
        <w:t xml:space="preserve"> u zoni promjena na terenu s ažuriranjem postojećeg geodetskog snimka stvarnog stanja terena u zoni promjena (rekonstrukcija dijela Nove Ceste)</w:t>
      </w:r>
      <w:r w:rsidR="004457DA" w:rsidRPr="00F809A9">
        <w:rPr>
          <w:sz w:val="24"/>
          <w:szCs w:val="24"/>
          <w:lang w:eastAsia="hr-HR"/>
        </w:rPr>
        <w:t xml:space="preserve">, podloga za predaju glavnog projekta za ishođenje građevinske dozvole za što je utrošeno 1.425,00 </w:t>
      </w:r>
      <w:proofErr w:type="spellStart"/>
      <w:r w:rsidR="004457DA" w:rsidRPr="00F809A9">
        <w:rPr>
          <w:sz w:val="24"/>
          <w:szCs w:val="24"/>
          <w:lang w:eastAsia="hr-HR"/>
        </w:rPr>
        <w:t>eur</w:t>
      </w:r>
      <w:proofErr w:type="spellEnd"/>
      <w:r w:rsidR="004457DA" w:rsidRPr="00F809A9">
        <w:rPr>
          <w:sz w:val="24"/>
          <w:szCs w:val="24"/>
          <w:lang w:eastAsia="hr-HR"/>
        </w:rPr>
        <w:t xml:space="preserve">, Izrada projektne dokumentacije za izgradnju Centra za postupanje uz kriznim situacijama Liburnija - 1. i 2. Situacija za što je utrošeno 32.500,00 </w:t>
      </w:r>
      <w:proofErr w:type="spellStart"/>
      <w:r w:rsidR="004457DA" w:rsidRPr="00F809A9">
        <w:rPr>
          <w:sz w:val="24"/>
          <w:szCs w:val="24"/>
          <w:lang w:eastAsia="hr-HR"/>
        </w:rPr>
        <w:t>eur</w:t>
      </w:r>
      <w:proofErr w:type="spellEnd"/>
      <w:r w:rsidR="004457DA" w:rsidRPr="00F809A9">
        <w:rPr>
          <w:sz w:val="24"/>
          <w:szCs w:val="24"/>
          <w:lang w:eastAsia="hr-HR"/>
        </w:rPr>
        <w:t xml:space="preserve">, te Izrada kontrole konstrukcije glavnog projekta mehaničke otpornosti, stabilnosti za što je utrošeno 1.500,00 </w:t>
      </w:r>
      <w:proofErr w:type="spellStart"/>
      <w:r w:rsidR="004457DA" w:rsidRPr="00F809A9">
        <w:rPr>
          <w:sz w:val="24"/>
          <w:szCs w:val="24"/>
          <w:lang w:eastAsia="hr-HR"/>
        </w:rPr>
        <w:t>eur</w:t>
      </w:r>
      <w:proofErr w:type="spellEnd"/>
      <w:r w:rsidR="004457DA" w:rsidRPr="00F809A9">
        <w:rPr>
          <w:sz w:val="24"/>
          <w:szCs w:val="24"/>
          <w:lang w:eastAsia="hr-HR"/>
        </w:rPr>
        <w:t>.</w:t>
      </w:r>
    </w:p>
    <w:p w14:paraId="1306AAAC" w14:textId="1B559E72" w:rsidR="004457DA" w:rsidRDefault="0082088F" w:rsidP="0012065E">
      <w:pPr>
        <w:jc w:val="both"/>
        <w:rPr>
          <w:sz w:val="24"/>
          <w:szCs w:val="24"/>
        </w:rPr>
      </w:pPr>
      <w:r>
        <w:rPr>
          <w:sz w:val="24"/>
          <w:szCs w:val="24"/>
        </w:rPr>
        <w:t xml:space="preserve">U 2022. godini ove vrste troška nije bilo, </w:t>
      </w:r>
      <w:r w:rsidRPr="00F809A9">
        <w:rPr>
          <w:sz w:val="24"/>
          <w:szCs w:val="24"/>
        </w:rPr>
        <w:t>budući su izostale aktivnosti vezane za izgradnju doma</w:t>
      </w:r>
      <w:r>
        <w:rPr>
          <w:sz w:val="24"/>
          <w:szCs w:val="24"/>
        </w:rPr>
        <w:t>.</w:t>
      </w:r>
    </w:p>
    <w:p w14:paraId="1820B5B8" w14:textId="77777777" w:rsidR="004457DA" w:rsidRPr="004457DA" w:rsidRDefault="004457DA" w:rsidP="004457DA">
      <w:pPr>
        <w:jc w:val="both"/>
        <w:rPr>
          <w:sz w:val="24"/>
          <w:szCs w:val="24"/>
        </w:rPr>
      </w:pPr>
      <w:r w:rsidRPr="004457DA">
        <w:rPr>
          <w:i/>
          <w:iCs/>
          <w:sz w:val="24"/>
          <w:szCs w:val="24"/>
          <w:u w:val="single"/>
        </w:rPr>
        <w:t>Prijevozna sredstva u cestovnom prometu</w:t>
      </w:r>
      <w:r w:rsidRPr="004457DA">
        <w:rPr>
          <w:sz w:val="24"/>
          <w:szCs w:val="24"/>
        </w:rPr>
        <w:t xml:space="preserve"> čini 28.788,96 eura donacije DVD Opatija, temeljem odluke o prijenosu vlasništva nad vozilom OP-1 iz 2004. godine, evidentirane u 2023. godini, temeljem komisijskog zapisnika, sastavljenog nakon provedene inventure 31.12.2022. godine.</w:t>
      </w:r>
    </w:p>
    <w:p w14:paraId="5B59349C" w14:textId="4D969358" w:rsidR="005960E1" w:rsidRPr="00C2059F" w:rsidRDefault="005960E1" w:rsidP="005960E1">
      <w:pPr>
        <w:jc w:val="both"/>
        <w:rPr>
          <w:sz w:val="24"/>
          <w:szCs w:val="24"/>
        </w:rPr>
      </w:pPr>
      <w:r w:rsidRPr="00C2059F">
        <w:rPr>
          <w:sz w:val="24"/>
          <w:szCs w:val="24"/>
        </w:rPr>
        <w:lastRenderedPageBreak/>
        <w:t xml:space="preserve">Za navedene nabave (96.222,66 </w:t>
      </w:r>
      <w:proofErr w:type="spellStart"/>
      <w:r w:rsidRPr="00C2059F">
        <w:rPr>
          <w:sz w:val="24"/>
          <w:szCs w:val="24"/>
        </w:rPr>
        <w:t>eur</w:t>
      </w:r>
      <w:proofErr w:type="spellEnd"/>
      <w:r w:rsidRPr="00C2059F">
        <w:rPr>
          <w:sz w:val="24"/>
          <w:szCs w:val="24"/>
        </w:rPr>
        <w:t xml:space="preserve">) korištena su sredstva iz proračuna </w:t>
      </w:r>
      <w:proofErr w:type="spellStart"/>
      <w:r w:rsidRPr="00C2059F">
        <w:rPr>
          <w:sz w:val="24"/>
          <w:szCs w:val="24"/>
        </w:rPr>
        <w:t>JLS</w:t>
      </w:r>
      <w:proofErr w:type="spellEnd"/>
      <w:r w:rsidRPr="00C2059F">
        <w:rPr>
          <w:sz w:val="24"/>
          <w:szCs w:val="24"/>
        </w:rPr>
        <w:t xml:space="preserve"> 17.750,41 </w:t>
      </w:r>
      <w:proofErr w:type="spellStart"/>
      <w:r w:rsidRPr="00C2059F">
        <w:rPr>
          <w:sz w:val="24"/>
          <w:szCs w:val="24"/>
        </w:rPr>
        <w:t>eur</w:t>
      </w:r>
      <w:proofErr w:type="spellEnd"/>
      <w:r w:rsidRPr="00C2059F">
        <w:rPr>
          <w:sz w:val="24"/>
          <w:szCs w:val="24"/>
        </w:rPr>
        <w:t xml:space="preserve">, iz Proračuna Grada Opatije 23.529,59 </w:t>
      </w:r>
      <w:proofErr w:type="spellStart"/>
      <w:r w:rsidR="00270C31">
        <w:rPr>
          <w:sz w:val="24"/>
          <w:szCs w:val="24"/>
        </w:rPr>
        <w:t>eur</w:t>
      </w:r>
      <w:proofErr w:type="spellEnd"/>
      <w:r w:rsidRPr="00C2059F">
        <w:rPr>
          <w:sz w:val="24"/>
          <w:szCs w:val="24"/>
        </w:rPr>
        <w:t xml:space="preserve">, iz donacije DVD Opatija 28.788,96 </w:t>
      </w:r>
      <w:proofErr w:type="spellStart"/>
      <w:r w:rsidRPr="00C2059F">
        <w:rPr>
          <w:sz w:val="24"/>
          <w:szCs w:val="24"/>
        </w:rPr>
        <w:t>eur</w:t>
      </w:r>
      <w:proofErr w:type="spellEnd"/>
      <w:r w:rsidRPr="00C2059F">
        <w:rPr>
          <w:sz w:val="24"/>
          <w:szCs w:val="24"/>
        </w:rPr>
        <w:t xml:space="preserve">, iz refundacije Hrvatske vatrogasne zajednice 25.225,30 </w:t>
      </w:r>
      <w:proofErr w:type="spellStart"/>
      <w:r w:rsidRPr="00C2059F">
        <w:rPr>
          <w:sz w:val="24"/>
          <w:szCs w:val="24"/>
        </w:rPr>
        <w:t>eur</w:t>
      </w:r>
      <w:proofErr w:type="spellEnd"/>
      <w:r w:rsidRPr="00C2059F">
        <w:rPr>
          <w:sz w:val="24"/>
          <w:szCs w:val="24"/>
        </w:rPr>
        <w:t xml:space="preserve">, te iz ostvarenih vlastitih prihoda 928,40 </w:t>
      </w:r>
      <w:proofErr w:type="spellStart"/>
      <w:r w:rsidRPr="00C2059F">
        <w:rPr>
          <w:sz w:val="24"/>
          <w:szCs w:val="24"/>
        </w:rPr>
        <w:t>eur</w:t>
      </w:r>
      <w:proofErr w:type="spellEnd"/>
      <w:r w:rsidRPr="00C2059F">
        <w:rPr>
          <w:sz w:val="24"/>
          <w:szCs w:val="24"/>
        </w:rPr>
        <w:t>.</w:t>
      </w:r>
    </w:p>
    <w:bookmarkEnd w:id="11"/>
    <w:p w14:paraId="5E29149C" w14:textId="77777777" w:rsidR="00E57CED" w:rsidRDefault="00E57CED" w:rsidP="001532B1">
      <w:pPr>
        <w:jc w:val="both"/>
        <w:rPr>
          <w:color w:val="FF0000"/>
          <w:sz w:val="24"/>
          <w:szCs w:val="24"/>
        </w:rPr>
      </w:pPr>
    </w:p>
    <w:p w14:paraId="3C691F07" w14:textId="2C9D04AE" w:rsidR="00D56557" w:rsidRDefault="00D56557" w:rsidP="001532B1">
      <w:pPr>
        <w:jc w:val="both"/>
        <w:rPr>
          <w:sz w:val="24"/>
          <w:szCs w:val="24"/>
        </w:rPr>
      </w:pPr>
      <w:bookmarkStart w:id="12" w:name="_Hlk158637025"/>
      <w:r w:rsidRPr="00D56557">
        <w:rPr>
          <w:b/>
          <w:bCs/>
          <w:sz w:val="24"/>
          <w:szCs w:val="24"/>
        </w:rPr>
        <w:t>Izdaci za financijsku imovinu i otplate zajmova</w:t>
      </w:r>
      <w:r w:rsidRPr="00D56557">
        <w:rPr>
          <w:sz w:val="24"/>
          <w:szCs w:val="24"/>
        </w:rPr>
        <w:t xml:space="preserve"> planirani su s iznosom od 28.536,00 </w:t>
      </w:r>
      <w:proofErr w:type="spellStart"/>
      <w:r w:rsidRPr="00D56557">
        <w:rPr>
          <w:sz w:val="24"/>
          <w:szCs w:val="24"/>
        </w:rPr>
        <w:t>eur</w:t>
      </w:r>
      <w:proofErr w:type="spellEnd"/>
      <w:r w:rsidRPr="00D56557">
        <w:rPr>
          <w:sz w:val="24"/>
          <w:szCs w:val="24"/>
        </w:rPr>
        <w:t xml:space="preserve"> od čega se 27.574,00 </w:t>
      </w:r>
      <w:proofErr w:type="spellStart"/>
      <w:r w:rsidRPr="00D56557">
        <w:rPr>
          <w:sz w:val="24"/>
          <w:szCs w:val="24"/>
        </w:rPr>
        <w:t>eur</w:t>
      </w:r>
      <w:proofErr w:type="spellEnd"/>
      <w:r w:rsidRPr="00D56557">
        <w:rPr>
          <w:sz w:val="24"/>
          <w:szCs w:val="24"/>
        </w:rPr>
        <w:t xml:space="preserve"> odnosi na planirani iznos povrata glavnice, a 962,00 </w:t>
      </w:r>
      <w:proofErr w:type="spellStart"/>
      <w:r w:rsidRPr="00D56557">
        <w:rPr>
          <w:sz w:val="24"/>
          <w:szCs w:val="24"/>
        </w:rPr>
        <w:t>eur</w:t>
      </w:r>
      <w:proofErr w:type="spellEnd"/>
      <w:r w:rsidRPr="00D56557">
        <w:rPr>
          <w:sz w:val="24"/>
          <w:szCs w:val="24"/>
        </w:rPr>
        <w:t xml:space="preserve"> na planirani iznos povrata 12 mjesečnih preostalih obroka kamate po Ugovoru o financijskom leasingu broj 1033141 od dana 11.05.2018. godine, s rokom otplate od 60 mjeseci U mjesecu prosincu otplaćen je i posljednji obrok čime je obveza JVP Opatija prema leasingu izvršena u cijelosti</w:t>
      </w:r>
      <w:r>
        <w:rPr>
          <w:sz w:val="24"/>
          <w:szCs w:val="24"/>
        </w:rPr>
        <w:t xml:space="preserve">. </w:t>
      </w:r>
    </w:p>
    <w:p w14:paraId="4E4E758B" w14:textId="77777777" w:rsidR="005960E1" w:rsidRPr="00C229F1" w:rsidRDefault="005960E1" w:rsidP="001532B1">
      <w:pPr>
        <w:jc w:val="both"/>
        <w:rPr>
          <w:color w:val="FF0000"/>
          <w:sz w:val="24"/>
          <w:szCs w:val="24"/>
        </w:rPr>
      </w:pPr>
    </w:p>
    <w:bookmarkEnd w:id="12"/>
    <w:p w14:paraId="2FE41811" w14:textId="7AA2EC6F" w:rsidR="00D56557" w:rsidRPr="003E3F28" w:rsidRDefault="001532B1" w:rsidP="00155E91">
      <w:pPr>
        <w:jc w:val="both"/>
        <w:rPr>
          <w:sz w:val="24"/>
          <w:szCs w:val="24"/>
        </w:rPr>
      </w:pPr>
      <w:r w:rsidRPr="00FC7E97">
        <w:rPr>
          <w:sz w:val="24"/>
          <w:szCs w:val="24"/>
        </w:rPr>
        <w:t xml:space="preserve">Obveza za povrat neutrošenih sredstava </w:t>
      </w:r>
      <w:proofErr w:type="spellStart"/>
      <w:r w:rsidRPr="00FC7E97">
        <w:rPr>
          <w:sz w:val="24"/>
          <w:szCs w:val="24"/>
        </w:rPr>
        <w:t>JLS</w:t>
      </w:r>
      <w:proofErr w:type="spellEnd"/>
      <w:r w:rsidRPr="00FC7E97">
        <w:rPr>
          <w:sz w:val="24"/>
          <w:szCs w:val="24"/>
        </w:rPr>
        <w:t xml:space="preserve">, sukladno postotku financiranja, iskazana je na Proračunu Grada Opatije, budući da su sve </w:t>
      </w:r>
      <w:proofErr w:type="spellStart"/>
      <w:r w:rsidRPr="00FC7E97">
        <w:rPr>
          <w:sz w:val="24"/>
          <w:szCs w:val="24"/>
        </w:rPr>
        <w:t>JLS</w:t>
      </w:r>
      <w:proofErr w:type="spellEnd"/>
      <w:r w:rsidRPr="00FC7E97">
        <w:rPr>
          <w:sz w:val="24"/>
          <w:szCs w:val="24"/>
        </w:rPr>
        <w:t xml:space="preserve"> za financiranje JVP doznačivale sredstva u Proračun Grada, a JVP Opatija je sredstva povlačila iz Proračuna temeljem nastalih troškova. Osnovom ostvarenih rashoda i izdataka izvršen je konačni obračun prema </w:t>
      </w:r>
      <w:r w:rsidR="00FC7E97" w:rsidRPr="00FC7E97">
        <w:rPr>
          <w:sz w:val="24"/>
          <w:szCs w:val="24"/>
        </w:rPr>
        <w:t>svim</w:t>
      </w:r>
      <w:r w:rsidRPr="00FC7E97">
        <w:rPr>
          <w:sz w:val="24"/>
          <w:szCs w:val="24"/>
        </w:rPr>
        <w:t xml:space="preserve"> </w:t>
      </w:r>
      <w:proofErr w:type="spellStart"/>
      <w:r w:rsidRPr="00FC7E97">
        <w:rPr>
          <w:sz w:val="24"/>
          <w:szCs w:val="24"/>
        </w:rPr>
        <w:t>JLS</w:t>
      </w:r>
      <w:proofErr w:type="spellEnd"/>
      <w:r w:rsidRPr="00FC7E97">
        <w:rPr>
          <w:sz w:val="24"/>
          <w:szCs w:val="24"/>
        </w:rPr>
        <w:t xml:space="preserve"> i izvršen </w:t>
      </w:r>
      <w:r w:rsidR="00FC7E97" w:rsidRPr="00FC7E97">
        <w:rPr>
          <w:sz w:val="24"/>
          <w:szCs w:val="24"/>
        </w:rPr>
        <w:t xml:space="preserve">je </w:t>
      </w:r>
      <w:r w:rsidRPr="00FC7E97">
        <w:rPr>
          <w:sz w:val="24"/>
          <w:szCs w:val="24"/>
        </w:rPr>
        <w:t xml:space="preserve">povrat sredstava </w:t>
      </w:r>
      <w:r w:rsidR="00FC7E97" w:rsidRPr="00FC7E97">
        <w:rPr>
          <w:sz w:val="24"/>
          <w:szCs w:val="24"/>
        </w:rPr>
        <w:t xml:space="preserve">prema dvije </w:t>
      </w:r>
      <w:proofErr w:type="spellStart"/>
      <w:r w:rsidR="00FC7E97" w:rsidRPr="00FC7E97">
        <w:rPr>
          <w:sz w:val="24"/>
          <w:szCs w:val="24"/>
        </w:rPr>
        <w:t>JLS</w:t>
      </w:r>
      <w:proofErr w:type="spellEnd"/>
      <w:r w:rsidR="00FC7E97" w:rsidRPr="00FC7E97">
        <w:rPr>
          <w:sz w:val="24"/>
          <w:szCs w:val="24"/>
        </w:rPr>
        <w:t xml:space="preserve"> </w:t>
      </w:r>
      <w:r w:rsidRPr="00FC7E97">
        <w:rPr>
          <w:sz w:val="24"/>
          <w:szCs w:val="24"/>
        </w:rPr>
        <w:t>u mjesecu siječnju</w:t>
      </w:r>
      <w:r w:rsidR="00494B0B" w:rsidRPr="00FC7E97">
        <w:rPr>
          <w:sz w:val="24"/>
          <w:szCs w:val="24"/>
        </w:rPr>
        <w:t xml:space="preserve"> 2023. godine</w:t>
      </w:r>
      <w:r w:rsidRPr="00FC7E97">
        <w:rPr>
          <w:sz w:val="24"/>
          <w:szCs w:val="24"/>
        </w:rPr>
        <w:t xml:space="preserve"> ukupnog iznosa </w:t>
      </w:r>
      <w:r w:rsidR="00FC7E97" w:rsidRPr="00FC7E97">
        <w:rPr>
          <w:sz w:val="24"/>
          <w:szCs w:val="24"/>
        </w:rPr>
        <w:t>465,55</w:t>
      </w:r>
      <w:r w:rsidR="005C4295" w:rsidRPr="00FC7E97">
        <w:rPr>
          <w:sz w:val="24"/>
          <w:szCs w:val="24"/>
        </w:rPr>
        <w:t xml:space="preserve"> </w:t>
      </w:r>
      <w:proofErr w:type="spellStart"/>
      <w:r w:rsidR="00CC3E98" w:rsidRPr="00FC7E97">
        <w:rPr>
          <w:sz w:val="24"/>
          <w:szCs w:val="24"/>
        </w:rPr>
        <w:t>eur</w:t>
      </w:r>
      <w:proofErr w:type="spellEnd"/>
      <w:r w:rsidR="00FC7E97" w:rsidRPr="00FC7E97">
        <w:rPr>
          <w:sz w:val="24"/>
          <w:szCs w:val="24"/>
        </w:rPr>
        <w:t xml:space="preserve">, dok je jedna </w:t>
      </w:r>
      <w:proofErr w:type="spellStart"/>
      <w:r w:rsidR="00FC7E97" w:rsidRPr="00FC7E97">
        <w:rPr>
          <w:sz w:val="24"/>
          <w:szCs w:val="24"/>
        </w:rPr>
        <w:t>JLS</w:t>
      </w:r>
      <w:proofErr w:type="spellEnd"/>
      <w:r w:rsidR="00FC7E97" w:rsidRPr="00FC7E97">
        <w:rPr>
          <w:sz w:val="24"/>
          <w:szCs w:val="24"/>
        </w:rPr>
        <w:t xml:space="preserve"> podmirila dugovanje po obračunu u iznosu od 56,97 </w:t>
      </w:r>
      <w:proofErr w:type="spellStart"/>
      <w:r w:rsidR="00FC7E97" w:rsidRPr="00FC7E97">
        <w:rPr>
          <w:sz w:val="24"/>
          <w:szCs w:val="24"/>
        </w:rPr>
        <w:t>eur</w:t>
      </w:r>
      <w:proofErr w:type="spellEnd"/>
      <w:r w:rsidR="00A5278B">
        <w:rPr>
          <w:sz w:val="24"/>
          <w:szCs w:val="24"/>
        </w:rPr>
        <w:t xml:space="preserve"> dana 19. siječnja 2024. godine.</w:t>
      </w:r>
    </w:p>
    <w:p w14:paraId="7E3616B6" w14:textId="77777777" w:rsidR="004606D4" w:rsidRDefault="004606D4" w:rsidP="00155E91">
      <w:pPr>
        <w:jc w:val="both"/>
        <w:rPr>
          <w:b/>
          <w:bCs/>
          <w:sz w:val="24"/>
          <w:szCs w:val="24"/>
        </w:rPr>
      </w:pPr>
    </w:p>
    <w:p w14:paraId="58210A45" w14:textId="009F66C4" w:rsidR="00155E91" w:rsidRPr="00D56557" w:rsidRDefault="00155E91" w:rsidP="00155E91">
      <w:pPr>
        <w:jc w:val="both"/>
        <w:rPr>
          <w:b/>
          <w:sz w:val="24"/>
          <w:szCs w:val="24"/>
        </w:rPr>
      </w:pPr>
      <w:r w:rsidRPr="00D56557">
        <w:rPr>
          <w:b/>
          <w:bCs/>
          <w:sz w:val="24"/>
          <w:szCs w:val="24"/>
        </w:rPr>
        <w:t>POKAZATELJI USPJEŠNOSTI PROGRAMA</w:t>
      </w:r>
    </w:p>
    <w:p w14:paraId="0693DB3A" w14:textId="77777777" w:rsidR="00155E91" w:rsidRPr="00D56557" w:rsidRDefault="00155E91" w:rsidP="00155E91">
      <w:pPr>
        <w:jc w:val="both"/>
        <w:rPr>
          <w:sz w:val="24"/>
          <w:szCs w:val="24"/>
        </w:rPr>
      </w:pPr>
      <w:r w:rsidRPr="00D56557">
        <w:rPr>
          <w:sz w:val="24"/>
          <w:szCs w:val="24"/>
        </w:rPr>
        <w:t>Za utvrđene ciljeve provedbe programa pratiti će se slijedeći pokazatelji uspješnosti:</w:t>
      </w:r>
    </w:p>
    <w:p w14:paraId="714DF198" w14:textId="77777777" w:rsidR="00155E91" w:rsidRPr="00D56557" w:rsidRDefault="00155E91" w:rsidP="00155E91">
      <w:pPr>
        <w:numPr>
          <w:ilvl w:val="0"/>
          <w:numId w:val="2"/>
        </w:numPr>
        <w:ind w:left="714" w:hanging="357"/>
        <w:jc w:val="both"/>
        <w:rPr>
          <w:sz w:val="24"/>
          <w:szCs w:val="24"/>
        </w:rPr>
      </w:pPr>
      <w:r w:rsidRPr="00D56557">
        <w:rPr>
          <w:sz w:val="24"/>
          <w:szCs w:val="24"/>
        </w:rPr>
        <w:t>broj intervencija u tekućoj godini</w:t>
      </w:r>
    </w:p>
    <w:p w14:paraId="563A56E5" w14:textId="77777777" w:rsidR="00155E91" w:rsidRPr="00D56557" w:rsidRDefault="00155E91" w:rsidP="00155E91">
      <w:pPr>
        <w:numPr>
          <w:ilvl w:val="0"/>
          <w:numId w:val="2"/>
        </w:numPr>
        <w:ind w:left="714" w:hanging="357"/>
        <w:jc w:val="both"/>
        <w:rPr>
          <w:sz w:val="24"/>
          <w:szCs w:val="24"/>
        </w:rPr>
      </w:pPr>
      <w:r w:rsidRPr="00D56557">
        <w:rPr>
          <w:sz w:val="24"/>
          <w:szCs w:val="24"/>
        </w:rPr>
        <w:t>rad na preventivi</w:t>
      </w:r>
    </w:p>
    <w:p w14:paraId="172460A4" w14:textId="77777777" w:rsidR="00155E91" w:rsidRPr="00D56557" w:rsidRDefault="00155E91" w:rsidP="00155E91">
      <w:pPr>
        <w:numPr>
          <w:ilvl w:val="0"/>
          <w:numId w:val="2"/>
        </w:numPr>
        <w:ind w:left="714" w:hanging="357"/>
        <w:jc w:val="both"/>
        <w:rPr>
          <w:sz w:val="24"/>
          <w:szCs w:val="24"/>
        </w:rPr>
      </w:pPr>
      <w:r w:rsidRPr="00D56557">
        <w:rPr>
          <w:sz w:val="24"/>
          <w:szCs w:val="24"/>
        </w:rPr>
        <w:t>opremanje vatrogasaca osobnom zaštitnom opremom</w:t>
      </w:r>
    </w:p>
    <w:p w14:paraId="699C380F" w14:textId="77777777" w:rsidR="00155E91" w:rsidRPr="00D56557" w:rsidRDefault="00155E91" w:rsidP="00155E91">
      <w:pPr>
        <w:numPr>
          <w:ilvl w:val="0"/>
          <w:numId w:val="2"/>
        </w:numPr>
        <w:ind w:left="714" w:hanging="357"/>
        <w:jc w:val="both"/>
        <w:rPr>
          <w:sz w:val="24"/>
          <w:szCs w:val="24"/>
        </w:rPr>
      </w:pPr>
      <w:r w:rsidRPr="00D56557">
        <w:rPr>
          <w:sz w:val="24"/>
          <w:szCs w:val="24"/>
        </w:rPr>
        <w:t>opremanje postrojbe potrebnim vatrogasnim i ostalim tehničkim alatima</w:t>
      </w:r>
    </w:p>
    <w:p w14:paraId="291F9867" w14:textId="77777777" w:rsidR="00155E91" w:rsidRPr="00D56557" w:rsidRDefault="00155E91" w:rsidP="00155E91">
      <w:pPr>
        <w:numPr>
          <w:ilvl w:val="0"/>
          <w:numId w:val="2"/>
        </w:numPr>
        <w:ind w:left="714" w:hanging="357"/>
        <w:jc w:val="both"/>
        <w:rPr>
          <w:sz w:val="24"/>
          <w:szCs w:val="24"/>
        </w:rPr>
      </w:pPr>
      <w:r w:rsidRPr="00D56557">
        <w:rPr>
          <w:sz w:val="24"/>
          <w:szCs w:val="24"/>
        </w:rPr>
        <w:t xml:space="preserve">opremanje vatrogasne postrojbe nedostajućom tehnikom </w:t>
      </w:r>
    </w:p>
    <w:p w14:paraId="3C26720C" w14:textId="77777777" w:rsidR="00155E91" w:rsidRPr="00D56557" w:rsidRDefault="00155E91" w:rsidP="00155E91">
      <w:pPr>
        <w:numPr>
          <w:ilvl w:val="0"/>
          <w:numId w:val="2"/>
        </w:numPr>
        <w:ind w:left="714" w:hanging="357"/>
        <w:jc w:val="both"/>
        <w:rPr>
          <w:sz w:val="24"/>
          <w:szCs w:val="24"/>
        </w:rPr>
      </w:pPr>
      <w:r w:rsidRPr="00D56557">
        <w:rPr>
          <w:sz w:val="24"/>
          <w:szCs w:val="24"/>
        </w:rPr>
        <w:t>redovno održavanje vozila, te prostora vatrogasnog centra</w:t>
      </w:r>
    </w:p>
    <w:p w14:paraId="29F20CE7" w14:textId="77777777" w:rsidR="00155E91" w:rsidRPr="00D56557" w:rsidRDefault="00155E91" w:rsidP="00155E91">
      <w:pPr>
        <w:numPr>
          <w:ilvl w:val="0"/>
          <w:numId w:val="2"/>
        </w:numPr>
        <w:ind w:left="714" w:hanging="357"/>
        <w:jc w:val="both"/>
        <w:rPr>
          <w:sz w:val="24"/>
          <w:szCs w:val="24"/>
        </w:rPr>
      </w:pPr>
      <w:r w:rsidRPr="00D56557">
        <w:rPr>
          <w:sz w:val="24"/>
          <w:szCs w:val="24"/>
        </w:rPr>
        <w:t>praćenje realizacije projekta izgradnje vatrogasnog centra</w:t>
      </w:r>
    </w:p>
    <w:p w14:paraId="0734A598" w14:textId="77777777" w:rsidR="003E3F28" w:rsidRDefault="003E3F28" w:rsidP="00155E91">
      <w:pPr>
        <w:pStyle w:val="Tijeloteksta3"/>
        <w:keepNext/>
        <w:spacing w:after="0"/>
        <w:jc w:val="center"/>
        <w:outlineLvl w:val="0"/>
        <w:rPr>
          <w:b/>
          <w:bCs/>
          <w:sz w:val="24"/>
          <w:szCs w:val="24"/>
        </w:rPr>
      </w:pPr>
    </w:p>
    <w:p w14:paraId="5C83FAE1" w14:textId="77777777" w:rsidR="003E3F28" w:rsidRDefault="003E3F28" w:rsidP="00155E91">
      <w:pPr>
        <w:pStyle w:val="Tijeloteksta3"/>
        <w:keepNext/>
        <w:spacing w:after="0"/>
        <w:jc w:val="center"/>
        <w:outlineLvl w:val="0"/>
        <w:rPr>
          <w:b/>
          <w:bCs/>
          <w:sz w:val="24"/>
          <w:szCs w:val="24"/>
        </w:rPr>
      </w:pPr>
    </w:p>
    <w:p w14:paraId="7A70E868" w14:textId="45B3363D" w:rsidR="00155E91" w:rsidRPr="00D56557" w:rsidRDefault="00155E91" w:rsidP="00155E91">
      <w:pPr>
        <w:pStyle w:val="Tijeloteksta3"/>
        <w:keepNext/>
        <w:spacing w:after="0"/>
        <w:jc w:val="center"/>
        <w:outlineLvl w:val="0"/>
        <w:rPr>
          <w:b/>
          <w:bCs/>
          <w:sz w:val="24"/>
          <w:szCs w:val="24"/>
        </w:rPr>
      </w:pPr>
      <w:r w:rsidRPr="00D56557">
        <w:rPr>
          <w:b/>
          <w:bCs/>
          <w:sz w:val="24"/>
          <w:szCs w:val="24"/>
        </w:rPr>
        <w:t>PROGRAM PROTUPOŽARNA ZAŠTITA I ZAŠTITA I SPAŠAVANJE</w:t>
      </w:r>
    </w:p>
    <w:p w14:paraId="49DFF003" w14:textId="77777777" w:rsidR="00155E91" w:rsidRPr="00D56557" w:rsidRDefault="00155E91" w:rsidP="00155E91">
      <w:pPr>
        <w:pStyle w:val="Tijeloteksta"/>
        <w:keepNext/>
        <w:spacing w:after="0"/>
        <w:jc w:val="both"/>
        <w:rPr>
          <w:b/>
          <w:bCs/>
          <w:sz w:val="24"/>
          <w:szCs w:val="24"/>
        </w:rPr>
      </w:pPr>
    </w:p>
    <w:p w14:paraId="2F078D57" w14:textId="77777777" w:rsidR="00155E91" w:rsidRPr="00D56557" w:rsidRDefault="00155E91" w:rsidP="00155E91">
      <w:pPr>
        <w:pStyle w:val="Tijeloteksta"/>
        <w:keepNext/>
        <w:spacing w:after="0"/>
        <w:jc w:val="both"/>
        <w:rPr>
          <w:b/>
          <w:bCs/>
          <w:sz w:val="24"/>
          <w:szCs w:val="24"/>
        </w:rPr>
      </w:pPr>
      <w:r w:rsidRPr="00D56557">
        <w:rPr>
          <w:b/>
          <w:bCs/>
          <w:sz w:val="24"/>
          <w:szCs w:val="24"/>
        </w:rPr>
        <w:t xml:space="preserve">OPIS PROGRAMA </w:t>
      </w:r>
    </w:p>
    <w:p w14:paraId="4FC60BCF" w14:textId="77777777" w:rsidR="00155E91" w:rsidRPr="00D56557" w:rsidRDefault="00155E91" w:rsidP="00155E91">
      <w:pPr>
        <w:jc w:val="both"/>
        <w:rPr>
          <w:sz w:val="24"/>
          <w:szCs w:val="24"/>
        </w:rPr>
      </w:pPr>
      <w:r w:rsidRPr="00D56557">
        <w:rPr>
          <w:sz w:val="24"/>
          <w:szCs w:val="24"/>
        </w:rPr>
        <w:t>Aktivno provođenje preventivnih mjera zaštite od požara, u gašenju požara i spašavanju ljudi i imovine ugroženih požarom, spašavanje ljudi imovine ugroženim prirodnim i tehnološkim nezgodama, te usklađivanje, usmjeravanje rada članova u ostvarivanju poslova i zadaća u zaštiti od požara i vatrogastvu sukladno Zakonu i pravnim aktima JVP Opatija.</w:t>
      </w:r>
    </w:p>
    <w:p w14:paraId="7BBFEFCB" w14:textId="77777777" w:rsidR="00155E91" w:rsidRPr="00D56557" w:rsidRDefault="00155E91" w:rsidP="00155E91">
      <w:pPr>
        <w:jc w:val="both"/>
        <w:rPr>
          <w:sz w:val="24"/>
          <w:szCs w:val="24"/>
        </w:rPr>
      </w:pPr>
      <w:r w:rsidRPr="00D56557">
        <w:rPr>
          <w:sz w:val="24"/>
          <w:szCs w:val="24"/>
        </w:rPr>
        <w:t>Program se sastoji od sljedećih aktivnosti:</w:t>
      </w:r>
    </w:p>
    <w:p w14:paraId="0D5F38A8" w14:textId="77777777" w:rsidR="00155E91" w:rsidRPr="00D56557" w:rsidRDefault="00155E91" w:rsidP="00155E91">
      <w:pPr>
        <w:numPr>
          <w:ilvl w:val="0"/>
          <w:numId w:val="1"/>
        </w:numPr>
        <w:jc w:val="both"/>
        <w:rPr>
          <w:sz w:val="24"/>
          <w:szCs w:val="24"/>
        </w:rPr>
      </w:pPr>
      <w:r w:rsidRPr="00D56557">
        <w:rPr>
          <w:sz w:val="24"/>
          <w:szCs w:val="24"/>
        </w:rPr>
        <w:t xml:space="preserve">Redovna djelatnosti vatrogastva (JVP) – minimalni standard za decentralizirane funkcije </w:t>
      </w:r>
    </w:p>
    <w:p w14:paraId="190D4CE4" w14:textId="77777777" w:rsidR="00155E91" w:rsidRPr="00D56557" w:rsidRDefault="00155E91" w:rsidP="00155E91">
      <w:pPr>
        <w:numPr>
          <w:ilvl w:val="0"/>
          <w:numId w:val="1"/>
        </w:numPr>
        <w:jc w:val="both"/>
        <w:rPr>
          <w:sz w:val="24"/>
          <w:szCs w:val="24"/>
        </w:rPr>
      </w:pPr>
      <w:r w:rsidRPr="00D56557">
        <w:rPr>
          <w:sz w:val="24"/>
          <w:szCs w:val="24"/>
          <w:lang w:val="pl-PL"/>
        </w:rPr>
        <w:t>Redovna</w:t>
      </w:r>
      <w:r w:rsidRPr="00D56557">
        <w:rPr>
          <w:sz w:val="24"/>
          <w:szCs w:val="24"/>
        </w:rPr>
        <w:t xml:space="preserve"> </w:t>
      </w:r>
      <w:r w:rsidRPr="00D56557">
        <w:rPr>
          <w:sz w:val="24"/>
          <w:szCs w:val="24"/>
          <w:lang w:val="pl-PL"/>
        </w:rPr>
        <w:t>djelatnost</w:t>
      </w:r>
      <w:r w:rsidRPr="00D56557">
        <w:rPr>
          <w:sz w:val="24"/>
          <w:szCs w:val="24"/>
        </w:rPr>
        <w:t xml:space="preserve"> </w:t>
      </w:r>
      <w:r w:rsidRPr="00D56557">
        <w:rPr>
          <w:sz w:val="24"/>
          <w:szCs w:val="24"/>
          <w:lang w:val="pl-PL"/>
        </w:rPr>
        <w:t>izvan</w:t>
      </w:r>
      <w:r w:rsidRPr="00D56557">
        <w:rPr>
          <w:sz w:val="24"/>
          <w:szCs w:val="24"/>
        </w:rPr>
        <w:t xml:space="preserve"> </w:t>
      </w:r>
      <w:r w:rsidRPr="00D56557">
        <w:rPr>
          <w:sz w:val="24"/>
          <w:szCs w:val="24"/>
          <w:lang w:val="pl-PL"/>
        </w:rPr>
        <w:t>minimalnog</w:t>
      </w:r>
      <w:r w:rsidRPr="00D56557">
        <w:rPr>
          <w:sz w:val="24"/>
          <w:szCs w:val="24"/>
        </w:rPr>
        <w:t xml:space="preserve"> </w:t>
      </w:r>
      <w:r w:rsidRPr="00D56557">
        <w:rPr>
          <w:sz w:val="24"/>
          <w:szCs w:val="24"/>
          <w:lang w:val="pl-PL"/>
        </w:rPr>
        <w:t>standarda</w:t>
      </w:r>
    </w:p>
    <w:p w14:paraId="2E4B81B9" w14:textId="77777777" w:rsidR="00155E91" w:rsidRPr="00D56557" w:rsidRDefault="00155E91" w:rsidP="00155E91">
      <w:pPr>
        <w:numPr>
          <w:ilvl w:val="0"/>
          <w:numId w:val="1"/>
        </w:numPr>
        <w:jc w:val="both"/>
        <w:rPr>
          <w:sz w:val="24"/>
          <w:szCs w:val="24"/>
        </w:rPr>
      </w:pPr>
      <w:r w:rsidRPr="00D56557">
        <w:rPr>
          <w:sz w:val="24"/>
          <w:szCs w:val="24"/>
        </w:rPr>
        <w:t>Opremanje JVP</w:t>
      </w:r>
    </w:p>
    <w:p w14:paraId="21BC6735" w14:textId="5C49D12E" w:rsidR="00155E91" w:rsidRPr="00D56557" w:rsidRDefault="00155E91" w:rsidP="00155E91">
      <w:pPr>
        <w:numPr>
          <w:ilvl w:val="0"/>
          <w:numId w:val="1"/>
        </w:numPr>
        <w:jc w:val="both"/>
        <w:rPr>
          <w:sz w:val="24"/>
          <w:szCs w:val="24"/>
        </w:rPr>
      </w:pPr>
      <w:r w:rsidRPr="00D56557">
        <w:rPr>
          <w:sz w:val="24"/>
          <w:szCs w:val="24"/>
        </w:rPr>
        <w:t>Izgradnja vatrogasnog</w:t>
      </w:r>
      <w:r w:rsidR="0002524C" w:rsidRPr="00D56557">
        <w:rPr>
          <w:sz w:val="24"/>
          <w:szCs w:val="24"/>
        </w:rPr>
        <w:t xml:space="preserve"> doma</w:t>
      </w:r>
      <w:r w:rsidR="003420E8">
        <w:rPr>
          <w:sz w:val="24"/>
          <w:szCs w:val="24"/>
        </w:rPr>
        <w:t xml:space="preserve"> – Centra za postupanje u kriznim situacijama Liburnija</w:t>
      </w:r>
    </w:p>
    <w:p w14:paraId="53D01D4A" w14:textId="77777777" w:rsidR="00155E91" w:rsidRPr="00D56557" w:rsidRDefault="00155E91" w:rsidP="00155E91">
      <w:pPr>
        <w:ind w:left="720"/>
        <w:jc w:val="both"/>
        <w:rPr>
          <w:sz w:val="24"/>
          <w:szCs w:val="24"/>
        </w:rPr>
      </w:pPr>
    </w:p>
    <w:p w14:paraId="72009332" w14:textId="77777777" w:rsidR="00155E91" w:rsidRPr="00D56557" w:rsidRDefault="00155E91" w:rsidP="00155E91">
      <w:pPr>
        <w:jc w:val="both"/>
        <w:rPr>
          <w:sz w:val="24"/>
          <w:szCs w:val="24"/>
        </w:rPr>
      </w:pPr>
      <w:r w:rsidRPr="00D56557">
        <w:rPr>
          <w:sz w:val="24"/>
          <w:szCs w:val="24"/>
        </w:rPr>
        <w:t>Svrha Programa je optimalno održavanje i funkcioniranje protupožarne zaštite na području Grada Opatija, odnosno jedinica lokalne samouprave osnivača Javne vatrogasne postrojbe Opatija (Općina Matulji, Lovran, M. Draga).</w:t>
      </w:r>
    </w:p>
    <w:p w14:paraId="1B1BD3E9" w14:textId="77777777" w:rsidR="00155E91" w:rsidRPr="00D56557" w:rsidRDefault="00155E91" w:rsidP="00155E91">
      <w:pPr>
        <w:jc w:val="both"/>
        <w:rPr>
          <w:sz w:val="24"/>
          <w:szCs w:val="24"/>
        </w:rPr>
      </w:pPr>
      <w:r w:rsidRPr="00D56557">
        <w:rPr>
          <w:sz w:val="24"/>
          <w:szCs w:val="24"/>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502368E5" w14:textId="77777777" w:rsidR="00155E91" w:rsidRPr="00D56557" w:rsidRDefault="00155E91" w:rsidP="00155E91">
      <w:pPr>
        <w:jc w:val="both"/>
        <w:rPr>
          <w:b/>
          <w:bCs/>
          <w:sz w:val="24"/>
          <w:szCs w:val="24"/>
        </w:rPr>
      </w:pPr>
    </w:p>
    <w:p w14:paraId="53F53CEE" w14:textId="77777777" w:rsidR="00AA03E6" w:rsidRDefault="00AA03E6" w:rsidP="00155E91">
      <w:pPr>
        <w:jc w:val="both"/>
        <w:rPr>
          <w:b/>
          <w:bCs/>
          <w:sz w:val="24"/>
          <w:szCs w:val="24"/>
        </w:rPr>
      </w:pPr>
    </w:p>
    <w:p w14:paraId="797BFAF8" w14:textId="36AADD36" w:rsidR="00155E91" w:rsidRPr="00D56557" w:rsidRDefault="00155E91" w:rsidP="00155E91">
      <w:pPr>
        <w:jc w:val="both"/>
        <w:rPr>
          <w:b/>
          <w:bCs/>
          <w:sz w:val="24"/>
          <w:szCs w:val="24"/>
        </w:rPr>
      </w:pPr>
      <w:r w:rsidRPr="00D56557">
        <w:rPr>
          <w:b/>
          <w:bCs/>
          <w:sz w:val="24"/>
          <w:szCs w:val="24"/>
        </w:rPr>
        <w:lastRenderedPageBreak/>
        <w:t>ZAKONSKE I DRUGE PRAVNE OSNOVE</w:t>
      </w:r>
    </w:p>
    <w:p w14:paraId="2457FDDF" w14:textId="77777777" w:rsidR="00155E91" w:rsidRPr="00D56557" w:rsidRDefault="00155E91" w:rsidP="00155E91">
      <w:pPr>
        <w:autoSpaceDE w:val="0"/>
        <w:autoSpaceDN w:val="0"/>
        <w:adjustRightInd w:val="0"/>
        <w:jc w:val="both"/>
        <w:rPr>
          <w:sz w:val="24"/>
          <w:szCs w:val="24"/>
          <w:lang w:val="pl-PL"/>
        </w:rPr>
      </w:pPr>
      <w:r w:rsidRPr="00D56557">
        <w:rPr>
          <w:sz w:val="24"/>
          <w:szCs w:val="24"/>
          <w:lang w:val="pl-PL"/>
        </w:rPr>
        <w:t>Vatrogasna djelatnost stru</w:t>
      </w:r>
      <w:r w:rsidRPr="00D56557">
        <w:rPr>
          <w:sz w:val="24"/>
          <w:szCs w:val="24"/>
        </w:rPr>
        <w:t>č</w:t>
      </w:r>
      <w:r w:rsidRPr="00D56557">
        <w:rPr>
          <w:sz w:val="24"/>
          <w:szCs w:val="24"/>
          <w:lang w:val="pl-PL"/>
        </w:rPr>
        <w:t>na je i humanitarna djelatnost od interesa za Republiku Hrvatsku. Ključni propisi: Zakon o vatrogastvu</w:t>
      </w:r>
      <w:r w:rsidRPr="00D56557">
        <w:rPr>
          <w:sz w:val="24"/>
          <w:szCs w:val="24"/>
        </w:rPr>
        <w:t xml:space="preserve">, </w:t>
      </w:r>
      <w:r w:rsidRPr="00D56557">
        <w:rPr>
          <w:sz w:val="24"/>
          <w:szCs w:val="24"/>
          <w:lang w:val="pl-PL"/>
        </w:rPr>
        <w:t>Zakon zaštite od požara, Zakon o sustavu Civilne zaštite,</w:t>
      </w:r>
      <w:r w:rsidRPr="00D56557">
        <w:rPr>
          <w:sz w:val="24"/>
          <w:szCs w:val="24"/>
        </w:rPr>
        <w:t xml:space="preserve"> Procjena ugroženosti od požara i tehnoloških eksplozija jedinica lokalne samouprave Liburnije (Grad Opatija, Općine Lovran, Matulji i Mošćenička Draga), te </w:t>
      </w:r>
      <w:r w:rsidRPr="00D56557">
        <w:rPr>
          <w:sz w:val="24"/>
          <w:szCs w:val="24"/>
          <w:lang w:val="pl-PL"/>
        </w:rPr>
        <w:t xml:space="preserve">Plan zaštite od požara </w:t>
      </w:r>
      <w:r w:rsidRPr="00D56557">
        <w:rPr>
          <w:sz w:val="24"/>
          <w:szCs w:val="24"/>
        </w:rPr>
        <w:t>jedinica lokalne samouprave Liburnije</w:t>
      </w:r>
      <w:r w:rsidRPr="00D56557">
        <w:rPr>
          <w:sz w:val="24"/>
          <w:szCs w:val="24"/>
          <w:lang w:val="pl-PL"/>
        </w:rPr>
        <w:t xml:space="preserve"> </w:t>
      </w:r>
      <w:r w:rsidRPr="00D56557">
        <w:rPr>
          <w:sz w:val="24"/>
          <w:szCs w:val="24"/>
        </w:rPr>
        <w:t>(Grad Opatija, Općine Lovran, Matulji i Mošćenička Draga)</w:t>
      </w:r>
      <w:r w:rsidRPr="00D56557">
        <w:rPr>
          <w:sz w:val="24"/>
          <w:szCs w:val="24"/>
          <w:lang w:val="pl-PL"/>
        </w:rPr>
        <w:t xml:space="preserve"> Procjena i plan ugroženosti stanovništva, materijalnih i kulturnih dobara i okoliša od katastrofa i velikih nesreća za područja Grad Opatije, Općina Matulji, Lovran, M. Draga.</w:t>
      </w:r>
    </w:p>
    <w:p w14:paraId="10E71D59" w14:textId="77777777" w:rsidR="00155E91" w:rsidRPr="00C229F1" w:rsidRDefault="00155E91" w:rsidP="00155E91">
      <w:pPr>
        <w:autoSpaceDE w:val="0"/>
        <w:autoSpaceDN w:val="0"/>
        <w:adjustRightInd w:val="0"/>
        <w:jc w:val="both"/>
        <w:rPr>
          <w:color w:val="FF0000"/>
          <w:sz w:val="24"/>
          <w:szCs w:val="24"/>
          <w:lang w:val="pl-PL"/>
        </w:rPr>
      </w:pPr>
    </w:p>
    <w:p w14:paraId="0D5D877F" w14:textId="77777777" w:rsidR="00155E91" w:rsidRPr="00D56557" w:rsidRDefault="00155E91">
      <w:pPr>
        <w:numPr>
          <w:ilvl w:val="0"/>
          <w:numId w:val="8"/>
        </w:numPr>
        <w:autoSpaceDE w:val="0"/>
        <w:autoSpaceDN w:val="0"/>
        <w:adjustRightInd w:val="0"/>
        <w:rPr>
          <w:b/>
          <w:sz w:val="24"/>
          <w:szCs w:val="24"/>
          <w:u w:val="single"/>
          <w:lang w:val="pl-PL"/>
        </w:rPr>
      </w:pPr>
      <w:r w:rsidRPr="00D56557">
        <w:rPr>
          <w:b/>
          <w:sz w:val="24"/>
          <w:szCs w:val="24"/>
          <w:u w:val="single"/>
          <w:lang w:val="pl-PL"/>
        </w:rPr>
        <w:t>Aktivnost:  Redovna djelatnost vatrogastva</w:t>
      </w:r>
    </w:p>
    <w:p w14:paraId="5823D466" w14:textId="77777777" w:rsidR="00155E91" w:rsidRPr="00D56557" w:rsidRDefault="00155E91" w:rsidP="00155E91">
      <w:pPr>
        <w:autoSpaceDE w:val="0"/>
        <w:autoSpaceDN w:val="0"/>
        <w:adjustRightInd w:val="0"/>
        <w:ind w:left="720"/>
        <w:jc w:val="both"/>
        <w:rPr>
          <w:b/>
          <w:sz w:val="24"/>
          <w:szCs w:val="24"/>
          <w:u w:val="single"/>
          <w:lang w:val="pl-PL"/>
        </w:rPr>
      </w:pPr>
    </w:p>
    <w:p w14:paraId="71982EE9" w14:textId="77777777" w:rsidR="00155E91" w:rsidRPr="00D56557" w:rsidRDefault="00155E91" w:rsidP="00155E91">
      <w:pPr>
        <w:pStyle w:val="Tijeloteksta"/>
        <w:keepNext/>
        <w:spacing w:after="0"/>
        <w:jc w:val="both"/>
        <w:rPr>
          <w:b/>
          <w:bCs/>
          <w:sz w:val="24"/>
          <w:szCs w:val="24"/>
        </w:rPr>
      </w:pPr>
      <w:r w:rsidRPr="00D56557">
        <w:rPr>
          <w:b/>
          <w:bCs/>
          <w:sz w:val="24"/>
          <w:szCs w:val="24"/>
        </w:rPr>
        <w:t xml:space="preserve">OPIS PROGRAMA </w:t>
      </w:r>
    </w:p>
    <w:p w14:paraId="764C8306" w14:textId="77777777" w:rsidR="00155E91" w:rsidRPr="00D56557" w:rsidRDefault="00155E91" w:rsidP="00155E91">
      <w:pPr>
        <w:jc w:val="both"/>
        <w:rPr>
          <w:sz w:val="24"/>
          <w:szCs w:val="24"/>
        </w:rPr>
      </w:pPr>
      <w:r w:rsidRPr="00D56557">
        <w:rPr>
          <w:sz w:val="24"/>
          <w:szCs w:val="24"/>
        </w:rPr>
        <w:t>Aktivno provođenje preventivnih mjera zaštite od požara, u gašenju požara i spašavanju ljudi i imovine ugroženih požarom, spašavanje ljudi imovine ugroženim prirodnim i tehnološkim nezgodama, te usklađivanje, usmjeravanje rada članova u ostvarivanju poslova i zadaća u zaštiti od požara i vatrogastvu sukladno Zakonu i pravnim aktima JVP Opatija.</w:t>
      </w:r>
    </w:p>
    <w:p w14:paraId="704B6A0C" w14:textId="77777777" w:rsidR="00155E91" w:rsidRPr="00D56557" w:rsidRDefault="00155E91" w:rsidP="00155E91">
      <w:pPr>
        <w:jc w:val="both"/>
        <w:rPr>
          <w:sz w:val="24"/>
          <w:szCs w:val="24"/>
        </w:rPr>
      </w:pPr>
      <w:r w:rsidRPr="00D56557">
        <w:rPr>
          <w:sz w:val="24"/>
          <w:szCs w:val="24"/>
        </w:rPr>
        <w:t>Program se sastoji od sljedećih aktivnosti:</w:t>
      </w:r>
    </w:p>
    <w:p w14:paraId="18304BB8" w14:textId="77777777" w:rsidR="00155E91" w:rsidRPr="00D56557" w:rsidRDefault="00155E91">
      <w:pPr>
        <w:numPr>
          <w:ilvl w:val="0"/>
          <w:numId w:val="9"/>
        </w:numPr>
        <w:jc w:val="both"/>
        <w:rPr>
          <w:sz w:val="24"/>
          <w:szCs w:val="24"/>
        </w:rPr>
      </w:pPr>
      <w:r w:rsidRPr="00D56557">
        <w:rPr>
          <w:sz w:val="24"/>
          <w:szCs w:val="24"/>
        </w:rPr>
        <w:t xml:space="preserve">Redovna djelatnosti vatrogastva (JVP) – minimalni standard za decentralizirane funkcije </w:t>
      </w:r>
    </w:p>
    <w:p w14:paraId="0FD580FA" w14:textId="77777777" w:rsidR="00155E91" w:rsidRPr="00D56557" w:rsidRDefault="00155E91">
      <w:pPr>
        <w:numPr>
          <w:ilvl w:val="0"/>
          <w:numId w:val="9"/>
        </w:numPr>
        <w:jc w:val="both"/>
        <w:rPr>
          <w:sz w:val="24"/>
          <w:szCs w:val="24"/>
        </w:rPr>
      </w:pPr>
      <w:r w:rsidRPr="00D56557">
        <w:rPr>
          <w:sz w:val="24"/>
          <w:szCs w:val="24"/>
          <w:lang w:val="pl-PL"/>
        </w:rPr>
        <w:t>Redovna</w:t>
      </w:r>
      <w:r w:rsidRPr="00D56557">
        <w:rPr>
          <w:sz w:val="24"/>
          <w:szCs w:val="24"/>
        </w:rPr>
        <w:t xml:space="preserve"> </w:t>
      </w:r>
      <w:r w:rsidRPr="00D56557">
        <w:rPr>
          <w:sz w:val="24"/>
          <w:szCs w:val="24"/>
          <w:lang w:val="pl-PL"/>
        </w:rPr>
        <w:t>djelatnost</w:t>
      </w:r>
      <w:r w:rsidRPr="00D56557">
        <w:rPr>
          <w:sz w:val="24"/>
          <w:szCs w:val="24"/>
        </w:rPr>
        <w:t xml:space="preserve"> </w:t>
      </w:r>
      <w:r w:rsidRPr="00D56557">
        <w:rPr>
          <w:sz w:val="24"/>
          <w:szCs w:val="24"/>
          <w:lang w:val="pl-PL"/>
        </w:rPr>
        <w:t>izvan</w:t>
      </w:r>
      <w:r w:rsidRPr="00D56557">
        <w:rPr>
          <w:sz w:val="24"/>
          <w:szCs w:val="24"/>
        </w:rPr>
        <w:t xml:space="preserve"> </w:t>
      </w:r>
      <w:r w:rsidRPr="00D56557">
        <w:rPr>
          <w:sz w:val="24"/>
          <w:szCs w:val="24"/>
          <w:lang w:val="pl-PL"/>
        </w:rPr>
        <w:t>minimalnog</w:t>
      </w:r>
      <w:r w:rsidRPr="00D56557">
        <w:rPr>
          <w:sz w:val="24"/>
          <w:szCs w:val="24"/>
        </w:rPr>
        <w:t xml:space="preserve"> </w:t>
      </w:r>
      <w:r w:rsidRPr="00D56557">
        <w:rPr>
          <w:sz w:val="24"/>
          <w:szCs w:val="24"/>
          <w:lang w:val="pl-PL"/>
        </w:rPr>
        <w:t>standarda</w:t>
      </w:r>
    </w:p>
    <w:p w14:paraId="0CC1B3F7" w14:textId="77777777" w:rsidR="00155E91" w:rsidRPr="00C229F1" w:rsidRDefault="00155E91" w:rsidP="00155E91">
      <w:pPr>
        <w:keepNext/>
        <w:jc w:val="both"/>
        <w:rPr>
          <w:b/>
          <w:bCs/>
          <w:color w:val="FF0000"/>
          <w:sz w:val="24"/>
          <w:szCs w:val="24"/>
        </w:rPr>
      </w:pPr>
    </w:p>
    <w:p w14:paraId="7E21C698" w14:textId="77777777" w:rsidR="00155E91" w:rsidRPr="00D56557" w:rsidRDefault="00155E91" w:rsidP="00155E91">
      <w:pPr>
        <w:jc w:val="both"/>
        <w:rPr>
          <w:sz w:val="24"/>
          <w:szCs w:val="24"/>
        </w:rPr>
      </w:pPr>
      <w:r w:rsidRPr="00D56557">
        <w:rPr>
          <w:sz w:val="24"/>
          <w:szCs w:val="24"/>
        </w:rPr>
        <w:t>Svrha Programa je optimalno održavanje i funkcioniranje protupožarne zaštite na području Grada Opatija, odnosno jedinica lokalne samouprave osnivača Javne vatrogasne postrojbe Opatija (Općina Matulji, Lovran, M. Draga).</w:t>
      </w:r>
    </w:p>
    <w:p w14:paraId="79195963" w14:textId="77777777" w:rsidR="00155E91" w:rsidRPr="00D56557" w:rsidRDefault="00155E91" w:rsidP="00155E91">
      <w:pPr>
        <w:jc w:val="both"/>
        <w:rPr>
          <w:sz w:val="24"/>
          <w:szCs w:val="24"/>
        </w:rPr>
      </w:pPr>
      <w:r w:rsidRPr="00D56557">
        <w:rPr>
          <w:sz w:val="24"/>
          <w:szCs w:val="24"/>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7D7759ED" w14:textId="77777777" w:rsidR="003E3F28" w:rsidRDefault="003E3F28" w:rsidP="00155E91">
      <w:pPr>
        <w:jc w:val="both"/>
        <w:rPr>
          <w:b/>
          <w:bCs/>
          <w:sz w:val="24"/>
          <w:szCs w:val="24"/>
        </w:rPr>
      </w:pPr>
    </w:p>
    <w:p w14:paraId="4975D806" w14:textId="4E3C618E" w:rsidR="00155E91" w:rsidRPr="00D56557" w:rsidRDefault="00155E91" w:rsidP="00155E91">
      <w:pPr>
        <w:jc w:val="both"/>
        <w:rPr>
          <w:b/>
          <w:bCs/>
          <w:sz w:val="24"/>
          <w:szCs w:val="24"/>
        </w:rPr>
      </w:pPr>
      <w:r w:rsidRPr="00D56557">
        <w:rPr>
          <w:b/>
          <w:bCs/>
          <w:sz w:val="24"/>
          <w:szCs w:val="24"/>
        </w:rPr>
        <w:t>ZAKONSKE I DRUGE PRAVNE OSNOVE</w:t>
      </w:r>
    </w:p>
    <w:p w14:paraId="48ED27C2" w14:textId="77777777" w:rsidR="00155E91" w:rsidRPr="00D56557" w:rsidRDefault="00155E91" w:rsidP="00155E91">
      <w:pPr>
        <w:autoSpaceDE w:val="0"/>
        <w:autoSpaceDN w:val="0"/>
        <w:adjustRightInd w:val="0"/>
        <w:jc w:val="both"/>
        <w:rPr>
          <w:sz w:val="24"/>
          <w:szCs w:val="24"/>
          <w:lang w:val="pl-PL"/>
        </w:rPr>
      </w:pPr>
      <w:r w:rsidRPr="00D56557">
        <w:rPr>
          <w:sz w:val="24"/>
          <w:szCs w:val="24"/>
          <w:lang w:val="pl-PL"/>
        </w:rPr>
        <w:t>Vatrogasna djelatnost stru</w:t>
      </w:r>
      <w:r w:rsidRPr="00D56557">
        <w:rPr>
          <w:sz w:val="24"/>
          <w:szCs w:val="24"/>
        </w:rPr>
        <w:t>č</w:t>
      </w:r>
      <w:r w:rsidRPr="00D56557">
        <w:rPr>
          <w:sz w:val="24"/>
          <w:szCs w:val="24"/>
          <w:lang w:val="pl-PL"/>
        </w:rPr>
        <w:t>na je i humanitarna djelatnost od interesa za Republiku Hrvatsku. Ključni propisi: Zakon o vatrogastvu</w:t>
      </w:r>
      <w:r w:rsidRPr="00D56557">
        <w:rPr>
          <w:sz w:val="24"/>
          <w:szCs w:val="24"/>
        </w:rPr>
        <w:t xml:space="preserve">, </w:t>
      </w:r>
      <w:r w:rsidRPr="00D56557">
        <w:rPr>
          <w:sz w:val="24"/>
          <w:szCs w:val="24"/>
          <w:lang w:val="pl-PL"/>
        </w:rPr>
        <w:t>Zakon zaštite od požara, Zakon o sustavu Civilne zaštite,</w:t>
      </w:r>
      <w:r w:rsidRPr="00D56557">
        <w:rPr>
          <w:sz w:val="24"/>
          <w:szCs w:val="24"/>
        </w:rPr>
        <w:t xml:space="preserve"> Procjena ugroženosti od požara i tehnoloških eksplozija jedinica lokalne samouprave Liburnije (Grad Opatija, Općine Lovran, Matulji i Mošćenička Draga), te </w:t>
      </w:r>
      <w:r w:rsidRPr="00D56557">
        <w:rPr>
          <w:sz w:val="24"/>
          <w:szCs w:val="24"/>
          <w:lang w:val="pl-PL"/>
        </w:rPr>
        <w:t xml:space="preserve">Plan zaštite od požara </w:t>
      </w:r>
      <w:r w:rsidRPr="00D56557">
        <w:rPr>
          <w:sz w:val="24"/>
          <w:szCs w:val="24"/>
        </w:rPr>
        <w:t>jedinica lokalne samouprave Liburnije</w:t>
      </w:r>
      <w:r w:rsidRPr="00D56557">
        <w:rPr>
          <w:sz w:val="24"/>
          <w:szCs w:val="24"/>
          <w:lang w:val="pl-PL"/>
        </w:rPr>
        <w:t xml:space="preserve"> </w:t>
      </w:r>
      <w:r w:rsidRPr="00D56557">
        <w:rPr>
          <w:sz w:val="24"/>
          <w:szCs w:val="24"/>
        </w:rPr>
        <w:t>(Grad Opatija, Općine Lovran, Matulji i Mošćenička Draga)</w:t>
      </w:r>
      <w:r w:rsidRPr="00D56557">
        <w:rPr>
          <w:sz w:val="24"/>
          <w:szCs w:val="24"/>
          <w:lang w:val="pl-PL"/>
        </w:rPr>
        <w:t xml:space="preserve"> Procjena i plan ugroženosti stanovništva, materijalnih i kulturnih dobara i okoliša od katastrofa i velikih nesreća za područja Grad Opatije, Općina Matulji, Lovran, M. Draga.</w:t>
      </w:r>
    </w:p>
    <w:p w14:paraId="257C7787" w14:textId="77777777" w:rsidR="00155E91" w:rsidRPr="00C229F1" w:rsidRDefault="00155E91" w:rsidP="00155E91">
      <w:pPr>
        <w:keepNext/>
        <w:jc w:val="both"/>
        <w:rPr>
          <w:b/>
          <w:bCs/>
          <w:color w:val="FF0000"/>
          <w:sz w:val="24"/>
          <w:szCs w:val="24"/>
        </w:rPr>
      </w:pPr>
    </w:p>
    <w:p w14:paraId="293E0992" w14:textId="77777777" w:rsidR="00097620" w:rsidRPr="00097620" w:rsidRDefault="00097620" w:rsidP="00097620">
      <w:pPr>
        <w:keepNext/>
        <w:jc w:val="both"/>
        <w:rPr>
          <w:b/>
          <w:bCs/>
          <w:sz w:val="24"/>
          <w:szCs w:val="24"/>
        </w:rPr>
      </w:pPr>
      <w:r w:rsidRPr="00097620">
        <w:rPr>
          <w:b/>
          <w:bCs/>
          <w:sz w:val="24"/>
          <w:szCs w:val="24"/>
        </w:rPr>
        <w:t>CILJEVI PROGRAMA ZA 2023.-2025.</w:t>
      </w:r>
    </w:p>
    <w:p w14:paraId="4C01E68D" w14:textId="77777777" w:rsidR="00097620" w:rsidRPr="00097620" w:rsidRDefault="00097620" w:rsidP="00097620">
      <w:pPr>
        <w:keepNext/>
        <w:jc w:val="both"/>
        <w:rPr>
          <w:b/>
          <w:bCs/>
          <w:sz w:val="24"/>
          <w:szCs w:val="24"/>
        </w:rPr>
      </w:pPr>
    </w:p>
    <w:p w14:paraId="7FF6981E" w14:textId="77777777" w:rsidR="00097620" w:rsidRPr="00097620" w:rsidRDefault="00097620" w:rsidP="00097620">
      <w:pPr>
        <w:numPr>
          <w:ilvl w:val="0"/>
          <w:numId w:val="19"/>
        </w:numPr>
        <w:jc w:val="both"/>
        <w:rPr>
          <w:sz w:val="24"/>
          <w:szCs w:val="24"/>
        </w:rPr>
      </w:pPr>
      <w:r w:rsidRPr="00097620">
        <w:rPr>
          <w:sz w:val="24"/>
          <w:szCs w:val="24"/>
          <w:lang w:val="pl-PL"/>
        </w:rPr>
        <w:t>Pru</w:t>
      </w:r>
      <w:r w:rsidRPr="00097620">
        <w:rPr>
          <w:sz w:val="24"/>
          <w:szCs w:val="24"/>
        </w:rPr>
        <w:t>ž</w:t>
      </w:r>
      <w:r w:rsidRPr="00097620">
        <w:rPr>
          <w:sz w:val="24"/>
          <w:szCs w:val="24"/>
          <w:lang w:val="pl-PL"/>
        </w:rPr>
        <w:t>anje pomo</w:t>
      </w:r>
      <w:r w:rsidRPr="00097620">
        <w:rPr>
          <w:sz w:val="24"/>
          <w:szCs w:val="24"/>
        </w:rPr>
        <w:t>ć</w:t>
      </w:r>
      <w:r w:rsidRPr="00097620">
        <w:rPr>
          <w:sz w:val="24"/>
          <w:szCs w:val="24"/>
          <w:lang w:val="pl-PL"/>
        </w:rPr>
        <w:t>i i suradnje gra</w:t>
      </w:r>
      <w:r w:rsidRPr="00097620">
        <w:rPr>
          <w:sz w:val="24"/>
          <w:szCs w:val="24"/>
        </w:rPr>
        <w:t>đ</w:t>
      </w:r>
      <w:r w:rsidRPr="00097620">
        <w:rPr>
          <w:sz w:val="24"/>
          <w:szCs w:val="24"/>
          <w:lang w:val="pl-PL"/>
        </w:rPr>
        <w:t>anima i gradskim ustanovama, pravnim subjektima u preventivnom dijelu za</w:t>
      </w:r>
      <w:r w:rsidRPr="00097620">
        <w:rPr>
          <w:sz w:val="24"/>
          <w:szCs w:val="24"/>
        </w:rPr>
        <w:t>š</w:t>
      </w:r>
      <w:r w:rsidRPr="00097620">
        <w:rPr>
          <w:sz w:val="24"/>
          <w:szCs w:val="24"/>
          <w:lang w:val="pl-PL"/>
        </w:rPr>
        <w:t>tite od po</w:t>
      </w:r>
      <w:r w:rsidRPr="00097620">
        <w:rPr>
          <w:sz w:val="24"/>
          <w:szCs w:val="24"/>
        </w:rPr>
        <w:t>ž</w:t>
      </w:r>
      <w:r w:rsidRPr="00097620">
        <w:rPr>
          <w:sz w:val="24"/>
          <w:szCs w:val="24"/>
          <w:lang w:val="pl-PL"/>
        </w:rPr>
        <w:t>ara</w:t>
      </w:r>
      <w:r w:rsidRPr="00097620">
        <w:rPr>
          <w:sz w:val="24"/>
          <w:szCs w:val="24"/>
        </w:rPr>
        <w:t xml:space="preserve">, zaštite i spašavanja, </w:t>
      </w:r>
      <w:r w:rsidRPr="00097620">
        <w:rPr>
          <w:sz w:val="24"/>
          <w:szCs w:val="24"/>
          <w:lang w:val="pl-PL"/>
        </w:rPr>
        <w:t>te uskla</w:t>
      </w:r>
      <w:r w:rsidRPr="00097620">
        <w:rPr>
          <w:sz w:val="24"/>
          <w:szCs w:val="24"/>
        </w:rPr>
        <w:t>đ</w:t>
      </w:r>
      <w:r w:rsidRPr="00097620">
        <w:rPr>
          <w:sz w:val="24"/>
          <w:szCs w:val="24"/>
          <w:lang w:val="pl-PL"/>
        </w:rPr>
        <w:t>ivanje i podizanje</w:t>
      </w:r>
      <w:r w:rsidRPr="00097620">
        <w:rPr>
          <w:sz w:val="24"/>
          <w:szCs w:val="24"/>
        </w:rPr>
        <w:t xml:space="preserve">  </w:t>
      </w:r>
      <w:r w:rsidRPr="00097620">
        <w:rPr>
          <w:sz w:val="24"/>
          <w:szCs w:val="24"/>
          <w:lang w:val="pl-PL"/>
        </w:rPr>
        <w:t>razine sigurnosti u gradskim i ostalim ustanovama</w:t>
      </w:r>
      <w:r w:rsidRPr="00097620">
        <w:rPr>
          <w:sz w:val="24"/>
          <w:szCs w:val="24"/>
        </w:rPr>
        <w:t xml:space="preserve">. </w:t>
      </w:r>
    </w:p>
    <w:p w14:paraId="3236C27E" w14:textId="77777777" w:rsidR="00097620" w:rsidRPr="00097620" w:rsidRDefault="00097620" w:rsidP="00097620">
      <w:pPr>
        <w:numPr>
          <w:ilvl w:val="0"/>
          <w:numId w:val="19"/>
        </w:numPr>
        <w:jc w:val="both"/>
        <w:rPr>
          <w:sz w:val="24"/>
          <w:szCs w:val="24"/>
        </w:rPr>
      </w:pPr>
      <w:r w:rsidRPr="00097620">
        <w:rPr>
          <w:sz w:val="24"/>
          <w:szCs w:val="24"/>
          <w:lang w:val="pl-PL"/>
        </w:rPr>
        <w:t>Redovno financiranje prava zaposlenika iz radnog odnosa i materijalnih tro</w:t>
      </w:r>
      <w:r w:rsidRPr="00097620">
        <w:rPr>
          <w:sz w:val="24"/>
          <w:szCs w:val="24"/>
        </w:rPr>
        <w:t>š</w:t>
      </w:r>
      <w:r w:rsidRPr="00097620">
        <w:rPr>
          <w:sz w:val="24"/>
          <w:szCs w:val="24"/>
          <w:lang w:val="pl-PL"/>
        </w:rPr>
        <w:t>kova</w:t>
      </w:r>
      <w:r w:rsidRPr="00097620">
        <w:rPr>
          <w:sz w:val="24"/>
          <w:szCs w:val="24"/>
        </w:rPr>
        <w:t xml:space="preserve"> (</w:t>
      </w:r>
      <w:r w:rsidRPr="00097620">
        <w:rPr>
          <w:sz w:val="24"/>
          <w:szCs w:val="24"/>
          <w:lang w:val="pl-PL"/>
        </w:rPr>
        <w:t>naknade za tro</w:t>
      </w:r>
      <w:r w:rsidRPr="00097620">
        <w:rPr>
          <w:sz w:val="24"/>
          <w:szCs w:val="24"/>
        </w:rPr>
        <w:t>š</w:t>
      </w:r>
      <w:r w:rsidRPr="00097620">
        <w:rPr>
          <w:sz w:val="24"/>
          <w:szCs w:val="24"/>
          <w:lang w:val="pl-PL"/>
        </w:rPr>
        <w:t>kove prijevoza</w:t>
      </w:r>
      <w:r w:rsidRPr="00097620">
        <w:rPr>
          <w:sz w:val="24"/>
          <w:szCs w:val="24"/>
        </w:rPr>
        <w:t xml:space="preserve">, troškove prehrane, </w:t>
      </w:r>
      <w:r w:rsidRPr="00097620">
        <w:rPr>
          <w:sz w:val="24"/>
          <w:szCs w:val="24"/>
          <w:lang w:val="pl-PL"/>
        </w:rPr>
        <w:t>uredski materijal</w:t>
      </w:r>
      <w:r w:rsidRPr="00097620">
        <w:rPr>
          <w:sz w:val="24"/>
          <w:szCs w:val="24"/>
        </w:rPr>
        <w:t xml:space="preserve">, </w:t>
      </w:r>
      <w:r w:rsidRPr="00097620">
        <w:rPr>
          <w:sz w:val="24"/>
          <w:szCs w:val="24"/>
          <w:lang w:val="pl-PL"/>
        </w:rPr>
        <w:t>materijal i sirovine</w:t>
      </w:r>
      <w:r w:rsidRPr="00097620">
        <w:rPr>
          <w:sz w:val="24"/>
          <w:szCs w:val="24"/>
        </w:rPr>
        <w:t xml:space="preserve">, </w:t>
      </w:r>
      <w:r w:rsidRPr="00097620">
        <w:rPr>
          <w:sz w:val="24"/>
          <w:szCs w:val="24"/>
          <w:lang w:val="pl-PL"/>
        </w:rPr>
        <w:t>energija</w:t>
      </w:r>
      <w:r w:rsidRPr="00097620">
        <w:rPr>
          <w:sz w:val="24"/>
          <w:szCs w:val="24"/>
        </w:rPr>
        <w:t xml:space="preserve">, </w:t>
      </w:r>
      <w:r w:rsidRPr="00097620">
        <w:rPr>
          <w:sz w:val="24"/>
          <w:szCs w:val="24"/>
          <w:lang w:val="pl-PL"/>
        </w:rPr>
        <w:t>materijal i dijelovi za teku</w:t>
      </w:r>
      <w:r w:rsidRPr="00097620">
        <w:rPr>
          <w:sz w:val="24"/>
          <w:szCs w:val="24"/>
        </w:rPr>
        <w:t>ć</w:t>
      </w:r>
      <w:r w:rsidRPr="00097620">
        <w:rPr>
          <w:sz w:val="24"/>
          <w:szCs w:val="24"/>
          <w:lang w:val="pl-PL"/>
        </w:rPr>
        <w:t>e i investicijsko odr</w:t>
      </w:r>
      <w:r w:rsidRPr="00097620">
        <w:rPr>
          <w:sz w:val="24"/>
          <w:szCs w:val="24"/>
        </w:rPr>
        <w:t>ž</w:t>
      </w:r>
      <w:r w:rsidRPr="00097620">
        <w:rPr>
          <w:sz w:val="24"/>
          <w:szCs w:val="24"/>
          <w:lang w:val="pl-PL"/>
        </w:rPr>
        <w:t>avanje</w:t>
      </w:r>
      <w:r w:rsidRPr="00097620">
        <w:rPr>
          <w:sz w:val="24"/>
          <w:szCs w:val="24"/>
        </w:rPr>
        <w:t xml:space="preserve">, </w:t>
      </w:r>
      <w:r w:rsidRPr="00097620">
        <w:rPr>
          <w:sz w:val="24"/>
          <w:szCs w:val="24"/>
          <w:lang w:val="pl-PL"/>
        </w:rPr>
        <w:t>usluge telefona</w:t>
      </w:r>
      <w:r w:rsidRPr="00097620">
        <w:rPr>
          <w:sz w:val="24"/>
          <w:szCs w:val="24"/>
        </w:rPr>
        <w:t xml:space="preserve">, </w:t>
      </w:r>
      <w:r w:rsidRPr="00097620">
        <w:rPr>
          <w:sz w:val="24"/>
          <w:szCs w:val="24"/>
          <w:lang w:val="pl-PL"/>
        </w:rPr>
        <w:t>po</w:t>
      </w:r>
      <w:r w:rsidRPr="00097620">
        <w:rPr>
          <w:sz w:val="24"/>
          <w:szCs w:val="24"/>
        </w:rPr>
        <w:t>š</w:t>
      </w:r>
      <w:r w:rsidRPr="00097620">
        <w:rPr>
          <w:sz w:val="24"/>
          <w:szCs w:val="24"/>
          <w:lang w:val="pl-PL"/>
        </w:rPr>
        <w:t>te i prijevoza</w:t>
      </w:r>
      <w:r w:rsidRPr="00097620">
        <w:rPr>
          <w:sz w:val="24"/>
          <w:szCs w:val="24"/>
        </w:rPr>
        <w:t xml:space="preserve">, </w:t>
      </w:r>
      <w:r w:rsidRPr="00097620">
        <w:rPr>
          <w:sz w:val="24"/>
          <w:szCs w:val="24"/>
          <w:lang w:val="pl-PL"/>
        </w:rPr>
        <w:t>komunalne i zdravstvene usluge</w:t>
      </w:r>
      <w:r w:rsidRPr="00097620">
        <w:rPr>
          <w:sz w:val="24"/>
          <w:szCs w:val="24"/>
        </w:rPr>
        <w:t xml:space="preserve">, </w:t>
      </w:r>
      <w:r w:rsidRPr="00097620">
        <w:rPr>
          <w:sz w:val="24"/>
          <w:szCs w:val="24"/>
          <w:lang w:val="pl-PL"/>
        </w:rPr>
        <w:t>premije osiguranja, slu</w:t>
      </w:r>
      <w:r w:rsidRPr="00097620">
        <w:rPr>
          <w:sz w:val="24"/>
          <w:szCs w:val="24"/>
        </w:rPr>
        <w:t>ž</w:t>
      </w:r>
      <w:r w:rsidRPr="00097620">
        <w:rPr>
          <w:sz w:val="24"/>
          <w:szCs w:val="24"/>
          <w:lang w:val="pl-PL"/>
        </w:rPr>
        <w:t>bena i za</w:t>
      </w:r>
      <w:r w:rsidRPr="00097620">
        <w:rPr>
          <w:sz w:val="24"/>
          <w:szCs w:val="24"/>
        </w:rPr>
        <w:t>š</w:t>
      </w:r>
      <w:r w:rsidRPr="00097620">
        <w:rPr>
          <w:sz w:val="24"/>
          <w:szCs w:val="24"/>
          <w:lang w:val="pl-PL"/>
        </w:rPr>
        <w:t>titna obu</w:t>
      </w:r>
      <w:r w:rsidRPr="00097620">
        <w:rPr>
          <w:sz w:val="24"/>
          <w:szCs w:val="24"/>
        </w:rPr>
        <w:t>ć</w:t>
      </w:r>
      <w:r w:rsidRPr="00097620">
        <w:rPr>
          <w:sz w:val="24"/>
          <w:szCs w:val="24"/>
          <w:lang w:val="pl-PL"/>
        </w:rPr>
        <w:t>a i odje</w:t>
      </w:r>
      <w:r w:rsidRPr="00097620">
        <w:rPr>
          <w:sz w:val="24"/>
          <w:szCs w:val="24"/>
        </w:rPr>
        <w:t>ć</w:t>
      </w:r>
      <w:r w:rsidRPr="00097620">
        <w:rPr>
          <w:sz w:val="24"/>
          <w:szCs w:val="24"/>
          <w:lang w:val="pl-PL"/>
        </w:rPr>
        <w:t>a</w:t>
      </w:r>
      <w:r w:rsidRPr="00097620">
        <w:rPr>
          <w:sz w:val="24"/>
          <w:szCs w:val="24"/>
        </w:rPr>
        <w:t>),</w:t>
      </w:r>
    </w:p>
    <w:p w14:paraId="79D01E88" w14:textId="77777777" w:rsidR="00097620" w:rsidRPr="00097620" w:rsidRDefault="00097620" w:rsidP="00097620">
      <w:pPr>
        <w:pStyle w:val="Odlomakpopisa"/>
        <w:numPr>
          <w:ilvl w:val="0"/>
          <w:numId w:val="4"/>
        </w:numPr>
        <w:jc w:val="both"/>
        <w:rPr>
          <w:sz w:val="24"/>
          <w:szCs w:val="24"/>
        </w:rPr>
      </w:pPr>
      <w:r w:rsidRPr="00097620">
        <w:rPr>
          <w:sz w:val="24"/>
          <w:szCs w:val="24"/>
        </w:rPr>
        <w:t>preventivni i  specijalistički liječnički pregledi zaposlenika,</w:t>
      </w:r>
    </w:p>
    <w:p w14:paraId="4030418A" w14:textId="77777777" w:rsidR="00097620" w:rsidRPr="00097620" w:rsidRDefault="00097620" w:rsidP="00097620">
      <w:pPr>
        <w:pStyle w:val="Odlomakpopisa"/>
        <w:numPr>
          <w:ilvl w:val="0"/>
          <w:numId w:val="4"/>
        </w:numPr>
        <w:jc w:val="both"/>
        <w:rPr>
          <w:sz w:val="24"/>
          <w:szCs w:val="24"/>
        </w:rPr>
      </w:pPr>
      <w:r w:rsidRPr="00097620">
        <w:rPr>
          <w:sz w:val="24"/>
          <w:szCs w:val="24"/>
        </w:rPr>
        <w:t>usavršavanje specijalnosti iz područja zaštite od požara i zaštite i spašavanja, te ostali tečajevi i seminari potrebni u obuci vatrogasaca,</w:t>
      </w:r>
    </w:p>
    <w:p w14:paraId="164F27F9" w14:textId="77777777" w:rsidR="00097620" w:rsidRPr="00097620" w:rsidRDefault="00097620" w:rsidP="00097620">
      <w:pPr>
        <w:numPr>
          <w:ilvl w:val="0"/>
          <w:numId w:val="19"/>
        </w:numPr>
        <w:jc w:val="both"/>
        <w:rPr>
          <w:sz w:val="24"/>
          <w:szCs w:val="24"/>
        </w:rPr>
      </w:pPr>
      <w:r w:rsidRPr="00097620">
        <w:rPr>
          <w:sz w:val="24"/>
          <w:szCs w:val="24"/>
        </w:rPr>
        <w:t xml:space="preserve">Nabava nedostajućih vozila sukladno Procjeni ugroženosti </w:t>
      </w:r>
      <w:proofErr w:type="spellStart"/>
      <w:r w:rsidRPr="00097620">
        <w:rPr>
          <w:sz w:val="24"/>
          <w:szCs w:val="24"/>
        </w:rPr>
        <w:t>ZOP</w:t>
      </w:r>
      <w:proofErr w:type="spellEnd"/>
      <w:r w:rsidRPr="00097620">
        <w:rPr>
          <w:sz w:val="24"/>
          <w:szCs w:val="24"/>
        </w:rPr>
        <w:t xml:space="preserve"> i potrebama koje proizlaze višegodišnjim potrebama na intervencijama, te zamjena dotrajalih vozila,</w:t>
      </w:r>
    </w:p>
    <w:p w14:paraId="75BD30F4" w14:textId="77777777" w:rsidR="00097620" w:rsidRPr="00097620" w:rsidRDefault="00097620" w:rsidP="00097620">
      <w:pPr>
        <w:numPr>
          <w:ilvl w:val="0"/>
          <w:numId w:val="19"/>
        </w:numPr>
        <w:jc w:val="both"/>
        <w:rPr>
          <w:sz w:val="24"/>
          <w:szCs w:val="24"/>
        </w:rPr>
      </w:pPr>
      <w:r w:rsidRPr="00097620">
        <w:rPr>
          <w:sz w:val="24"/>
          <w:szCs w:val="24"/>
        </w:rPr>
        <w:t xml:space="preserve">Nabava nove i  zamjena dotrajale potrebne vatrogasne opreme, </w:t>
      </w:r>
    </w:p>
    <w:p w14:paraId="760BF500" w14:textId="77777777" w:rsidR="00097620" w:rsidRPr="00097620" w:rsidRDefault="00097620" w:rsidP="00097620">
      <w:pPr>
        <w:numPr>
          <w:ilvl w:val="0"/>
          <w:numId w:val="19"/>
        </w:numPr>
        <w:jc w:val="both"/>
        <w:rPr>
          <w:sz w:val="24"/>
          <w:szCs w:val="24"/>
        </w:rPr>
      </w:pPr>
      <w:r w:rsidRPr="00097620">
        <w:rPr>
          <w:sz w:val="24"/>
          <w:szCs w:val="24"/>
        </w:rPr>
        <w:lastRenderedPageBreak/>
        <w:t>Provođenje aktivnosti iz Programa provedbe posebnih mjera zaštite od požara od interesa za Republiku Hrvatsku kroz ljetnu požarnu sezonu,</w:t>
      </w:r>
    </w:p>
    <w:p w14:paraId="43C304A6" w14:textId="77777777" w:rsidR="00097620" w:rsidRPr="00097620" w:rsidRDefault="00097620" w:rsidP="00097620">
      <w:pPr>
        <w:numPr>
          <w:ilvl w:val="0"/>
          <w:numId w:val="19"/>
        </w:numPr>
        <w:jc w:val="both"/>
        <w:rPr>
          <w:sz w:val="24"/>
          <w:szCs w:val="24"/>
        </w:rPr>
      </w:pPr>
      <w:r w:rsidRPr="00097620">
        <w:rPr>
          <w:sz w:val="24"/>
          <w:szCs w:val="24"/>
        </w:rPr>
        <w:t>Provođenje plana nastave i vježbi.</w:t>
      </w:r>
    </w:p>
    <w:p w14:paraId="2E562821" w14:textId="77777777" w:rsidR="00155E91" w:rsidRPr="00C229F1" w:rsidRDefault="00155E91" w:rsidP="00155E91">
      <w:pPr>
        <w:jc w:val="both"/>
        <w:rPr>
          <w:b/>
          <w:bCs/>
          <w:color w:val="FF0000"/>
          <w:sz w:val="24"/>
          <w:szCs w:val="24"/>
        </w:rPr>
      </w:pPr>
    </w:p>
    <w:p w14:paraId="135BCB09" w14:textId="77777777" w:rsidR="00FA64C7" w:rsidRPr="00FA64C7" w:rsidRDefault="00FA64C7" w:rsidP="00FA64C7">
      <w:pPr>
        <w:jc w:val="both"/>
        <w:rPr>
          <w:b/>
          <w:bCs/>
          <w:sz w:val="24"/>
          <w:szCs w:val="24"/>
        </w:rPr>
      </w:pPr>
      <w:bookmarkStart w:id="13" w:name="_Hlk94786366"/>
      <w:r w:rsidRPr="00FA64C7">
        <w:rPr>
          <w:b/>
          <w:bCs/>
          <w:sz w:val="24"/>
          <w:szCs w:val="24"/>
        </w:rPr>
        <w:t>OBRAZLOŽENJE IZVRŠENJA PROGRAMA</w:t>
      </w:r>
    </w:p>
    <w:p w14:paraId="707EAB4E" w14:textId="3FC555D7" w:rsidR="00991D42" w:rsidRDefault="00FA64C7" w:rsidP="00FA64C7">
      <w:pPr>
        <w:jc w:val="both"/>
        <w:rPr>
          <w:sz w:val="24"/>
          <w:szCs w:val="24"/>
        </w:rPr>
      </w:pPr>
      <w:r w:rsidRPr="00FA64C7">
        <w:rPr>
          <w:bCs/>
          <w:sz w:val="24"/>
          <w:szCs w:val="24"/>
        </w:rPr>
        <w:t xml:space="preserve">Financijski plan proračunskog korisnika Javne vatrogasne postrojbe Opatija pretpostavka je za provođenje osnovne aktivnosti iz djelokruga vatrogastva, koja podrazumijeva </w:t>
      </w:r>
      <w:r w:rsidRPr="00FA64C7">
        <w:rPr>
          <w:sz w:val="24"/>
          <w:szCs w:val="24"/>
        </w:rPr>
        <w:t>sudjelovanje u provedbi preventivnih mjera zaštite od požara i eksplozija, gašenje požara i spaša</w:t>
      </w:r>
      <w:r w:rsidRPr="00FA64C7">
        <w:rPr>
          <w:sz w:val="24"/>
          <w:szCs w:val="24"/>
        </w:rPr>
        <w:softHyphen/>
        <w:t>vanja ljudi i imovine ugroženih požarom i eksplozijom, pružanje tehničke pomoći u nezgodama i opasnim situacijama, te obavlja</w:t>
      </w:r>
      <w:r w:rsidRPr="00FA64C7">
        <w:rPr>
          <w:sz w:val="24"/>
          <w:szCs w:val="24"/>
        </w:rPr>
        <w:softHyphen/>
        <w:t xml:space="preserve">nje i drugih poslova u nesrećama, ekološkim i inim nesrećama. </w:t>
      </w:r>
      <w:proofErr w:type="spellStart"/>
      <w:r w:rsidRPr="00FA64C7">
        <w:rPr>
          <w:sz w:val="24"/>
          <w:szCs w:val="24"/>
          <w:lang w:val="de-DE"/>
        </w:rPr>
        <w:t>Osnova</w:t>
      </w:r>
      <w:proofErr w:type="spellEnd"/>
      <w:r w:rsidRPr="00FA64C7">
        <w:rPr>
          <w:sz w:val="24"/>
          <w:szCs w:val="24"/>
          <w:lang w:val="de-DE"/>
        </w:rPr>
        <w:t xml:space="preserve"> </w:t>
      </w:r>
      <w:proofErr w:type="spellStart"/>
      <w:r w:rsidRPr="00FA64C7">
        <w:rPr>
          <w:sz w:val="24"/>
          <w:szCs w:val="24"/>
          <w:lang w:val="de-DE"/>
        </w:rPr>
        <w:t>za</w:t>
      </w:r>
      <w:proofErr w:type="spellEnd"/>
      <w:r w:rsidRPr="00FA64C7">
        <w:rPr>
          <w:sz w:val="24"/>
          <w:szCs w:val="24"/>
          <w:lang w:val="de-DE"/>
        </w:rPr>
        <w:t xml:space="preserve"> </w:t>
      </w:r>
      <w:proofErr w:type="spellStart"/>
      <w:r w:rsidRPr="00FA64C7">
        <w:rPr>
          <w:sz w:val="24"/>
          <w:szCs w:val="24"/>
          <w:lang w:val="de-DE"/>
        </w:rPr>
        <w:t>izračun</w:t>
      </w:r>
      <w:proofErr w:type="spellEnd"/>
      <w:r w:rsidRPr="00FA64C7">
        <w:rPr>
          <w:sz w:val="24"/>
          <w:szCs w:val="24"/>
          <w:lang w:val="de-DE"/>
        </w:rPr>
        <w:t xml:space="preserve"> </w:t>
      </w:r>
      <w:proofErr w:type="spellStart"/>
      <w:r w:rsidRPr="00FA64C7">
        <w:rPr>
          <w:sz w:val="24"/>
          <w:szCs w:val="24"/>
          <w:lang w:val="de-DE"/>
        </w:rPr>
        <w:t>planiranih</w:t>
      </w:r>
      <w:proofErr w:type="spellEnd"/>
      <w:r w:rsidRPr="00FA64C7">
        <w:rPr>
          <w:sz w:val="24"/>
          <w:szCs w:val="24"/>
          <w:lang w:val="de-DE"/>
        </w:rPr>
        <w:t xml:space="preserve"> </w:t>
      </w:r>
      <w:proofErr w:type="spellStart"/>
      <w:r w:rsidRPr="00FA64C7">
        <w:rPr>
          <w:sz w:val="24"/>
          <w:szCs w:val="24"/>
          <w:lang w:val="de-DE"/>
        </w:rPr>
        <w:t>potrebnih</w:t>
      </w:r>
      <w:proofErr w:type="spellEnd"/>
      <w:r w:rsidRPr="00FA64C7">
        <w:rPr>
          <w:sz w:val="24"/>
          <w:szCs w:val="24"/>
          <w:lang w:val="de-DE"/>
        </w:rPr>
        <w:t xml:space="preserve"> </w:t>
      </w:r>
      <w:proofErr w:type="spellStart"/>
      <w:r w:rsidRPr="00FA64C7">
        <w:rPr>
          <w:sz w:val="24"/>
          <w:szCs w:val="24"/>
          <w:lang w:val="de-DE"/>
        </w:rPr>
        <w:t>sredstava</w:t>
      </w:r>
      <w:proofErr w:type="spellEnd"/>
      <w:r w:rsidRPr="00FA64C7">
        <w:rPr>
          <w:sz w:val="24"/>
          <w:szCs w:val="24"/>
          <w:lang w:val="de-DE"/>
        </w:rPr>
        <w:t xml:space="preserve"> </w:t>
      </w:r>
      <w:proofErr w:type="spellStart"/>
      <w:r w:rsidRPr="00FA64C7">
        <w:rPr>
          <w:sz w:val="24"/>
          <w:szCs w:val="24"/>
          <w:lang w:val="de-DE"/>
        </w:rPr>
        <w:t>su</w:t>
      </w:r>
      <w:proofErr w:type="spellEnd"/>
      <w:r w:rsidRPr="00FA64C7">
        <w:rPr>
          <w:sz w:val="24"/>
          <w:szCs w:val="24"/>
          <w:lang w:val="de-DE"/>
        </w:rPr>
        <w:t xml:space="preserve"> </w:t>
      </w:r>
      <w:proofErr w:type="spellStart"/>
      <w:r w:rsidRPr="00FA64C7">
        <w:rPr>
          <w:sz w:val="24"/>
          <w:szCs w:val="24"/>
          <w:lang w:val="de-DE"/>
        </w:rPr>
        <w:t>obveze</w:t>
      </w:r>
      <w:proofErr w:type="spellEnd"/>
      <w:r w:rsidRPr="00FA64C7">
        <w:rPr>
          <w:sz w:val="24"/>
          <w:szCs w:val="24"/>
          <w:lang w:val="de-DE"/>
        </w:rPr>
        <w:t xml:space="preserve"> </w:t>
      </w:r>
      <w:proofErr w:type="spellStart"/>
      <w:r w:rsidRPr="00FA64C7">
        <w:rPr>
          <w:sz w:val="24"/>
          <w:szCs w:val="24"/>
          <w:lang w:val="de-DE"/>
        </w:rPr>
        <w:t>koje</w:t>
      </w:r>
      <w:proofErr w:type="spellEnd"/>
      <w:r w:rsidRPr="00FA64C7">
        <w:rPr>
          <w:sz w:val="24"/>
          <w:szCs w:val="24"/>
          <w:lang w:val="de-DE"/>
        </w:rPr>
        <w:t xml:space="preserve"> </w:t>
      </w:r>
      <w:proofErr w:type="spellStart"/>
      <w:r w:rsidRPr="00FA64C7">
        <w:rPr>
          <w:sz w:val="24"/>
          <w:szCs w:val="24"/>
          <w:lang w:val="de-DE"/>
        </w:rPr>
        <w:t>proizlaze</w:t>
      </w:r>
      <w:proofErr w:type="spellEnd"/>
      <w:r w:rsidRPr="00FA64C7">
        <w:rPr>
          <w:sz w:val="24"/>
          <w:szCs w:val="24"/>
          <w:lang w:val="de-DE"/>
        </w:rPr>
        <w:t xml:space="preserve"> </w:t>
      </w:r>
      <w:proofErr w:type="spellStart"/>
      <w:r w:rsidRPr="00FA64C7">
        <w:rPr>
          <w:sz w:val="24"/>
          <w:szCs w:val="24"/>
          <w:lang w:val="de-DE"/>
        </w:rPr>
        <w:t>iz</w:t>
      </w:r>
      <w:proofErr w:type="spellEnd"/>
      <w:r w:rsidRPr="00FA64C7">
        <w:rPr>
          <w:sz w:val="24"/>
          <w:szCs w:val="24"/>
          <w:lang w:val="de-DE"/>
        </w:rPr>
        <w:t xml:space="preserve"> </w:t>
      </w:r>
      <w:proofErr w:type="spellStart"/>
      <w:r w:rsidRPr="00FA64C7">
        <w:rPr>
          <w:sz w:val="24"/>
          <w:szCs w:val="24"/>
          <w:lang w:val="de-DE"/>
        </w:rPr>
        <w:t>zakonskih</w:t>
      </w:r>
      <w:proofErr w:type="spellEnd"/>
      <w:r w:rsidRPr="00FA64C7">
        <w:rPr>
          <w:sz w:val="24"/>
          <w:szCs w:val="24"/>
          <w:lang w:val="de-DE"/>
        </w:rPr>
        <w:t xml:space="preserve"> </w:t>
      </w:r>
      <w:proofErr w:type="spellStart"/>
      <w:r w:rsidRPr="00FA64C7">
        <w:rPr>
          <w:sz w:val="24"/>
          <w:szCs w:val="24"/>
          <w:lang w:val="de-DE"/>
        </w:rPr>
        <w:t>odredbi</w:t>
      </w:r>
      <w:proofErr w:type="spellEnd"/>
      <w:r w:rsidRPr="00FA64C7">
        <w:rPr>
          <w:sz w:val="24"/>
          <w:szCs w:val="24"/>
          <w:lang w:val="de-DE"/>
        </w:rPr>
        <w:t xml:space="preserve"> (</w:t>
      </w:r>
      <w:proofErr w:type="spellStart"/>
      <w:r w:rsidRPr="00FA64C7">
        <w:rPr>
          <w:sz w:val="24"/>
          <w:szCs w:val="24"/>
          <w:lang w:val="de-DE"/>
        </w:rPr>
        <w:t>Zakon</w:t>
      </w:r>
      <w:proofErr w:type="spellEnd"/>
      <w:r w:rsidRPr="00FA64C7">
        <w:rPr>
          <w:sz w:val="24"/>
          <w:szCs w:val="24"/>
          <w:lang w:val="de-DE"/>
        </w:rPr>
        <w:t xml:space="preserve"> o </w:t>
      </w:r>
      <w:proofErr w:type="spellStart"/>
      <w:r w:rsidRPr="00FA64C7">
        <w:rPr>
          <w:sz w:val="24"/>
          <w:szCs w:val="24"/>
          <w:lang w:val="de-DE"/>
        </w:rPr>
        <w:t>vatrogastvu</w:t>
      </w:r>
      <w:proofErr w:type="spellEnd"/>
      <w:r w:rsidRPr="00FA64C7">
        <w:rPr>
          <w:sz w:val="24"/>
          <w:szCs w:val="24"/>
          <w:lang w:val="de-DE"/>
        </w:rPr>
        <w:t xml:space="preserve">, </w:t>
      </w:r>
      <w:proofErr w:type="spellStart"/>
      <w:r w:rsidRPr="00FA64C7">
        <w:rPr>
          <w:sz w:val="24"/>
          <w:szCs w:val="24"/>
          <w:lang w:val="de-DE"/>
        </w:rPr>
        <w:t>Zakon</w:t>
      </w:r>
      <w:proofErr w:type="spellEnd"/>
      <w:r w:rsidRPr="00FA64C7">
        <w:rPr>
          <w:sz w:val="24"/>
          <w:szCs w:val="24"/>
          <w:lang w:val="de-DE"/>
        </w:rPr>
        <w:t xml:space="preserve"> o </w:t>
      </w:r>
      <w:proofErr w:type="spellStart"/>
      <w:r w:rsidRPr="00FA64C7">
        <w:rPr>
          <w:sz w:val="24"/>
          <w:szCs w:val="24"/>
          <w:lang w:val="de-DE"/>
        </w:rPr>
        <w:t>zaštiti</w:t>
      </w:r>
      <w:proofErr w:type="spellEnd"/>
      <w:r w:rsidRPr="00FA64C7">
        <w:rPr>
          <w:sz w:val="24"/>
          <w:szCs w:val="24"/>
          <w:lang w:val="de-DE"/>
        </w:rPr>
        <w:t xml:space="preserve"> </w:t>
      </w:r>
      <w:proofErr w:type="spellStart"/>
      <w:r w:rsidRPr="00FA64C7">
        <w:rPr>
          <w:sz w:val="24"/>
          <w:szCs w:val="24"/>
          <w:lang w:val="de-DE"/>
        </w:rPr>
        <w:t>od</w:t>
      </w:r>
      <w:proofErr w:type="spellEnd"/>
      <w:r w:rsidRPr="00FA64C7">
        <w:rPr>
          <w:sz w:val="24"/>
          <w:szCs w:val="24"/>
          <w:lang w:val="de-DE"/>
        </w:rPr>
        <w:t xml:space="preserve"> </w:t>
      </w:r>
      <w:proofErr w:type="spellStart"/>
      <w:r w:rsidRPr="00FA64C7">
        <w:rPr>
          <w:sz w:val="24"/>
          <w:szCs w:val="24"/>
          <w:lang w:val="de-DE"/>
        </w:rPr>
        <w:t>požara</w:t>
      </w:r>
      <w:proofErr w:type="spellEnd"/>
      <w:r w:rsidRPr="00FA64C7">
        <w:rPr>
          <w:sz w:val="24"/>
          <w:szCs w:val="24"/>
          <w:lang w:val="de-DE"/>
        </w:rPr>
        <w:t xml:space="preserve">), </w:t>
      </w:r>
      <w:proofErr w:type="spellStart"/>
      <w:r w:rsidRPr="00FA64C7">
        <w:rPr>
          <w:sz w:val="24"/>
          <w:szCs w:val="24"/>
          <w:lang w:val="de-DE"/>
        </w:rPr>
        <w:t>pravnih</w:t>
      </w:r>
      <w:proofErr w:type="spellEnd"/>
      <w:r w:rsidRPr="00FA64C7">
        <w:rPr>
          <w:sz w:val="24"/>
          <w:szCs w:val="24"/>
          <w:lang w:val="de-DE"/>
        </w:rPr>
        <w:t xml:space="preserve"> </w:t>
      </w:r>
      <w:proofErr w:type="spellStart"/>
      <w:r w:rsidRPr="00FA64C7">
        <w:rPr>
          <w:sz w:val="24"/>
          <w:szCs w:val="24"/>
          <w:lang w:val="de-DE"/>
        </w:rPr>
        <w:t>akata</w:t>
      </w:r>
      <w:proofErr w:type="spellEnd"/>
      <w:r w:rsidRPr="00FA64C7">
        <w:rPr>
          <w:sz w:val="24"/>
          <w:szCs w:val="24"/>
          <w:lang w:val="de-DE"/>
        </w:rPr>
        <w:t xml:space="preserve"> </w:t>
      </w:r>
      <w:proofErr w:type="spellStart"/>
      <w:r w:rsidRPr="00FA64C7">
        <w:rPr>
          <w:sz w:val="24"/>
          <w:szCs w:val="24"/>
          <w:lang w:val="de-DE"/>
        </w:rPr>
        <w:t>JLS</w:t>
      </w:r>
      <w:proofErr w:type="spellEnd"/>
      <w:r w:rsidRPr="00FA64C7">
        <w:rPr>
          <w:sz w:val="24"/>
          <w:szCs w:val="24"/>
          <w:lang w:val="de-DE"/>
        </w:rPr>
        <w:t xml:space="preserve"> - </w:t>
      </w:r>
      <w:r w:rsidRPr="00FA64C7">
        <w:rPr>
          <w:sz w:val="24"/>
          <w:szCs w:val="24"/>
        </w:rPr>
        <w:t xml:space="preserve">Procjena ugroženosti od požara i tehnoloških eksplozija jedinica lokalne samouprave Liburnije (Grad Opatija, Općine Lovran, Matulji i Mošćenička Draga), </w:t>
      </w:r>
      <w:r w:rsidRPr="00FA64C7">
        <w:rPr>
          <w:sz w:val="24"/>
          <w:szCs w:val="24"/>
          <w:lang w:val="pl-PL"/>
        </w:rPr>
        <w:t xml:space="preserve">Plana zaštite od požara </w:t>
      </w:r>
      <w:r w:rsidRPr="00FA64C7">
        <w:rPr>
          <w:sz w:val="24"/>
          <w:szCs w:val="24"/>
        </w:rPr>
        <w:t>jedinica lokalne samouprave Liburnije</w:t>
      </w:r>
      <w:r w:rsidRPr="00FA64C7">
        <w:rPr>
          <w:sz w:val="24"/>
          <w:szCs w:val="24"/>
          <w:lang w:val="pl-PL"/>
        </w:rPr>
        <w:t xml:space="preserve"> </w:t>
      </w:r>
      <w:r w:rsidRPr="00FA64C7">
        <w:rPr>
          <w:sz w:val="24"/>
          <w:szCs w:val="24"/>
        </w:rPr>
        <w:t>(Grad Opatija, Općine Lovran, Matulji i Mošćenička Draga</w:t>
      </w:r>
      <w:r w:rsidRPr="00FA64C7">
        <w:rPr>
          <w:sz w:val="24"/>
          <w:szCs w:val="24"/>
          <w:lang w:val="de-DE"/>
        </w:rPr>
        <w:t xml:space="preserve">), </w:t>
      </w:r>
      <w:r w:rsidR="001B2088" w:rsidRPr="00FA64C7">
        <w:rPr>
          <w:sz w:val="24"/>
          <w:szCs w:val="24"/>
        </w:rPr>
        <w:t>izvršavanja</w:t>
      </w:r>
      <w:r w:rsidRPr="00FA64C7">
        <w:rPr>
          <w:sz w:val="24"/>
          <w:szCs w:val="24"/>
        </w:rPr>
        <w:t xml:space="preserve"> obveza za zaposlene sukladno zakonskim odredbama, Kolektivnom ugovoru, te ostalim važećim pravilnicima. </w:t>
      </w:r>
    </w:p>
    <w:p w14:paraId="7FD83670" w14:textId="3517C163" w:rsidR="00991D42" w:rsidRPr="006056B9" w:rsidRDefault="00991D42" w:rsidP="00991D42">
      <w:pPr>
        <w:jc w:val="both"/>
        <w:rPr>
          <w:sz w:val="24"/>
          <w:szCs w:val="24"/>
        </w:rPr>
      </w:pPr>
      <w:r w:rsidRPr="006056B9">
        <w:rPr>
          <w:sz w:val="24"/>
          <w:szCs w:val="24"/>
        </w:rPr>
        <w:t xml:space="preserve">Stupanjem na snagu Pravilnika o klasifikaciji radnih mjesta profesionalnih vatrogasaca, mjerilima za njihovo utvrđivanje i koeficijentima složenosti poslova (Narodne Novine broj 46/2023), JVP Opatija </w:t>
      </w:r>
      <w:r>
        <w:rPr>
          <w:sz w:val="24"/>
          <w:szCs w:val="24"/>
        </w:rPr>
        <w:t>uskladila je svoje poslovanje s odredbama istog donošenjem Odluke o usklađivanju radnih mjesta prema novom Pravilniku o unutarnjem ustrojstvu i načinu rada u JVP Opatija, koji je u primjeni od 01. studenog 2023. godine i koji je proizveo povećanje davanja za ovu vrstu rashoda, koja su teretila mjesec prosinac 2023.</w:t>
      </w:r>
      <w:r w:rsidR="001B2088">
        <w:rPr>
          <w:sz w:val="24"/>
          <w:szCs w:val="24"/>
        </w:rPr>
        <w:t xml:space="preserve"> </w:t>
      </w:r>
      <w:r>
        <w:rPr>
          <w:sz w:val="24"/>
          <w:szCs w:val="24"/>
        </w:rPr>
        <w:t>godine. JVP Opatija nije povećavala financijski plan, već je II. Izmjenama</w:t>
      </w:r>
      <w:r w:rsidR="001B2088">
        <w:rPr>
          <w:sz w:val="24"/>
          <w:szCs w:val="24"/>
        </w:rPr>
        <w:t xml:space="preserve"> financijskog plana</w:t>
      </w:r>
      <w:r>
        <w:rPr>
          <w:sz w:val="24"/>
          <w:szCs w:val="24"/>
        </w:rPr>
        <w:t xml:space="preserve"> izvršila preraspodjelu sredstava s materijalnih rashoda na rashode za zaposlene, čime je izbjegla dodatno opteretiti proračune </w:t>
      </w:r>
      <w:proofErr w:type="spellStart"/>
      <w:r>
        <w:rPr>
          <w:sz w:val="24"/>
          <w:szCs w:val="24"/>
        </w:rPr>
        <w:t>JLS</w:t>
      </w:r>
      <w:proofErr w:type="spellEnd"/>
      <w:r>
        <w:rPr>
          <w:sz w:val="24"/>
          <w:szCs w:val="24"/>
        </w:rPr>
        <w:t>, osnivača JVP Opatija.</w:t>
      </w:r>
    </w:p>
    <w:p w14:paraId="4388E393" w14:textId="467ED4C8" w:rsidR="00FA64C7" w:rsidRPr="00FA64C7" w:rsidRDefault="00FA64C7" w:rsidP="00FA64C7">
      <w:pPr>
        <w:jc w:val="both"/>
        <w:rPr>
          <w:sz w:val="24"/>
          <w:szCs w:val="24"/>
        </w:rPr>
      </w:pPr>
      <w:r w:rsidRPr="00FA64C7">
        <w:rPr>
          <w:sz w:val="24"/>
          <w:szCs w:val="24"/>
        </w:rPr>
        <w:t>Materijalne rashode potrebno je realizirati sukladno predviđenim sredstvima za registraciju i popravke, održavanje vozila, vatrogasne tehnike i vatrogasnih armatura, održavanje objekta, te ostale opreme.</w:t>
      </w:r>
    </w:p>
    <w:p w14:paraId="758F46EE" w14:textId="29C6E3E4" w:rsidR="00FA64C7" w:rsidRPr="00FA64C7" w:rsidRDefault="00FA64C7" w:rsidP="00FA64C7">
      <w:pPr>
        <w:jc w:val="both"/>
        <w:rPr>
          <w:sz w:val="24"/>
          <w:szCs w:val="24"/>
        </w:rPr>
      </w:pPr>
      <w:r w:rsidRPr="00FA64C7">
        <w:rPr>
          <w:sz w:val="24"/>
          <w:szCs w:val="24"/>
        </w:rPr>
        <w:t xml:space="preserve">Permanentno obrazovanje i osposobljavanje radnika u vatrogastvu osnovno je načelo održavanja i povećanja kvalitete djelatnosti vatrogastva, te je u ovom planu iskazan nastavak školovanja, usavršavanja u specijalnostima, provođenje svakodnevnih aktivnosti-nastave, te vježbi unutar postrojbe, kao i s privrednim subjektima </w:t>
      </w:r>
      <w:r w:rsidR="009A604F">
        <w:rPr>
          <w:sz w:val="24"/>
          <w:szCs w:val="24"/>
        </w:rPr>
        <w:t xml:space="preserve">i ustanovama </w:t>
      </w:r>
      <w:r w:rsidRPr="00FA64C7">
        <w:rPr>
          <w:sz w:val="24"/>
          <w:szCs w:val="24"/>
        </w:rPr>
        <w:t xml:space="preserve">na području čitave Liburnije. Zaštita radnika provodi se kroz osnovna načela zaštite na radu, a znanja se stječu na različitim tečajevima i seminarima. Navedena izobrazba radnika provodit će se ovisno o mjestima organizacije, bilo u Republici Hrvatskoj bilo u inozemstvu. Predviđena sredstva u tu svrhu u Planu za 2023. godinu iznosila su 7.300 </w:t>
      </w:r>
      <w:proofErr w:type="spellStart"/>
      <w:r w:rsidRPr="00FA64C7">
        <w:rPr>
          <w:sz w:val="24"/>
          <w:szCs w:val="24"/>
        </w:rPr>
        <w:t>eur</w:t>
      </w:r>
      <w:proofErr w:type="spellEnd"/>
      <w:r w:rsidRPr="00FA64C7">
        <w:rPr>
          <w:sz w:val="24"/>
          <w:szCs w:val="24"/>
        </w:rPr>
        <w:t xml:space="preserve">, a Prijedlogom I. </w:t>
      </w:r>
      <w:r w:rsidR="009A604F">
        <w:rPr>
          <w:sz w:val="24"/>
          <w:szCs w:val="24"/>
        </w:rPr>
        <w:t xml:space="preserve">i II. </w:t>
      </w:r>
      <w:r w:rsidRPr="00FA64C7">
        <w:rPr>
          <w:sz w:val="24"/>
          <w:szCs w:val="24"/>
        </w:rPr>
        <w:t xml:space="preserve">Izmjena smanjena su na </w:t>
      </w:r>
      <w:r w:rsidR="009A604F">
        <w:rPr>
          <w:sz w:val="24"/>
          <w:szCs w:val="24"/>
        </w:rPr>
        <w:t>4</w:t>
      </w:r>
      <w:r w:rsidRPr="00FA64C7">
        <w:rPr>
          <w:sz w:val="24"/>
          <w:szCs w:val="24"/>
        </w:rPr>
        <w:t>.</w:t>
      </w:r>
      <w:r w:rsidR="009A604F">
        <w:rPr>
          <w:sz w:val="24"/>
          <w:szCs w:val="24"/>
        </w:rPr>
        <w:t>6</w:t>
      </w:r>
      <w:r w:rsidRPr="00FA64C7">
        <w:rPr>
          <w:sz w:val="24"/>
          <w:szCs w:val="24"/>
        </w:rPr>
        <w:t xml:space="preserve">00 </w:t>
      </w:r>
      <w:proofErr w:type="spellStart"/>
      <w:r w:rsidRPr="00FA64C7">
        <w:rPr>
          <w:sz w:val="24"/>
          <w:szCs w:val="24"/>
        </w:rPr>
        <w:t>eur</w:t>
      </w:r>
      <w:proofErr w:type="spellEnd"/>
      <w:r w:rsidRPr="00FA64C7">
        <w:rPr>
          <w:sz w:val="24"/>
          <w:szCs w:val="24"/>
        </w:rPr>
        <w:t xml:space="preserve"> (odustajanje jednog radnika od doškolovanja za C kategoriju, završetak druge studijske godine diplomskog stručnog studija sigurnosti i zaštite pri Odjelu sigurnosti i zaštite Veleučilišta u Karlovcu, za koju je školarina podmirena 2022. godine).</w:t>
      </w:r>
    </w:p>
    <w:p w14:paraId="14A11213" w14:textId="77777777" w:rsidR="00FA64C7" w:rsidRPr="00FA64C7" w:rsidRDefault="00FA64C7" w:rsidP="00FA64C7">
      <w:pPr>
        <w:jc w:val="both"/>
        <w:rPr>
          <w:color w:val="FF0000"/>
          <w:sz w:val="24"/>
          <w:szCs w:val="24"/>
        </w:rPr>
      </w:pPr>
    </w:p>
    <w:p w14:paraId="023F0EE4" w14:textId="77777777" w:rsidR="00FA64C7" w:rsidRPr="00FA64C7" w:rsidRDefault="00FA64C7" w:rsidP="00FA64C7">
      <w:pPr>
        <w:keepNext/>
        <w:jc w:val="both"/>
        <w:rPr>
          <w:b/>
          <w:bCs/>
          <w:sz w:val="24"/>
          <w:szCs w:val="24"/>
        </w:rPr>
      </w:pPr>
      <w:r w:rsidRPr="00FA64C7">
        <w:rPr>
          <w:b/>
          <w:bCs/>
          <w:sz w:val="24"/>
          <w:szCs w:val="24"/>
        </w:rPr>
        <w:t>INSTITUCIJE, DRUŠTVA I STRUČNE OSOBE U PROVEDBI PROGRAMA</w:t>
      </w:r>
    </w:p>
    <w:p w14:paraId="482AE5D8" w14:textId="77777777" w:rsidR="00FA64C7" w:rsidRPr="00FA64C7" w:rsidRDefault="00FA64C7" w:rsidP="00FA64C7">
      <w:pPr>
        <w:jc w:val="both"/>
        <w:rPr>
          <w:noProof/>
          <w:sz w:val="24"/>
          <w:szCs w:val="24"/>
        </w:rPr>
      </w:pPr>
      <w:r w:rsidRPr="00FA64C7">
        <w:rPr>
          <w:noProof/>
          <w:sz w:val="24"/>
          <w:szCs w:val="24"/>
        </w:rPr>
        <w:t>Program se realizira kroz Javnu vatrogasnu postrojbu Opatija, Područnu vatrogasnu zajednicu Liburnije, Vatrogasnu zajednicu Primorsko-goranske županije, kao i Hrvatsku vatrogasnu zajednicu.</w:t>
      </w:r>
    </w:p>
    <w:p w14:paraId="30C05EF9" w14:textId="77777777" w:rsidR="00FA64C7" w:rsidRPr="00FA64C7" w:rsidRDefault="00FA64C7" w:rsidP="00FA64C7">
      <w:pPr>
        <w:jc w:val="both"/>
        <w:rPr>
          <w:b/>
          <w:bCs/>
          <w:color w:val="FF0000"/>
          <w:sz w:val="24"/>
          <w:szCs w:val="24"/>
        </w:rPr>
      </w:pPr>
    </w:p>
    <w:p w14:paraId="5F083638" w14:textId="77777777" w:rsidR="00FA64C7" w:rsidRPr="00FA64C7" w:rsidRDefault="00FA64C7" w:rsidP="00FA64C7">
      <w:pPr>
        <w:ind w:right="-92"/>
        <w:jc w:val="both"/>
        <w:rPr>
          <w:b/>
          <w:bCs/>
          <w:sz w:val="24"/>
          <w:szCs w:val="24"/>
        </w:rPr>
      </w:pPr>
      <w:r w:rsidRPr="00FA64C7">
        <w:rPr>
          <w:b/>
          <w:bCs/>
          <w:sz w:val="24"/>
          <w:szCs w:val="24"/>
        </w:rPr>
        <w:t>PROCJENA NEPREDVIĐENIH RASHODA I RIZIKA</w:t>
      </w:r>
    </w:p>
    <w:p w14:paraId="5914F249" w14:textId="77777777" w:rsidR="00FA64C7" w:rsidRPr="00FA64C7" w:rsidRDefault="00FA64C7" w:rsidP="00FA64C7">
      <w:pPr>
        <w:jc w:val="both"/>
        <w:rPr>
          <w:sz w:val="24"/>
          <w:szCs w:val="24"/>
        </w:rPr>
      </w:pPr>
      <w:r w:rsidRPr="00FA64C7">
        <w:rPr>
          <w:sz w:val="24"/>
          <w:szCs w:val="24"/>
        </w:rPr>
        <w:t xml:space="preserve">Tijekom godine dolazi do 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 </w:t>
      </w:r>
    </w:p>
    <w:p w14:paraId="139FC299" w14:textId="77777777" w:rsidR="00FA64C7" w:rsidRPr="00FA64C7" w:rsidRDefault="00FA64C7" w:rsidP="00FA64C7">
      <w:pPr>
        <w:jc w:val="both"/>
        <w:rPr>
          <w:sz w:val="24"/>
          <w:szCs w:val="24"/>
        </w:rPr>
      </w:pPr>
      <w:r w:rsidRPr="00FA64C7">
        <w:rPr>
          <w:sz w:val="24"/>
          <w:szCs w:val="24"/>
        </w:rPr>
        <w:lastRenderedPageBreak/>
        <w:t>Rashodi za zaposlene pod utjecajem su rizika za racionalno izvršenje plana uslijed naprijed navedenih pojačanih aktivnosti i broja intervencija, odnosno odlaskom na dislokacije, čime se uvećava obveza prema radnicima sukladno odredbama kolektivnog ugovora.</w:t>
      </w:r>
    </w:p>
    <w:p w14:paraId="4DD6F298" w14:textId="1883092E" w:rsidR="00AA6917" w:rsidRDefault="00FA64C7" w:rsidP="00011812">
      <w:pPr>
        <w:pStyle w:val="Tijeloteksta"/>
        <w:spacing w:after="0"/>
        <w:jc w:val="both"/>
        <w:rPr>
          <w:noProof/>
          <w:sz w:val="24"/>
          <w:szCs w:val="24"/>
        </w:rPr>
      </w:pPr>
      <w:r w:rsidRPr="00FA64C7">
        <w:rPr>
          <w:sz w:val="24"/>
          <w:szCs w:val="24"/>
        </w:rPr>
        <w:t xml:space="preserve">U slučaju pogoršanja </w:t>
      </w:r>
      <w:r w:rsidRPr="00FA64C7">
        <w:rPr>
          <w:noProof/>
          <w:sz w:val="24"/>
          <w:szCs w:val="24"/>
        </w:rPr>
        <w:t xml:space="preserve">ekonomske situacije i pada prihoda u </w:t>
      </w:r>
      <w:r w:rsidR="007B7645">
        <w:rPr>
          <w:noProof/>
          <w:sz w:val="24"/>
          <w:szCs w:val="24"/>
        </w:rPr>
        <w:t>G</w:t>
      </w:r>
      <w:r w:rsidRPr="00FA64C7">
        <w:rPr>
          <w:noProof/>
          <w:sz w:val="24"/>
          <w:szCs w:val="24"/>
        </w:rPr>
        <w:t xml:space="preserve">radu Opatiji, te kod ostalih jedinica lokalne samouprave, osnivača JVP Opatija, može doći u pitanje mogućnost provođenja određenih programa ili nabave određene opreme, što bi imalo za posljedicu neposredno smanjenja planiranih aktivnosti nabave. </w:t>
      </w:r>
      <w:bookmarkEnd w:id="13"/>
    </w:p>
    <w:p w14:paraId="60F603AA" w14:textId="77777777" w:rsidR="007B7645" w:rsidRPr="00011812" w:rsidRDefault="007B7645" w:rsidP="00011812">
      <w:pPr>
        <w:pStyle w:val="Tijeloteksta"/>
        <w:spacing w:after="0"/>
        <w:jc w:val="both"/>
        <w:rPr>
          <w:noProof/>
          <w:sz w:val="24"/>
          <w:szCs w:val="24"/>
        </w:rPr>
      </w:pPr>
    </w:p>
    <w:p w14:paraId="2E9F7CC2" w14:textId="77777777" w:rsidR="00011812" w:rsidRPr="00943BD8" w:rsidRDefault="00011812" w:rsidP="00011812">
      <w:pPr>
        <w:numPr>
          <w:ilvl w:val="0"/>
          <w:numId w:val="8"/>
        </w:numPr>
        <w:contextualSpacing/>
        <w:jc w:val="both"/>
        <w:rPr>
          <w:b/>
          <w:sz w:val="22"/>
          <w:szCs w:val="22"/>
        </w:rPr>
      </w:pPr>
      <w:r w:rsidRPr="00943BD8">
        <w:rPr>
          <w:b/>
          <w:sz w:val="24"/>
          <w:szCs w:val="24"/>
        </w:rPr>
        <w:t xml:space="preserve">AKTIVNOST: OPREMANJE JVP  I  IZGRADNJA VATROGASNOG CENTRA </w:t>
      </w:r>
    </w:p>
    <w:p w14:paraId="3781EFA0" w14:textId="77777777" w:rsidR="00011812" w:rsidRPr="00943BD8" w:rsidRDefault="00011812" w:rsidP="00011812">
      <w:pPr>
        <w:ind w:left="720"/>
        <w:contextualSpacing/>
        <w:jc w:val="both"/>
        <w:rPr>
          <w:b/>
          <w:sz w:val="22"/>
          <w:szCs w:val="22"/>
        </w:rPr>
      </w:pPr>
    </w:p>
    <w:p w14:paraId="40BB5628" w14:textId="77777777" w:rsidR="00011812" w:rsidRPr="00011812" w:rsidRDefault="00011812" w:rsidP="00011812">
      <w:pPr>
        <w:jc w:val="both"/>
        <w:rPr>
          <w:b/>
          <w:bCs/>
          <w:sz w:val="24"/>
          <w:szCs w:val="24"/>
        </w:rPr>
      </w:pPr>
      <w:r w:rsidRPr="00011812">
        <w:rPr>
          <w:b/>
          <w:bCs/>
          <w:sz w:val="24"/>
          <w:szCs w:val="24"/>
        </w:rPr>
        <w:t>OPIS PROGRAMA</w:t>
      </w:r>
    </w:p>
    <w:p w14:paraId="6DE505A9" w14:textId="77777777" w:rsidR="00011812" w:rsidRPr="00011812" w:rsidRDefault="00011812" w:rsidP="00011812">
      <w:pPr>
        <w:jc w:val="both"/>
        <w:rPr>
          <w:sz w:val="24"/>
          <w:szCs w:val="24"/>
        </w:rPr>
      </w:pPr>
      <w:r w:rsidRPr="00011812">
        <w:rPr>
          <w:sz w:val="24"/>
          <w:szCs w:val="24"/>
        </w:rPr>
        <w:t>Svrha Programa kapitalnih ulaganja je nabava nedostajuće opreme, optimalno održavanje i funkcioniranje protupožarne zaštite na području Grada Opatije i jedinica lokalne samouprave osnivača Javne vatrogasne postrojbe Opatija (Općina Matulji, Lovran, M. Draga).</w:t>
      </w:r>
    </w:p>
    <w:p w14:paraId="06170907" w14:textId="77777777" w:rsidR="00011812" w:rsidRPr="00011812" w:rsidRDefault="00011812" w:rsidP="00011812">
      <w:pPr>
        <w:jc w:val="both"/>
        <w:rPr>
          <w:sz w:val="24"/>
          <w:szCs w:val="24"/>
        </w:rPr>
      </w:pPr>
      <w:r w:rsidRPr="00011812">
        <w:rPr>
          <w:sz w:val="24"/>
          <w:szCs w:val="24"/>
        </w:rPr>
        <w:t>Cilj kapitalnih ulaganja osiguranje je potrebnih sredstava za redovno i pojačano održavanje vatrogasne tehnike, zgrade postojećeg vatrogasnog centra i funkcioniranje protupožarne zaštite, sukladno zakonskim propisima temeljenim na Procjeni ugroženosti od požara i tehnoloških eksplozija i Planu zaštite od požara i tehnoloških eksplozija na području Grada Opatije i jedinica lokalne samouprave osnivača Javne vatrogasne postrojbe Opatija (Općina Matulji, Lovran, M. Draga).</w:t>
      </w:r>
    </w:p>
    <w:p w14:paraId="3CC202EC" w14:textId="77777777" w:rsidR="00011812" w:rsidRPr="00011812" w:rsidRDefault="00011812" w:rsidP="00011812">
      <w:pPr>
        <w:jc w:val="both"/>
        <w:rPr>
          <w:sz w:val="24"/>
          <w:szCs w:val="24"/>
          <w:lang w:val="pl-PL"/>
        </w:rPr>
      </w:pPr>
      <w:bookmarkStart w:id="14" w:name="_Hlk158637608"/>
      <w:r w:rsidRPr="00011812">
        <w:rPr>
          <w:sz w:val="24"/>
          <w:szCs w:val="24"/>
          <w:lang w:val="pl-PL"/>
        </w:rPr>
        <w:t>Cilj kapitalnih ulaganja u izgradnju novog vatrogasnog centra jedan je od bitnih čimbenika za nastavak kapitalnih investicija značajnih za daljnji razvoj Grada Opatije, Općina Matulji, Lovran i Mošćenička Draga, te i samog vatrogastva na području čitave Liburnije.</w:t>
      </w:r>
    </w:p>
    <w:p w14:paraId="0FE699DD" w14:textId="66C1D507" w:rsidR="00011812" w:rsidRDefault="00011812" w:rsidP="00011812">
      <w:pPr>
        <w:jc w:val="both"/>
        <w:rPr>
          <w:sz w:val="24"/>
          <w:szCs w:val="24"/>
          <w:lang w:val="pl-PL"/>
        </w:rPr>
      </w:pPr>
      <w:r w:rsidRPr="00011812">
        <w:rPr>
          <w:sz w:val="24"/>
          <w:szCs w:val="24"/>
          <w:lang w:val="pl-PL"/>
        </w:rPr>
        <w:t>Obzirom na činjenicu da Javna vatrogasna postrojba Opatija koristi prostorije u vlasnitvu Grada Opatije, smještene u višestambenom objektu u samom centru Grada Opatije, s potpuno neadekvatnim uvjetima za smještaj vartogasnih vozila i opreme, to je cilj ovog kapitalnog ulaganja od posebnog značaja za podizanje kvalitete rada i funkcioniranja čitave postrojbe, što se na kraju odnosi i na podizanje razine kvalitete zaštite od požara i spašavanja.</w:t>
      </w:r>
    </w:p>
    <w:bookmarkEnd w:id="14"/>
    <w:p w14:paraId="2CAD1014" w14:textId="77777777" w:rsidR="002D7D76" w:rsidRPr="003E3F28" w:rsidRDefault="002D7D76" w:rsidP="00011812">
      <w:pPr>
        <w:jc w:val="both"/>
        <w:rPr>
          <w:sz w:val="24"/>
          <w:szCs w:val="24"/>
          <w:lang w:val="pl-PL"/>
        </w:rPr>
      </w:pPr>
    </w:p>
    <w:p w14:paraId="1CA97719" w14:textId="77777777" w:rsidR="00011812" w:rsidRPr="00011812" w:rsidRDefault="00011812" w:rsidP="00011812">
      <w:pPr>
        <w:jc w:val="both"/>
        <w:rPr>
          <w:b/>
          <w:bCs/>
          <w:sz w:val="24"/>
          <w:szCs w:val="24"/>
        </w:rPr>
      </w:pPr>
      <w:r w:rsidRPr="00011812">
        <w:rPr>
          <w:b/>
          <w:bCs/>
          <w:sz w:val="24"/>
          <w:szCs w:val="24"/>
        </w:rPr>
        <w:t>ZAKONSKE I DRUGE PRAVNE OSNOVE</w:t>
      </w:r>
    </w:p>
    <w:p w14:paraId="2C4ABC52" w14:textId="77777777" w:rsidR="00011812" w:rsidRPr="00011812" w:rsidRDefault="00011812" w:rsidP="00011812">
      <w:pPr>
        <w:autoSpaceDE w:val="0"/>
        <w:autoSpaceDN w:val="0"/>
        <w:adjustRightInd w:val="0"/>
        <w:jc w:val="both"/>
        <w:rPr>
          <w:sz w:val="24"/>
          <w:szCs w:val="24"/>
          <w:lang w:val="pl-PL"/>
        </w:rPr>
      </w:pPr>
      <w:r w:rsidRPr="00011812">
        <w:rPr>
          <w:sz w:val="24"/>
          <w:szCs w:val="24"/>
          <w:lang w:val="pl-PL"/>
        </w:rPr>
        <w:t>Vatrogasna</w:t>
      </w:r>
      <w:r w:rsidRPr="00011812">
        <w:rPr>
          <w:sz w:val="24"/>
          <w:szCs w:val="24"/>
        </w:rPr>
        <w:t xml:space="preserve"> </w:t>
      </w:r>
      <w:r w:rsidRPr="00011812">
        <w:rPr>
          <w:sz w:val="24"/>
          <w:szCs w:val="24"/>
          <w:lang w:val="pl-PL"/>
        </w:rPr>
        <w:t>djelatnost</w:t>
      </w:r>
      <w:r w:rsidRPr="00011812">
        <w:rPr>
          <w:sz w:val="24"/>
          <w:szCs w:val="24"/>
        </w:rPr>
        <w:t xml:space="preserve"> je neprofitna, </w:t>
      </w:r>
      <w:r w:rsidRPr="00011812">
        <w:rPr>
          <w:sz w:val="24"/>
          <w:szCs w:val="24"/>
          <w:lang w:val="pl-PL"/>
        </w:rPr>
        <w:t>stru</w:t>
      </w:r>
      <w:r w:rsidRPr="00011812">
        <w:rPr>
          <w:sz w:val="24"/>
          <w:szCs w:val="24"/>
        </w:rPr>
        <w:t>č</w:t>
      </w:r>
      <w:r w:rsidRPr="00011812">
        <w:rPr>
          <w:sz w:val="24"/>
          <w:szCs w:val="24"/>
          <w:lang w:val="pl-PL"/>
        </w:rPr>
        <w:t>na</w:t>
      </w:r>
      <w:r w:rsidRPr="00011812">
        <w:rPr>
          <w:sz w:val="24"/>
          <w:szCs w:val="24"/>
        </w:rPr>
        <w:t xml:space="preserve"> </w:t>
      </w:r>
      <w:r w:rsidRPr="00011812">
        <w:rPr>
          <w:sz w:val="24"/>
          <w:szCs w:val="24"/>
          <w:lang w:val="pl-PL"/>
        </w:rPr>
        <w:t xml:space="preserve"> i</w:t>
      </w:r>
      <w:r w:rsidRPr="00011812">
        <w:rPr>
          <w:sz w:val="24"/>
          <w:szCs w:val="24"/>
        </w:rPr>
        <w:t xml:space="preserve"> </w:t>
      </w:r>
      <w:r w:rsidRPr="00011812">
        <w:rPr>
          <w:sz w:val="24"/>
          <w:szCs w:val="24"/>
          <w:lang w:val="pl-PL"/>
        </w:rPr>
        <w:t>humanitarna djelatnost</w:t>
      </w:r>
      <w:r w:rsidRPr="00011812">
        <w:rPr>
          <w:sz w:val="24"/>
          <w:szCs w:val="24"/>
        </w:rPr>
        <w:t xml:space="preserve"> </w:t>
      </w:r>
      <w:r w:rsidRPr="00011812">
        <w:rPr>
          <w:sz w:val="24"/>
          <w:szCs w:val="24"/>
          <w:lang w:val="pl-PL"/>
        </w:rPr>
        <w:t>od</w:t>
      </w:r>
      <w:r w:rsidRPr="00011812">
        <w:rPr>
          <w:sz w:val="24"/>
          <w:szCs w:val="24"/>
        </w:rPr>
        <w:t xml:space="preserve"> </w:t>
      </w:r>
      <w:r w:rsidRPr="00011812">
        <w:rPr>
          <w:sz w:val="24"/>
          <w:szCs w:val="24"/>
          <w:lang w:val="pl-PL"/>
        </w:rPr>
        <w:t>interesa</w:t>
      </w:r>
      <w:r w:rsidRPr="00011812">
        <w:rPr>
          <w:sz w:val="24"/>
          <w:szCs w:val="24"/>
        </w:rPr>
        <w:t xml:space="preserve"> </w:t>
      </w:r>
      <w:r w:rsidRPr="00011812">
        <w:rPr>
          <w:sz w:val="24"/>
          <w:szCs w:val="24"/>
          <w:lang w:val="pl-PL"/>
        </w:rPr>
        <w:t>za</w:t>
      </w:r>
      <w:r w:rsidRPr="00011812">
        <w:rPr>
          <w:sz w:val="24"/>
          <w:szCs w:val="24"/>
        </w:rPr>
        <w:t xml:space="preserve"> </w:t>
      </w:r>
      <w:r w:rsidRPr="00011812">
        <w:rPr>
          <w:sz w:val="24"/>
          <w:szCs w:val="24"/>
          <w:lang w:val="pl-PL"/>
        </w:rPr>
        <w:t>Republiku</w:t>
      </w:r>
      <w:r w:rsidRPr="00011812">
        <w:rPr>
          <w:sz w:val="24"/>
          <w:szCs w:val="24"/>
        </w:rPr>
        <w:t xml:space="preserve"> </w:t>
      </w:r>
      <w:r w:rsidRPr="00011812">
        <w:rPr>
          <w:sz w:val="24"/>
          <w:szCs w:val="24"/>
          <w:lang w:val="pl-PL"/>
        </w:rPr>
        <w:t>Hrvatsku. Ključni propisi:</w:t>
      </w:r>
      <w:r w:rsidRPr="00011812">
        <w:rPr>
          <w:sz w:val="24"/>
          <w:szCs w:val="24"/>
        </w:rPr>
        <w:t xml:space="preserve"> </w:t>
      </w:r>
      <w:r w:rsidRPr="00011812">
        <w:rPr>
          <w:sz w:val="24"/>
          <w:szCs w:val="24"/>
          <w:lang w:val="pl-PL"/>
        </w:rPr>
        <w:t>Zakon</w:t>
      </w:r>
      <w:r w:rsidRPr="00011812">
        <w:rPr>
          <w:sz w:val="24"/>
          <w:szCs w:val="24"/>
        </w:rPr>
        <w:t xml:space="preserve"> </w:t>
      </w:r>
      <w:r w:rsidRPr="00011812">
        <w:rPr>
          <w:sz w:val="24"/>
          <w:szCs w:val="24"/>
          <w:lang w:val="pl-PL"/>
        </w:rPr>
        <w:t>o</w:t>
      </w:r>
      <w:r w:rsidRPr="00011812">
        <w:rPr>
          <w:sz w:val="24"/>
          <w:szCs w:val="24"/>
        </w:rPr>
        <w:t xml:space="preserve"> </w:t>
      </w:r>
      <w:r w:rsidRPr="00011812">
        <w:rPr>
          <w:sz w:val="24"/>
          <w:szCs w:val="24"/>
          <w:lang w:val="pl-PL"/>
        </w:rPr>
        <w:t>vatrogastvu</w:t>
      </w:r>
      <w:r w:rsidRPr="00011812">
        <w:rPr>
          <w:sz w:val="24"/>
          <w:szCs w:val="24"/>
        </w:rPr>
        <w:t xml:space="preserve">, </w:t>
      </w:r>
      <w:r w:rsidRPr="00011812">
        <w:rPr>
          <w:sz w:val="24"/>
          <w:szCs w:val="24"/>
          <w:lang w:val="pl-PL"/>
        </w:rPr>
        <w:t>Zakon zaštite od požara, Zakon o sustavu Civilne zaštite,</w:t>
      </w:r>
      <w:r w:rsidRPr="00011812">
        <w:rPr>
          <w:sz w:val="24"/>
          <w:szCs w:val="24"/>
        </w:rPr>
        <w:t xml:space="preserve"> Procjena ugroženosti od požara i tehnoloških eksplozija jedinica lokalne samouprave Liburnije (Grad Opatija, Općine Lovran, Matulji i Mošćenička Draga), </w:t>
      </w:r>
      <w:r w:rsidRPr="00011812">
        <w:rPr>
          <w:sz w:val="24"/>
          <w:szCs w:val="24"/>
          <w:lang w:val="pl-PL"/>
        </w:rPr>
        <w:t xml:space="preserve">Plan zaštite od požara </w:t>
      </w:r>
      <w:r w:rsidRPr="00011812">
        <w:rPr>
          <w:sz w:val="24"/>
          <w:szCs w:val="24"/>
        </w:rPr>
        <w:t>jedinica lokalne samouprave Liburnije</w:t>
      </w:r>
      <w:r w:rsidRPr="00011812">
        <w:rPr>
          <w:sz w:val="24"/>
          <w:szCs w:val="24"/>
          <w:lang w:val="pl-PL"/>
        </w:rPr>
        <w:t xml:space="preserve"> </w:t>
      </w:r>
      <w:r w:rsidRPr="00011812">
        <w:rPr>
          <w:sz w:val="24"/>
          <w:szCs w:val="24"/>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011812">
        <w:rPr>
          <w:sz w:val="24"/>
          <w:szCs w:val="24"/>
          <w:lang w:val="pl-PL"/>
        </w:rPr>
        <w:t>.</w:t>
      </w:r>
    </w:p>
    <w:p w14:paraId="4A275F25" w14:textId="77777777" w:rsidR="00011812" w:rsidRPr="00011812" w:rsidRDefault="00011812" w:rsidP="00011812">
      <w:pPr>
        <w:jc w:val="both"/>
        <w:rPr>
          <w:sz w:val="24"/>
          <w:szCs w:val="24"/>
        </w:rPr>
      </w:pPr>
    </w:p>
    <w:p w14:paraId="6379E19C" w14:textId="77777777" w:rsidR="00011812" w:rsidRPr="00011812" w:rsidRDefault="00011812" w:rsidP="00011812">
      <w:pPr>
        <w:jc w:val="both"/>
        <w:rPr>
          <w:b/>
          <w:sz w:val="24"/>
          <w:szCs w:val="24"/>
        </w:rPr>
      </w:pPr>
      <w:r w:rsidRPr="00011812">
        <w:rPr>
          <w:b/>
          <w:bCs/>
          <w:sz w:val="24"/>
          <w:szCs w:val="24"/>
        </w:rPr>
        <w:t xml:space="preserve">CILJEVI: </w:t>
      </w:r>
    </w:p>
    <w:p w14:paraId="43113985" w14:textId="359ACDFE" w:rsidR="00233432" w:rsidRPr="00906028" w:rsidRDefault="00011812" w:rsidP="00011812">
      <w:pPr>
        <w:numPr>
          <w:ilvl w:val="0"/>
          <w:numId w:val="3"/>
        </w:numPr>
        <w:tabs>
          <w:tab w:val="clear" w:pos="1109"/>
          <w:tab w:val="num" w:pos="502"/>
        </w:tabs>
        <w:ind w:left="502"/>
        <w:jc w:val="both"/>
        <w:rPr>
          <w:sz w:val="24"/>
          <w:szCs w:val="24"/>
        </w:rPr>
      </w:pPr>
      <w:r w:rsidRPr="00011812">
        <w:rPr>
          <w:sz w:val="24"/>
          <w:szCs w:val="24"/>
        </w:rPr>
        <w:t xml:space="preserve">nabava opreme za spašavanje i gašenje planirana je u iznosu od 15.263,00 eura za nabavu vatrogasne armature za gašenje, mlaznica, tlačnih cijevi, </w:t>
      </w:r>
      <w:proofErr w:type="spellStart"/>
      <w:r w:rsidRPr="00011812">
        <w:rPr>
          <w:sz w:val="24"/>
          <w:szCs w:val="24"/>
        </w:rPr>
        <w:t>CFK</w:t>
      </w:r>
      <w:proofErr w:type="spellEnd"/>
      <w:r w:rsidRPr="00011812">
        <w:rPr>
          <w:sz w:val="24"/>
          <w:szCs w:val="24"/>
        </w:rPr>
        <w:t xml:space="preserve"> boca, prsne lampe, </w:t>
      </w:r>
      <w:proofErr w:type="spellStart"/>
      <w:r w:rsidRPr="00011812">
        <w:rPr>
          <w:sz w:val="24"/>
          <w:szCs w:val="24"/>
        </w:rPr>
        <w:t>prijelaznica</w:t>
      </w:r>
      <w:proofErr w:type="spellEnd"/>
      <w:r w:rsidRPr="00011812">
        <w:rPr>
          <w:sz w:val="24"/>
          <w:szCs w:val="24"/>
        </w:rPr>
        <w:t xml:space="preserve">, nove vatrogasne cijevi za Lukas aparat na navalnom vozilu OP-2, bušilica </w:t>
      </w:r>
      <w:proofErr w:type="spellStart"/>
      <w:r w:rsidRPr="00011812">
        <w:rPr>
          <w:sz w:val="24"/>
          <w:szCs w:val="24"/>
        </w:rPr>
        <w:t>AKU</w:t>
      </w:r>
      <w:proofErr w:type="spellEnd"/>
      <w:r w:rsidRPr="00011812">
        <w:rPr>
          <w:sz w:val="24"/>
          <w:szCs w:val="24"/>
        </w:rPr>
        <w:t xml:space="preserve">, lampe za interventne kacige. II izmjenama financijskog plana ista je povećana na 22.263,00 </w:t>
      </w:r>
      <w:proofErr w:type="spellStart"/>
      <w:r w:rsidRPr="00011812">
        <w:rPr>
          <w:sz w:val="24"/>
          <w:szCs w:val="24"/>
        </w:rPr>
        <w:t>eur</w:t>
      </w:r>
      <w:proofErr w:type="spellEnd"/>
      <w:r w:rsidRPr="00011812">
        <w:rPr>
          <w:sz w:val="24"/>
          <w:szCs w:val="24"/>
        </w:rPr>
        <w:t xml:space="preserve"> budući su uključena i ostvarena vlastita sredstva od obavljanja djelatnosti na tržištu, a za nabavu 9 nosećih okvira za izolacione aparate, zamjena za postojeće za koje je istekao atest krajem prošle godine i za koje nije isplativo vršiti servisiranje zbog visine cijene koja je identična nabavi novog okvira za koje se planira</w:t>
      </w:r>
      <w:r w:rsidR="00906028">
        <w:rPr>
          <w:sz w:val="24"/>
          <w:szCs w:val="24"/>
        </w:rPr>
        <w:t>lo</w:t>
      </w:r>
      <w:r w:rsidRPr="00011812">
        <w:rPr>
          <w:sz w:val="24"/>
          <w:szCs w:val="24"/>
        </w:rPr>
        <w:t xml:space="preserve"> izdvojiti 4.900,00 </w:t>
      </w:r>
      <w:proofErr w:type="spellStart"/>
      <w:r w:rsidRPr="00011812">
        <w:rPr>
          <w:sz w:val="24"/>
          <w:szCs w:val="24"/>
        </w:rPr>
        <w:t>eur</w:t>
      </w:r>
      <w:proofErr w:type="spellEnd"/>
      <w:r w:rsidRPr="00011812">
        <w:rPr>
          <w:sz w:val="24"/>
          <w:szCs w:val="24"/>
        </w:rPr>
        <w:t xml:space="preserve">, te za nabavu 24 </w:t>
      </w:r>
      <w:proofErr w:type="spellStart"/>
      <w:r w:rsidRPr="00011812">
        <w:rPr>
          <w:sz w:val="24"/>
          <w:szCs w:val="24"/>
        </w:rPr>
        <w:t>mosnice</w:t>
      </w:r>
      <w:proofErr w:type="spellEnd"/>
      <w:r w:rsidRPr="00011812">
        <w:rPr>
          <w:sz w:val="24"/>
          <w:szCs w:val="24"/>
        </w:rPr>
        <w:t xml:space="preserve"> za koje je uočeno da su neophodne prilikom osiguranja cijevne pruge na prometnicama za vrijeme trajanja intervencija za što se izdvoji</w:t>
      </w:r>
      <w:r w:rsidR="00906028">
        <w:rPr>
          <w:sz w:val="24"/>
          <w:szCs w:val="24"/>
        </w:rPr>
        <w:t>lo</w:t>
      </w:r>
      <w:r w:rsidRPr="00011812">
        <w:rPr>
          <w:sz w:val="24"/>
          <w:szCs w:val="24"/>
        </w:rPr>
        <w:t xml:space="preserve"> 2.300,00 </w:t>
      </w:r>
      <w:proofErr w:type="spellStart"/>
      <w:r w:rsidRPr="00011812">
        <w:rPr>
          <w:sz w:val="24"/>
          <w:szCs w:val="24"/>
        </w:rPr>
        <w:t>eur</w:t>
      </w:r>
      <w:proofErr w:type="spellEnd"/>
      <w:r w:rsidRPr="00011812">
        <w:rPr>
          <w:sz w:val="24"/>
          <w:szCs w:val="24"/>
        </w:rPr>
        <w:t>.</w:t>
      </w:r>
    </w:p>
    <w:p w14:paraId="50464523" w14:textId="77777777" w:rsidR="00011812" w:rsidRPr="00011812" w:rsidRDefault="00011812" w:rsidP="00011812">
      <w:pPr>
        <w:numPr>
          <w:ilvl w:val="0"/>
          <w:numId w:val="3"/>
        </w:numPr>
        <w:tabs>
          <w:tab w:val="clear" w:pos="1109"/>
          <w:tab w:val="num" w:pos="502"/>
        </w:tabs>
        <w:ind w:left="502"/>
        <w:jc w:val="both"/>
        <w:rPr>
          <w:sz w:val="24"/>
          <w:szCs w:val="24"/>
        </w:rPr>
      </w:pPr>
      <w:r w:rsidRPr="00011812">
        <w:rPr>
          <w:sz w:val="24"/>
          <w:szCs w:val="24"/>
        </w:rPr>
        <w:t xml:space="preserve">uredska oprema i namještaj planirani su iznosom od 3.318 </w:t>
      </w:r>
      <w:proofErr w:type="spellStart"/>
      <w:r w:rsidRPr="00011812">
        <w:rPr>
          <w:sz w:val="24"/>
          <w:szCs w:val="24"/>
        </w:rPr>
        <w:t>eur</w:t>
      </w:r>
      <w:proofErr w:type="spellEnd"/>
      <w:r w:rsidRPr="00011812">
        <w:rPr>
          <w:sz w:val="24"/>
          <w:szCs w:val="24"/>
        </w:rPr>
        <w:t xml:space="preserve"> za  nabavu deset stolica za učionicu, te za novu kutnu garnituru za dnevni boravak. I. Izmjenama financijskog plana odlučilo se da će se sredstva </w:t>
      </w:r>
      <w:r w:rsidRPr="00011812">
        <w:rPr>
          <w:sz w:val="24"/>
          <w:szCs w:val="24"/>
        </w:rPr>
        <w:lastRenderedPageBreak/>
        <w:t>planirana za nabavu kutne garniture preusmjeriti na nabavu ormara za smještaj arhivske građe koju je JVP Opatija, na nalog Grada preuzela iz gradskih prostorija;</w:t>
      </w:r>
    </w:p>
    <w:p w14:paraId="32D722F6" w14:textId="77777777" w:rsidR="00011812" w:rsidRPr="00011812" w:rsidRDefault="00011812" w:rsidP="00011812">
      <w:pPr>
        <w:numPr>
          <w:ilvl w:val="0"/>
          <w:numId w:val="3"/>
        </w:numPr>
        <w:tabs>
          <w:tab w:val="clear" w:pos="1109"/>
          <w:tab w:val="num" w:pos="502"/>
        </w:tabs>
        <w:ind w:left="502"/>
        <w:jc w:val="both"/>
        <w:rPr>
          <w:sz w:val="24"/>
          <w:szCs w:val="24"/>
        </w:rPr>
      </w:pPr>
      <w:r w:rsidRPr="00011812">
        <w:rPr>
          <w:sz w:val="24"/>
          <w:szCs w:val="24"/>
        </w:rPr>
        <w:t xml:space="preserve">ostala telekomunikacijska oprema planirana je u vidu nabave jedne radiostanice za što su rezervirana sredstva u iznosu od 1.991 </w:t>
      </w:r>
      <w:proofErr w:type="spellStart"/>
      <w:r w:rsidRPr="00011812">
        <w:rPr>
          <w:sz w:val="24"/>
          <w:szCs w:val="24"/>
        </w:rPr>
        <w:t>eur</w:t>
      </w:r>
      <w:proofErr w:type="spellEnd"/>
      <w:r w:rsidRPr="00011812">
        <w:rPr>
          <w:sz w:val="24"/>
          <w:szCs w:val="24"/>
        </w:rPr>
        <w:t>. Za iznos planiranih sredstava nabavljene su dvije radiostanice;</w:t>
      </w:r>
    </w:p>
    <w:p w14:paraId="026509A4" w14:textId="77777777" w:rsidR="00011812" w:rsidRPr="00011812" w:rsidRDefault="00011812" w:rsidP="00011812">
      <w:pPr>
        <w:numPr>
          <w:ilvl w:val="0"/>
          <w:numId w:val="3"/>
        </w:numPr>
        <w:tabs>
          <w:tab w:val="clear" w:pos="1109"/>
          <w:tab w:val="num" w:pos="502"/>
        </w:tabs>
        <w:ind w:left="502"/>
        <w:jc w:val="both"/>
        <w:rPr>
          <w:sz w:val="24"/>
          <w:szCs w:val="24"/>
        </w:rPr>
      </w:pPr>
      <w:r w:rsidRPr="00011812">
        <w:rPr>
          <w:sz w:val="24"/>
          <w:szCs w:val="24"/>
        </w:rPr>
        <w:t xml:space="preserve">od ranije planiranog dodatnog ulaganja na prijevoznom sredstvu OP-2 u vidu skidanja </w:t>
      </w:r>
      <w:proofErr w:type="spellStart"/>
      <w:r w:rsidRPr="00011812">
        <w:rPr>
          <w:sz w:val="24"/>
          <w:szCs w:val="24"/>
        </w:rPr>
        <w:t>CAFS</w:t>
      </w:r>
      <w:proofErr w:type="spellEnd"/>
      <w:r w:rsidRPr="00011812">
        <w:rPr>
          <w:sz w:val="24"/>
          <w:szCs w:val="24"/>
        </w:rPr>
        <w:t xml:space="preserve"> modula i ugradnje polica se odustalo u cijelosti (3.185 </w:t>
      </w:r>
      <w:proofErr w:type="spellStart"/>
      <w:r w:rsidRPr="00011812">
        <w:rPr>
          <w:sz w:val="24"/>
          <w:szCs w:val="24"/>
        </w:rPr>
        <w:t>eur</w:t>
      </w:r>
      <w:proofErr w:type="spellEnd"/>
      <w:r w:rsidRPr="00011812">
        <w:rPr>
          <w:sz w:val="24"/>
          <w:szCs w:val="24"/>
        </w:rPr>
        <w:t xml:space="preserve">), jer se </w:t>
      </w:r>
      <w:proofErr w:type="spellStart"/>
      <w:r w:rsidRPr="00011812">
        <w:rPr>
          <w:sz w:val="24"/>
          <w:szCs w:val="24"/>
        </w:rPr>
        <w:t>procjenilo</w:t>
      </w:r>
      <w:proofErr w:type="spellEnd"/>
      <w:r w:rsidRPr="00011812">
        <w:rPr>
          <w:sz w:val="24"/>
          <w:szCs w:val="24"/>
        </w:rPr>
        <w:t xml:space="preserve"> da će ta sredstva biti potrebnija na stavci troška Izrade projektne dokumentacije za vatrogasni dom;</w:t>
      </w:r>
    </w:p>
    <w:p w14:paraId="32A66989" w14:textId="77777777" w:rsidR="00011812" w:rsidRPr="00011812" w:rsidRDefault="00011812" w:rsidP="00011812">
      <w:pPr>
        <w:numPr>
          <w:ilvl w:val="0"/>
          <w:numId w:val="3"/>
        </w:numPr>
        <w:tabs>
          <w:tab w:val="clear" w:pos="1109"/>
          <w:tab w:val="num" w:pos="502"/>
        </w:tabs>
        <w:ind w:left="502"/>
        <w:jc w:val="both"/>
        <w:rPr>
          <w:sz w:val="24"/>
          <w:szCs w:val="24"/>
        </w:rPr>
      </w:pPr>
      <w:r w:rsidRPr="00011812">
        <w:rPr>
          <w:sz w:val="24"/>
          <w:szCs w:val="24"/>
        </w:rPr>
        <w:t xml:space="preserve">planirani troškovi ulaganja u računalne programe iznosa 2.124 </w:t>
      </w:r>
      <w:proofErr w:type="spellStart"/>
      <w:r w:rsidRPr="00011812">
        <w:rPr>
          <w:sz w:val="24"/>
          <w:szCs w:val="24"/>
        </w:rPr>
        <w:t>eur</w:t>
      </w:r>
      <w:proofErr w:type="spellEnd"/>
      <w:r w:rsidRPr="00011812">
        <w:rPr>
          <w:sz w:val="24"/>
          <w:szCs w:val="24"/>
        </w:rPr>
        <w:t xml:space="preserve"> preusmjeriti će se na druge troškove, budući je JVP izvršila nabavu i provela obuku za program Pisarnice krajem 2022. godine, kako bi se ispoštovali zakonom propisani rokovi;</w:t>
      </w:r>
    </w:p>
    <w:p w14:paraId="352B6C3C" w14:textId="040A64B1" w:rsidR="00011812" w:rsidRPr="00011812" w:rsidRDefault="00011812" w:rsidP="00011812">
      <w:pPr>
        <w:numPr>
          <w:ilvl w:val="0"/>
          <w:numId w:val="3"/>
        </w:numPr>
        <w:tabs>
          <w:tab w:val="clear" w:pos="1109"/>
          <w:tab w:val="num" w:pos="502"/>
        </w:tabs>
        <w:ind w:left="502"/>
        <w:jc w:val="both"/>
        <w:rPr>
          <w:sz w:val="24"/>
          <w:szCs w:val="24"/>
        </w:rPr>
      </w:pPr>
      <w:r w:rsidRPr="00011812">
        <w:rPr>
          <w:sz w:val="24"/>
          <w:szCs w:val="24"/>
        </w:rPr>
        <w:t>izdaci za financijsku imovinu i otplate 12 mjesečni kamata za primljen zajam osnovom Ugovora o financijskom leasingu iz 2018. godine planirani su ukupno s 28.536 eura, od čega se 27.474 eura odnosi na povrat glavnice, a 1.062 eura na povrat kamate</w:t>
      </w:r>
      <w:r w:rsidR="00906028">
        <w:rPr>
          <w:sz w:val="24"/>
          <w:szCs w:val="24"/>
        </w:rPr>
        <w:t xml:space="preserve"> – zajam je s mjesecom prosincem vraćen u cijelosti;</w:t>
      </w:r>
    </w:p>
    <w:p w14:paraId="5DE40DDD" w14:textId="2AAC2463" w:rsidR="00011812" w:rsidRDefault="00011812" w:rsidP="00011812">
      <w:pPr>
        <w:numPr>
          <w:ilvl w:val="0"/>
          <w:numId w:val="3"/>
        </w:numPr>
        <w:tabs>
          <w:tab w:val="clear" w:pos="1109"/>
          <w:tab w:val="num" w:pos="502"/>
        </w:tabs>
        <w:ind w:left="502"/>
        <w:jc w:val="both"/>
        <w:rPr>
          <w:sz w:val="24"/>
          <w:szCs w:val="24"/>
        </w:rPr>
      </w:pPr>
      <w:r w:rsidRPr="00011812">
        <w:rPr>
          <w:sz w:val="24"/>
          <w:szCs w:val="24"/>
        </w:rPr>
        <w:t>realizacija početka izgradnje vatrogasnog centra planirana za 2021. godinu prolongirana je na 2023., odnosno 2024. i 2025. godinu za što su trebala biti predviđena sredstva ukupnog iznosa 7.697.923 eura, za koja se očekuje da, uslijed globalnih poremećaja na tržištima građevinskih materijala i proizvoda i cijena radova,  neće biti dostatna, u koju svrhu će se pristupiti izradi revizije troškovnika gradnje;</w:t>
      </w:r>
    </w:p>
    <w:p w14:paraId="10F4CFD9" w14:textId="3B63BC7A" w:rsidR="00011812" w:rsidRPr="003420E8" w:rsidRDefault="00011812" w:rsidP="003420E8">
      <w:pPr>
        <w:numPr>
          <w:ilvl w:val="0"/>
          <w:numId w:val="3"/>
        </w:numPr>
        <w:tabs>
          <w:tab w:val="clear" w:pos="1109"/>
          <w:tab w:val="num" w:pos="502"/>
        </w:tabs>
        <w:ind w:left="502"/>
        <w:jc w:val="both"/>
        <w:rPr>
          <w:sz w:val="24"/>
          <w:szCs w:val="24"/>
        </w:rPr>
      </w:pPr>
      <w:r w:rsidRPr="003420E8">
        <w:rPr>
          <w:color w:val="000000" w:themeColor="text1"/>
          <w:sz w:val="24"/>
          <w:szCs w:val="24"/>
        </w:rPr>
        <w:t xml:space="preserve">početak </w:t>
      </w:r>
      <w:r w:rsidRPr="003420E8">
        <w:rPr>
          <w:sz w:val="24"/>
          <w:szCs w:val="24"/>
        </w:rPr>
        <w:t xml:space="preserve">otplate kredita Banci planiran za 2022. godinu prolongiran je na 2024. godinu iznosom 15.157 eura (kamate), sukladno učešću pojedine </w:t>
      </w:r>
      <w:proofErr w:type="spellStart"/>
      <w:r w:rsidRPr="003420E8">
        <w:rPr>
          <w:sz w:val="24"/>
          <w:szCs w:val="24"/>
        </w:rPr>
        <w:t>JLS</w:t>
      </w:r>
      <w:proofErr w:type="spellEnd"/>
      <w:r w:rsidRPr="003420E8">
        <w:rPr>
          <w:sz w:val="24"/>
          <w:szCs w:val="24"/>
        </w:rPr>
        <w:t xml:space="preserve"> osnivača JVP Opatija, odnosno nastavak otplate u 2025. godini iznosom 983.850 kuna/130.579 eura (glavnica i kamate). </w:t>
      </w:r>
    </w:p>
    <w:p w14:paraId="1AD67547" w14:textId="77777777" w:rsidR="00011812" w:rsidRPr="00011812" w:rsidRDefault="00011812" w:rsidP="00011812">
      <w:pPr>
        <w:numPr>
          <w:ilvl w:val="0"/>
          <w:numId w:val="3"/>
        </w:numPr>
        <w:tabs>
          <w:tab w:val="clear" w:pos="1109"/>
          <w:tab w:val="num" w:pos="502"/>
        </w:tabs>
        <w:ind w:left="502"/>
        <w:jc w:val="both"/>
        <w:rPr>
          <w:sz w:val="24"/>
          <w:szCs w:val="24"/>
        </w:rPr>
      </w:pPr>
      <w:r w:rsidRPr="00011812">
        <w:rPr>
          <w:sz w:val="24"/>
          <w:szCs w:val="24"/>
        </w:rPr>
        <w:t xml:space="preserve">nabava nedostajućih vozila sukladno Procjeni ugroženosti </w:t>
      </w:r>
      <w:proofErr w:type="spellStart"/>
      <w:r w:rsidRPr="00011812">
        <w:rPr>
          <w:sz w:val="24"/>
          <w:szCs w:val="24"/>
        </w:rPr>
        <w:t>ZOP</w:t>
      </w:r>
      <w:proofErr w:type="spellEnd"/>
      <w:r w:rsidRPr="00011812">
        <w:rPr>
          <w:sz w:val="24"/>
          <w:szCs w:val="24"/>
        </w:rPr>
        <w:t>, te potrebama koje proizlaze iz iskustva na višegodišnjim intervencijama. Javna vatrogasna postrojba Opatija ima manjak slijedećih vatrogasnih vozila:</w:t>
      </w:r>
    </w:p>
    <w:p w14:paraId="305DD62C" w14:textId="77777777" w:rsidR="00011812" w:rsidRPr="00011812" w:rsidRDefault="00011812" w:rsidP="00011812">
      <w:pPr>
        <w:numPr>
          <w:ilvl w:val="0"/>
          <w:numId w:val="3"/>
        </w:numPr>
        <w:tabs>
          <w:tab w:val="clear" w:pos="1109"/>
          <w:tab w:val="num" w:pos="502"/>
        </w:tabs>
        <w:ind w:left="502"/>
        <w:jc w:val="both"/>
        <w:rPr>
          <w:sz w:val="24"/>
          <w:szCs w:val="24"/>
        </w:rPr>
      </w:pPr>
      <w:r w:rsidRPr="00011812">
        <w:rPr>
          <w:sz w:val="24"/>
          <w:szCs w:val="24"/>
        </w:rPr>
        <w:t xml:space="preserve">kombinirano vozilo – voda, pjena, prah  - 1 komad, </w:t>
      </w:r>
    </w:p>
    <w:p w14:paraId="1AEE245D" w14:textId="77777777" w:rsidR="00011812" w:rsidRPr="00011812" w:rsidRDefault="00011812" w:rsidP="00011812">
      <w:pPr>
        <w:numPr>
          <w:ilvl w:val="0"/>
          <w:numId w:val="3"/>
        </w:numPr>
        <w:tabs>
          <w:tab w:val="clear" w:pos="1109"/>
          <w:tab w:val="num" w:pos="502"/>
        </w:tabs>
        <w:ind w:left="502"/>
        <w:jc w:val="both"/>
        <w:rPr>
          <w:sz w:val="24"/>
          <w:szCs w:val="24"/>
        </w:rPr>
      </w:pPr>
      <w:r w:rsidRPr="00011812">
        <w:rPr>
          <w:sz w:val="24"/>
          <w:szCs w:val="24"/>
        </w:rPr>
        <w:t xml:space="preserve">vozilo za spašavanje s visina i gašenje, automobilska ljestva duljine </w:t>
      </w:r>
      <w:proofErr w:type="spellStart"/>
      <w:r w:rsidRPr="00011812">
        <w:rPr>
          <w:sz w:val="24"/>
          <w:szCs w:val="24"/>
        </w:rPr>
        <w:t>ljestvenika</w:t>
      </w:r>
      <w:proofErr w:type="spellEnd"/>
      <w:r w:rsidRPr="00011812">
        <w:rPr>
          <w:sz w:val="24"/>
          <w:szCs w:val="24"/>
        </w:rPr>
        <w:t xml:space="preserve"> do </w:t>
      </w:r>
      <w:smartTag w:uri="urn:schemas-microsoft-com:office:smarttags" w:element="metricconverter">
        <w:smartTagPr>
          <w:attr w:name="ProductID" w:val="30 m"/>
        </w:smartTagPr>
        <w:r w:rsidRPr="00011812">
          <w:rPr>
            <w:sz w:val="24"/>
            <w:szCs w:val="24"/>
          </w:rPr>
          <w:t>30 m</w:t>
        </w:r>
      </w:smartTag>
      <w:r w:rsidRPr="00011812">
        <w:rPr>
          <w:sz w:val="24"/>
          <w:szCs w:val="24"/>
        </w:rPr>
        <w:t xml:space="preserve"> ili zglobna hidraulična platforma do </w:t>
      </w:r>
      <w:smartTag w:uri="urn:schemas-microsoft-com:office:smarttags" w:element="metricconverter">
        <w:smartTagPr>
          <w:attr w:name="ProductID" w:val="30 m"/>
        </w:smartTagPr>
        <w:r w:rsidRPr="00011812">
          <w:rPr>
            <w:sz w:val="24"/>
            <w:szCs w:val="24"/>
          </w:rPr>
          <w:t>30 m</w:t>
        </w:r>
      </w:smartTag>
      <w:r w:rsidRPr="00011812">
        <w:rPr>
          <w:sz w:val="24"/>
          <w:szCs w:val="24"/>
        </w:rPr>
        <w:t xml:space="preserve"> radnog dometa – 1 komad, </w:t>
      </w:r>
    </w:p>
    <w:p w14:paraId="3CF5B71D" w14:textId="77777777" w:rsidR="00011812" w:rsidRPr="00011812" w:rsidRDefault="00011812" w:rsidP="00011812">
      <w:pPr>
        <w:numPr>
          <w:ilvl w:val="0"/>
          <w:numId w:val="3"/>
        </w:numPr>
        <w:tabs>
          <w:tab w:val="clear" w:pos="1109"/>
          <w:tab w:val="num" w:pos="502"/>
        </w:tabs>
        <w:ind w:left="502"/>
        <w:jc w:val="both"/>
        <w:rPr>
          <w:sz w:val="24"/>
          <w:szCs w:val="24"/>
        </w:rPr>
      </w:pPr>
      <w:r w:rsidRPr="00011812">
        <w:rPr>
          <w:sz w:val="24"/>
          <w:szCs w:val="24"/>
        </w:rPr>
        <w:t>izvršiti potrebnu zamjenu za slijedeća istrošena vozila:</w:t>
      </w:r>
    </w:p>
    <w:p w14:paraId="397E9745" w14:textId="38277580" w:rsidR="00011812" w:rsidRPr="001B742B" w:rsidRDefault="00011812" w:rsidP="00011812">
      <w:pPr>
        <w:numPr>
          <w:ilvl w:val="0"/>
          <w:numId w:val="3"/>
        </w:numPr>
        <w:tabs>
          <w:tab w:val="clear" w:pos="1109"/>
          <w:tab w:val="num" w:pos="502"/>
        </w:tabs>
        <w:ind w:left="502"/>
        <w:jc w:val="both"/>
        <w:rPr>
          <w:sz w:val="24"/>
          <w:szCs w:val="24"/>
        </w:rPr>
      </w:pPr>
      <w:r w:rsidRPr="001B742B">
        <w:rPr>
          <w:sz w:val="24"/>
          <w:szCs w:val="24"/>
        </w:rPr>
        <w:t xml:space="preserve">vozilo iz 2004. godine – navalno vozilo MAN-14.285 LC, OP-1, </w:t>
      </w:r>
      <w:proofErr w:type="spellStart"/>
      <w:r w:rsidRPr="001B742B">
        <w:rPr>
          <w:sz w:val="24"/>
          <w:szCs w:val="24"/>
        </w:rPr>
        <w:t>RI</w:t>
      </w:r>
      <w:proofErr w:type="spellEnd"/>
      <w:r w:rsidRPr="001B742B">
        <w:rPr>
          <w:sz w:val="24"/>
          <w:szCs w:val="24"/>
        </w:rPr>
        <w:t xml:space="preserve"> 703 </w:t>
      </w:r>
      <w:proofErr w:type="spellStart"/>
      <w:r w:rsidRPr="001B742B">
        <w:rPr>
          <w:sz w:val="24"/>
          <w:szCs w:val="24"/>
        </w:rPr>
        <w:t>JD</w:t>
      </w:r>
      <w:proofErr w:type="spellEnd"/>
      <w:r w:rsidRPr="001B742B">
        <w:rPr>
          <w:sz w:val="24"/>
          <w:szCs w:val="24"/>
        </w:rPr>
        <w:t xml:space="preserve"> – nabava je </w:t>
      </w:r>
      <w:r w:rsidR="00906028" w:rsidRPr="001B742B">
        <w:rPr>
          <w:sz w:val="24"/>
          <w:szCs w:val="24"/>
        </w:rPr>
        <w:t xml:space="preserve">prvotno </w:t>
      </w:r>
      <w:r w:rsidRPr="001B742B">
        <w:rPr>
          <w:sz w:val="24"/>
          <w:szCs w:val="24"/>
        </w:rPr>
        <w:t xml:space="preserve">planirana </w:t>
      </w:r>
      <w:r w:rsidR="00906028" w:rsidRPr="001B742B">
        <w:rPr>
          <w:sz w:val="24"/>
          <w:szCs w:val="24"/>
        </w:rPr>
        <w:t>za</w:t>
      </w:r>
      <w:r w:rsidRPr="001B742B">
        <w:rPr>
          <w:sz w:val="24"/>
          <w:szCs w:val="24"/>
        </w:rPr>
        <w:t xml:space="preserve"> 2024. godin</w:t>
      </w:r>
      <w:r w:rsidR="00906028" w:rsidRPr="001B742B">
        <w:rPr>
          <w:sz w:val="24"/>
          <w:szCs w:val="24"/>
        </w:rPr>
        <w:t xml:space="preserve">u, međutim, uslijed </w:t>
      </w:r>
      <w:r w:rsidR="001B742B" w:rsidRPr="001B742B">
        <w:rPr>
          <w:sz w:val="24"/>
          <w:szCs w:val="24"/>
        </w:rPr>
        <w:t>očekivanog rasta plaća za zaposlene temeljem Pravilnika o klasifikaciji radnih profesionalnih vatrogasaca, mjerilima za njihovo utvrđivanje i koeficijentima složenosti poslova</w:t>
      </w:r>
      <w:r w:rsidR="00906028" w:rsidRPr="001B742B">
        <w:rPr>
          <w:sz w:val="24"/>
          <w:szCs w:val="24"/>
        </w:rPr>
        <w:t xml:space="preserve">, nabava navalnog vozila </w:t>
      </w:r>
      <w:r w:rsidR="001B742B" w:rsidRPr="001B742B">
        <w:rPr>
          <w:sz w:val="24"/>
          <w:szCs w:val="24"/>
        </w:rPr>
        <w:t xml:space="preserve">prebačena je u projekciju </w:t>
      </w:r>
      <w:r w:rsidR="00906028" w:rsidRPr="001B742B">
        <w:rPr>
          <w:sz w:val="24"/>
          <w:szCs w:val="24"/>
        </w:rPr>
        <w:t xml:space="preserve">za 2025. godinu iznosom </w:t>
      </w:r>
      <w:r w:rsidR="001B742B" w:rsidRPr="001B742B">
        <w:rPr>
          <w:sz w:val="24"/>
          <w:szCs w:val="24"/>
        </w:rPr>
        <w:t xml:space="preserve">od </w:t>
      </w:r>
      <w:r w:rsidR="00906028" w:rsidRPr="001B742B">
        <w:rPr>
          <w:sz w:val="24"/>
          <w:szCs w:val="24"/>
        </w:rPr>
        <w:t xml:space="preserve">395.000,00 </w:t>
      </w:r>
      <w:proofErr w:type="spellStart"/>
      <w:r w:rsidR="00906028" w:rsidRPr="001B742B">
        <w:rPr>
          <w:sz w:val="24"/>
          <w:szCs w:val="24"/>
        </w:rPr>
        <w:t>eur</w:t>
      </w:r>
      <w:proofErr w:type="spellEnd"/>
      <w:r w:rsidR="00906028" w:rsidRPr="001B742B">
        <w:rPr>
          <w:sz w:val="24"/>
          <w:szCs w:val="24"/>
        </w:rPr>
        <w:t xml:space="preserve">. </w:t>
      </w:r>
    </w:p>
    <w:p w14:paraId="487E13B3" w14:textId="77777777" w:rsidR="00011812" w:rsidRPr="00011812" w:rsidRDefault="00011812" w:rsidP="00011812">
      <w:pPr>
        <w:numPr>
          <w:ilvl w:val="0"/>
          <w:numId w:val="3"/>
        </w:numPr>
        <w:tabs>
          <w:tab w:val="clear" w:pos="1109"/>
          <w:tab w:val="num" w:pos="502"/>
        </w:tabs>
        <w:ind w:left="502"/>
        <w:jc w:val="both"/>
        <w:rPr>
          <w:b/>
          <w:bCs/>
          <w:sz w:val="24"/>
          <w:szCs w:val="24"/>
        </w:rPr>
      </w:pPr>
      <w:r w:rsidRPr="00011812">
        <w:rPr>
          <w:sz w:val="24"/>
          <w:szCs w:val="24"/>
        </w:rPr>
        <w:t xml:space="preserve">vozilo za prijevoz vatrogasaca, Peugeot </w:t>
      </w:r>
      <w:proofErr w:type="spellStart"/>
      <w:r w:rsidRPr="00011812">
        <w:rPr>
          <w:sz w:val="24"/>
          <w:szCs w:val="24"/>
        </w:rPr>
        <w:t>Berlingo</w:t>
      </w:r>
      <w:proofErr w:type="spellEnd"/>
      <w:r w:rsidRPr="00011812">
        <w:rPr>
          <w:sz w:val="24"/>
          <w:szCs w:val="24"/>
        </w:rPr>
        <w:t xml:space="preserve"> OP-7, </w:t>
      </w:r>
      <w:proofErr w:type="spellStart"/>
      <w:r w:rsidRPr="00011812">
        <w:rPr>
          <w:sz w:val="24"/>
          <w:szCs w:val="24"/>
        </w:rPr>
        <w:t>RI</w:t>
      </w:r>
      <w:proofErr w:type="spellEnd"/>
      <w:r w:rsidRPr="00011812">
        <w:rPr>
          <w:sz w:val="24"/>
          <w:szCs w:val="24"/>
        </w:rPr>
        <w:t xml:space="preserve"> 708 SF</w:t>
      </w:r>
    </w:p>
    <w:p w14:paraId="27C68781" w14:textId="77777777" w:rsidR="00011812" w:rsidRPr="00011812" w:rsidRDefault="00011812" w:rsidP="00011812">
      <w:pPr>
        <w:numPr>
          <w:ilvl w:val="0"/>
          <w:numId w:val="3"/>
        </w:numPr>
        <w:tabs>
          <w:tab w:val="clear" w:pos="1109"/>
          <w:tab w:val="num" w:pos="502"/>
        </w:tabs>
        <w:ind w:left="502"/>
        <w:jc w:val="both"/>
        <w:rPr>
          <w:b/>
          <w:bCs/>
          <w:sz w:val="24"/>
          <w:szCs w:val="24"/>
        </w:rPr>
      </w:pPr>
      <w:r w:rsidRPr="00011812">
        <w:rPr>
          <w:bCs/>
          <w:sz w:val="24"/>
          <w:szCs w:val="24"/>
        </w:rPr>
        <w:t xml:space="preserve">terensko vozilo </w:t>
      </w:r>
      <w:proofErr w:type="spellStart"/>
      <w:r w:rsidRPr="00011812">
        <w:rPr>
          <w:bCs/>
          <w:sz w:val="24"/>
          <w:szCs w:val="24"/>
        </w:rPr>
        <w:t>Pick-up</w:t>
      </w:r>
      <w:proofErr w:type="spellEnd"/>
      <w:r w:rsidRPr="00011812">
        <w:rPr>
          <w:bCs/>
          <w:sz w:val="24"/>
          <w:szCs w:val="24"/>
        </w:rPr>
        <w:t xml:space="preserve"> Mazda, OP-5, </w:t>
      </w:r>
      <w:proofErr w:type="spellStart"/>
      <w:r w:rsidRPr="00011812">
        <w:rPr>
          <w:bCs/>
          <w:sz w:val="24"/>
          <w:szCs w:val="24"/>
        </w:rPr>
        <w:t>RI</w:t>
      </w:r>
      <w:proofErr w:type="spellEnd"/>
      <w:r w:rsidRPr="00011812">
        <w:rPr>
          <w:bCs/>
          <w:sz w:val="24"/>
          <w:szCs w:val="24"/>
        </w:rPr>
        <w:t xml:space="preserve"> 801 </w:t>
      </w:r>
      <w:proofErr w:type="spellStart"/>
      <w:r w:rsidRPr="00011812">
        <w:rPr>
          <w:bCs/>
          <w:sz w:val="24"/>
          <w:szCs w:val="24"/>
        </w:rPr>
        <w:t>LN</w:t>
      </w:r>
      <w:proofErr w:type="spellEnd"/>
      <w:r w:rsidRPr="00011812">
        <w:rPr>
          <w:bCs/>
          <w:sz w:val="24"/>
          <w:szCs w:val="24"/>
        </w:rPr>
        <w:t>.</w:t>
      </w:r>
    </w:p>
    <w:p w14:paraId="41294C38" w14:textId="77777777" w:rsidR="00011812" w:rsidRPr="0094003A" w:rsidRDefault="00011812" w:rsidP="00011812">
      <w:pPr>
        <w:jc w:val="both"/>
        <w:rPr>
          <w:b/>
          <w:bCs/>
          <w:color w:val="FF0000"/>
          <w:sz w:val="22"/>
          <w:szCs w:val="22"/>
        </w:rPr>
      </w:pPr>
    </w:p>
    <w:p w14:paraId="685DDD7A" w14:textId="77777777" w:rsidR="00011812" w:rsidRPr="009E1E94" w:rsidRDefault="00011812" w:rsidP="00011812">
      <w:pPr>
        <w:jc w:val="both"/>
        <w:rPr>
          <w:b/>
          <w:bCs/>
          <w:sz w:val="22"/>
          <w:szCs w:val="22"/>
        </w:rPr>
      </w:pPr>
      <w:r w:rsidRPr="009E1E94">
        <w:rPr>
          <w:b/>
          <w:bCs/>
          <w:sz w:val="22"/>
          <w:szCs w:val="22"/>
        </w:rPr>
        <w:t>OBRAZLOŽENJE IZVRŠENJA PROGRAMA</w:t>
      </w:r>
    </w:p>
    <w:p w14:paraId="6534DC5F" w14:textId="3F1CE75E" w:rsidR="006056B9" w:rsidRPr="008E4204" w:rsidRDefault="00011812" w:rsidP="006056B9">
      <w:pPr>
        <w:jc w:val="both"/>
        <w:rPr>
          <w:color w:val="000000" w:themeColor="text1"/>
          <w:sz w:val="24"/>
          <w:szCs w:val="24"/>
        </w:rPr>
      </w:pPr>
      <w:proofErr w:type="spellStart"/>
      <w:r w:rsidRPr="008E4204">
        <w:rPr>
          <w:color w:val="000000" w:themeColor="text1"/>
          <w:sz w:val="24"/>
          <w:szCs w:val="24"/>
          <w:lang w:val="en-AU"/>
        </w:rPr>
        <w:t>Sukladno</w:t>
      </w:r>
      <w:proofErr w:type="spellEnd"/>
      <w:r w:rsidRPr="008E4204">
        <w:rPr>
          <w:color w:val="000000" w:themeColor="text1"/>
          <w:sz w:val="24"/>
          <w:szCs w:val="24"/>
        </w:rPr>
        <w:t xml:space="preserve"> </w:t>
      </w:r>
      <w:proofErr w:type="spellStart"/>
      <w:r w:rsidRPr="008E4204">
        <w:rPr>
          <w:color w:val="000000" w:themeColor="text1"/>
          <w:sz w:val="24"/>
          <w:szCs w:val="24"/>
          <w:lang w:val="en-AU"/>
        </w:rPr>
        <w:t>uskla</w:t>
      </w:r>
      <w:proofErr w:type="spellEnd"/>
      <w:r w:rsidRPr="008E4204">
        <w:rPr>
          <w:color w:val="000000" w:themeColor="text1"/>
          <w:sz w:val="24"/>
          <w:szCs w:val="24"/>
        </w:rPr>
        <w:t>đ</w:t>
      </w:r>
      <w:proofErr w:type="spellStart"/>
      <w:r w:rsidRPr="008E4204">
        <w:rPr>
          <w:color w:val="000000" w:themeColor="text1"/>
          <w:sz w:val="24"/>
          <w:szCs w:val="24"/>
          <w:lang w:val="en-AU"/>
        </w:rPr>
        <w:t>enoj</w:t>
      </w:r>
      <w:proofErr w:type="spellEnd"/>
      <w:r w:rsidRPr="008E4204">
        <w:rPr>
          <w:color w:val="000000" w:themeColor="text1"/>
          <w:sz w:val="24"/>
          <w:szCs w:val="24"/>
        </w:rPr>
        <w:t xml:space="preserve"> </w:t>
      </w:r>
      <w:proofErr w:type="spellStart"/>
      <w:r w:rsidRPr="008E4204">
        <w:rPr>
          <w:color w:val="000000" w:themeColor="text1"/>
          <w:sz w:val="24"/>
          <w:szCs w:val="24"/>
          <w:lang w:val="en-AU"/>
        </w:rPr>
        <w:t>Procjeni</w:t>
      </w:r>
      <w:proofErr w:type="spellEnd"/>
      <w:r w:rsidRPr="008E4204">
        <w:rPr>
          <w:color w:val="000000" w:themeColor="text1"/>
          <w:sz w:val="24"/>
          <w:szCs w:val="24"/>
        </w:rPr>
        <w:t xml:space="preserve"> </w:t>
      </w:r>
      <w:proofErr w:type="spellStart"/>
      <w:r w:rsidRPr="008E4204">
        <w:rPr>
          <w:color w:val="000000" w:themeColor="text1"/>
          <w:sz w:val="24"/>
          <w:szCs w:val="24"/>
          <w:lang w:val="en-AU"/>
        </w:rPr>
        <w:t>ugro</w:t>
      </w:r>
      <w:proofErr w:type="spellEnd"/>
      <w:r w:rsidRPr="008E4204">
        <w:rPr>
          <w:color w:val="000000" w:themeColor="text1"/>
          <w:sz w:val="24"/>
          <w:szCs w:val="24"/>
        </w:rPr>
        <w:t>ž</w:t>
      </w:r>
      <w:proofErr w:type="spellStart"/>
      <w:r w:rsidRPr="008E4204">
        <w:rPr>
          <w:color w:val="000000" w:themeColor="text1"/>
          <w:sz w:val="24"/>
          <w:szCs w:val="24"/>
          <w:lang w:val="en-AU"/>
        </w:rPr>
        <w:t>enosti</w:t>
      </w:r>
      <w:proofErr w:type="spellEnd"/>
      <w:r w:rsidRPr="008E4204">
        <w:rPr>
          <w:color w:val="000000" w:themeColor="text1"/>
          <w:sz w:val="24"/>
          <w:szCs w:val="24"/>
        </w:rPr>
        <w:t xml:space="preserve"> </w:t>
      </w:r>
      <w:r w:rsidRPr="008E4204">
        <w:rPr>
          <w:color w:val="000000" w:themeColor="text1"/>
          <w:sz w:val="24"/>
          <w:szCs w:val="24"/>
          <w:lang w:val="en-AU"/>
        </w:rPr>
        <w:t>od</w:t>
      </w:r>
      <w:r w:rsidRPr="008E4204">
        <w:rPr>
          <w:color w:val="000000" w:themeColor="text1"/>
          <w:sz w:val="24"/>
          <w:szCs w:val="24"/>
        </w:rPr>
        <w:t xml:space="preserve"> </w:t>
      </w:r>
      <w:r w:rsidRPr="008E4204">
        <w:rPr>
          <w:color w:val="000000" w:themeColor="text1"/>
          <w:sz w:val="24"/>
          <w:szCs w:val="24"/>
          <w:lang w:val="en-AU"/>
        </w:rPr>
        <w:t>po</w:t>
      </w:r>
      <w:r w:rsidRPr="008E4204">
        <w:rPr>
          <w:color w:val="000000" w:themeColor="text1"/>
          <w:sz w:val="24"/>
          <w:szCs w:val="24"/>
        </w:rPr>
        <w:t>ž</w:t>
      </w:r>
      <w:proofErr w:type="spellStart"/>
      <w:r w:rsidRPr="008E4204">
        <w:rPr>
          <w:color w:val="000000" w:themeColor="text1"/>
          <w:sz w:val="24"/>
          <w:szCs w:val="24"/>
          <w:lang w:val="en-AU"/>
        </w:rPr>
        <w:t>ara</w:t>
      </w:r>
      <w:proofErr w:type="spellEnd"/>
      <w:r w:rsidRPr="008E4204">
        <w:rPr>
          <w:color w:val="000000" w:themeColor="text1"/>
          <w:sz w:val="24"/>
          <w:szCs w:val="24"/>
        </w:rPr>
        <w:t xml:space="preserve"> </w:t>
      </w:r>
      <w:proofErr w:type="spellStart"/>
      <w:r w:rsidRPr="008E4204">
        <w:rPr>
          <w:color w:val="000000" w:themeColor="text1"/>
          <w:sz w:val="24"/>
          <w:szCs w:val="24"/>
          <w:lang w:val="en-AU"/>
        </w:rPr>
        <w:t>i</w:t>
      </w:r>
      <w:proofErr w:type="spellEnd"/>
      <w:r w:rsidRPr="008E4204">
        <w:rPr>
          <w:color w:val="000000" w:themeColor="text1"/>
          <w:sz w:val="24"/>
          <w:szCs w:val="24"/>
        </w:rPr>
        <w:t xml:space="preserve"> </w:t>
      </w:r>
      <w:proofErr w:type="spellStart"/>
      <w:r w:rsidRPr="008E4204">
        <w:rPr>
          <w:color w:val="000000" w:themeColor="text1"/>
          <w:sz w:val="24"/>
          <w:szCs w:val="24"/>
          <w:lang w:val="en-AU"/>
        </w:rPr>
        <w:t>tehnolo</w:t>
      </w:r>
      <w:proofErr w:type="spellEnd"/>
      <w:r w:rsidRPr="008E4204">
        <w:rPr>
          <w:color w:val="000000" w:themeColor="text1"/>
          <w:sz w:val="24"/>
          <w:szCs w:val="24"/>
        </w:rPr>
        <w:t>š</w:t>
      </w:r>
      <w:proofErr w:type="spellStart"/>
      <w:r w:rsidRPr="008E4204">
        <w:rPr>
          <w:color w:val="000000" w:themeColor="text1"/>
          <w:sz w:val="24"/>
          <w:szCs w:val="24"/>
          <w:lang w:val="en-AU"/>
        </w:rPr>
        <w:t>kih</w:t>
      </w:r>
      <w:proofErr w:type="spellEnd"/>
      <w:r w:rsidRPr="008E4204">
        <w:rPr>
          <w:color w:val="000000" w:themeColor="text1"/>
          <w:sz w:val="24"/>
          <w:szCs w:val="24"/>
        </w:rPr>
        <w:t xml:space="preserve"> </w:t>
      </w:r>
      <w:proofErr w:type="spellStart"/>
      <w:r w:rsidRPr="008E4204">
        <w:rPr>
          <w:color w:val="000000" w:themeColor="text1"/>
          <w:sz w:val="24"/>
          <w:szCs w:val="24"/>
          <w:lang w:val="en-AU"/>
        </w:rPr>
        <w:t>eksplozija</w:t>
      </w:r>
      <w:proofErr w:type="spellEnd"/>
      <w:r w:rsidRPr="008E4204">
        <w:rPr>
          <w:color w:val="000000" w:themeColor="text1"/>
          <w:sz w:val="24"/>
          <w:szCs w:val="24"/>
        </w:rPr>
        <w:t xml:space="preserve"> (P</w:t>
      </w:r>
      <w:proofErr w:type="spellStart"/>
      <w:r w:rsidRPr="008E4204">
        <w:rPr>
          <w:color w:val="000000" w:themeColor="text1"/>
          <w:sz w:val="24"/>
          <w:szCs w:val="24"/>
          <w:lang w:val="en-AU"/>
        </w:rPr>
        <w:t>odru</w:t>
      </w:r>
      <w:proofErr w:type="spellEnd"/>
      <w:r w:rsidRPr="008E4204">
        <w:rPr>
          <w:color w:val="000000" w:themeColor="text1"/>
          <w:sz w:val="24"/>
          <w:szCs w:val="24"/>
        </w:rPr>
        <w:t>č</w:t>
      </w:r>
      <w:r w:rsidRPr="008E4204">
        <w:rPr>
          <w:color w:val="000000" w:themeColor="text1"/>
          <w:sz w:val="24"/>
          <w:szCs w:val="24"/>
          <w:lang w:val="en-AU"/>
        </w:rPr>
        <w:t>je</w:t>
      </w:r>
      <w:r w:rsidRPr="008E4204">
        <w:rPr>
          <w:color w:val="000000" w:themeColor="text1"/>
          <w:sz w:val="24"/>
          <w:szCs w:val="24"/>
        </w:rPr>
        <w:t xml:space="preserve"> </w:t>
      </w:r>
      <w:proofErr w:type="spellStart"/>
      <w:r w:rsidRPr="008E4204">
        <w:rPr>
          <w:color w:val="000000" w:themeColor="text1"/>
          <w:sz w:val="24"/>
          <w:szCs w:val="24"/>
          <w:lang w:val="en-AU"/>
        </w:rPr>
        <w:t>Liburnije</w:t>
      </w:r>
      <w:proofErr w:type="spellEnd"/>
      <w:r w:rsidRPr="008E4204">
        <w:rPr>
          <w:color w:val="000000" w:themeColor="text1"/>
          <w:sz w:val="24"/>
          <w:szCs w:val="24"/>
        </w:rPr>
        <w:t xml:space="preserve">) prihvaćenoj od jedinica lokalne samouprave u 2023. godini te potrebama koje proizlaze iz redovne djelatnosti, Javna vatrogasna postrojba Opatija od predviđenih financijskih sredstava u ovom razdoblju s osnova kapitalnih ulaganja </w:t>
      </w:r>
      <w:r w:rsidR="006056B9" w:rsidRPr="008E4204">
        <w:rPr>
          <w:color w:val="000000" w:themeColor="text1"/>
          <w:sz w:val="24"/>
          <w:szCs w:val="24"/>
        </w:rPr>
        <w:t xml:space="preserve">nabavila je </w:t>
      </w:r>
      <w:r w:rsidR="008E4204" w:rsidRPr="008E4204">
        <w:rPr>
          <w:color w:val="000000" w:themeColor="text1"/>
          <w:sz w:val="24"/>
          <w:szCs w:val="24"/>
        </w:rPr>
        <w:t xml:space="preserve">opremu </w:t>
      </w:r>
      <w:r w:rsidR="006056B9" w:rsidRPr="008E4204">
        <w:rPr>
          <w:color w:val="000000" w:themeColor="text1"/>
          <w:sz w:val="24"/>
          <w:szCs w:val="24"/>
        </w:rPr>
        <w:t xml:space="preserve">kako slijedi:  postolje sa ceradom za smještaj </w:t>
      </w:r>
      <w:proofErr w:type="spellStart"/>
      <w:r w:rsidR="006056B9" w:rsidRPr="008E4204">
        <w:rPr>
          <w:color w:val="000000" w:themeColor="text1"/>
          <w:sz w:val="24"/>
          <w:szCs w:val="24"/>
        </w:rPr>
        <w:t>HDL</w:t>
      </w:r>
      <w:proofErr w:type="spellEnd"/>
      <w:r w:rsidR="006056B9" w:rsidRPr="008E4204">
        <w:rPr>
          <w:color w:val="000000" w:themeColor="text1"/>
          <w:sz w:val="24"/>
          <w:szCs w:val="24"/>
        </w:rPr>
        <w:t xml:space="preserve"> pumpe na vozilu OP-14 (2.184,95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10 </w:t>
      </w:r>
      <w:proofErr w:type="spellStart"/>
      <w:r w:rsidR="006056B9" w:rsidRPr="008E4204">
        <w:rPr>
          <w:color w:val="000000" w:themeColor="text1"/>
          <w:sz w:val="24"/>
          <w:szCs w:val="24"/>
        </w:rPr>
        <w:t>CFK</w:t>
      </w:r>
      <w:proofErr w:type="spellEnd"/>
      <w:r w:rsidR="006056B9" w:rsidRPr="008E4204">
        <w:rPr>
          <w:color w:val="000000" w:themeColor="text1"/>
          <w:sz w:val="24"/>
          <w:szCs w:val="24"/>
        </w:rPr>
        <w:t xml:space="preserve"> boca (4.673,00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hidraulične cijevi Lukas opreme (3.065,25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w:t>
      </w:r>
      <w:proofErr w:type="spellStart"/>
      <w:r w:rsidR="006056B9" w:rsidRPr="008E4204">
        <w:rPr>
          <w:color w:val="000000" w:themeColor="text1"/>
          <w:sz w:val="24"/>
          <w:szCs w:val="24"/>
        </w:rPr>
        <w:t>kresač</w:t>
      </w:r>
      <w:proofErr w:type="spellEnd"/>
      <w:r w:rsidR="006056B9" w:rsidRPr="008E4204">
        <w:rPr>
          <w:color w:val="000000" w:themeColor="text1"/>
          <w:sz w:val="24"/>
          <w:szCs w:val="24"/>
        </w:rPr>
        <w:t xml:space="preserve"> grana (1.022,40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mjerač sile s manometrom (1.038,34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pneumatska kada (3.725,00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gumene </w:t>
      </w:r>
      <w:proofErr w:type="spellStart"/>
      <w:r w:rsidR="006056B9" w:rsidRPr="008E4204">
        <w:rPr>
          <w:color w:val="000000" w:themeColor="text1"/>
          <w:sz w:val="24"/>
          <w:szCs w:val="24"/>
        </w:rPr>
        <w:t>mosnice</w:t>
      </w:r>
      <w:proofErr w:type="spellEnd"/>
      <w:r w:rsidR="006056B9" w:rsidRPr="008E4204">
        <w:rPr>
          <w:color w:val="000000" w:themeColor="text1"/>
          <w:sz w:val="24"/>
          <w:szCs w:val="24"/>
        </w:rPr>
        <w:t xml:space="preserve"> s reflektirajućom trakom (2.289,60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devet nosećih okvira za dišne aparate (4.275,00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tri turbo mlaznice (1.252,50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četiri vatrogasna aparata (395,00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tri baterije za Weber alate (810,75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te jedan plućni automat (187,50 </w:t>
      </w:r>
      <w:proofErr w:type="spellStart"/>
      <w:r w:rsidR="006056B9" w:rsidRPr="008E4204">
        <w:rPr>
          <w:color w:val="000000" w:themeColor="text1"/>
          <w:sz w:val="24"/>
          <w:szCs w:val="24"/>
        </w:rPr>
        <w:t>eur</w:t>
      </w:r>
      <w:proofErr w:type="spellEnd"/>
      <w:r w:rsidR="006056B9" w:rsidRPr="008E4204">
        <w:rPr>
          <w:color w:val="000000" w:themeColor="text1"/>
          <w:sz w:val="24"/>
          <w:szCs w:val="24"/>
        </w:rPr>
        <w:t xml:space="preserve">), što ukupno čini rashod u iznosu od 25.478,79 </w:t>
      </w:r>
      <w:proofErr w:type="spellStart"/>
      <w:r w:rsidR="006056B9" w:rsidRPr="008E4204">
        <w:rPr>
          <w:color w:val="000000" w:themeColor="text1"/>
          <w:sz w:val="24"/>
          <w:szCs w:val="24"/>
        </w:rPr>
        <w:t>eur</w:t>
      </w:r>
      <w:proofErr w:type="spellEnd"/>
      <w:r w:rsidR="006056B9" w:rsidRPr="008E4204">
        <w:rPr>
          <w:color w:val="000000" w:themeColor="text1"/>
          <w:sz w:val="24"/>
          <w:szCs w:val="24"/>
        </w:rPr>
        <w:t>.</w:t>
      </w:r>
    </w:p>
    <w:p w14:paraId="39969F51" w14:textId="37F71FF3" w:rsidR="006056B9" w:rsidRPr="008E4204" w:rsidRDefault="006056B9" w:rsidP="00011812">
      <w:pPr>
        <w:jc w:val="both"/>
        <w:rPr>
          <w:color w:val="FF0000"/>
          <w:sz w:val="24"/>
          <w:szCs w:val="24"/>
        </w:rPr>
      </w:pPr>
    </w:p>
    <w:p w14:paraId="00C43C2E" w14:textId="0EE43AB0" w:rsidR="00011812" w:rsidRPr="006056B9" w:rsidRDefault="00011812" w:rsidP="00011812">
      <w:pPr>
        <w:jc w:val="both"/>
        <w:rPr>
          <w:color w:val="000000" w:themeColor="text1"/>
          <w:sz w:val="24"/>
          <w:szCs w:val="24"/>
        </w:rPr>
      </w:pPr>
      <w:r w:rsidRPr="006056B9">
        <w:rPr>
          <w:color w:val="000000" w:themeColor="text1"/>
          <w:sz w:val="24"/>
          <w:szCs w:val="24"/>
        </w:rPr>
        <w:t xml:space="preserve">Izgradnja novog doma – sjedišta JVP Opatija na lokaciji primjerenoj za brzi izlazak na sve pravce u području Liburnije kao i adekvatni radno-operativni prostor od imperativa je ne samo za vatrogastvo i JVP već i za sustav civilne zaštite područja. Tim projektom – financijskom konstrukcijom za izgradnju, čije su mnoge projektne sastavnice već izrađene ranijih godina, omogućilo bi se da glavna operativna snaga (JVP) sa svojim razvijenim DVD-ima, može učinkovitije zaštititi domicilno pučanstvo i više desetina tisuća turista i prolaznika. </w:t>
      </w:r>
      <w:r w:rsidRPr="006056B9">
        <w:rPr>
          <w:color w:val="000000" w:themeColor="text1"/>
          <w:sz w:val="24"/>
          <w:szCs w:val="24"/>
        </w:rPr>
        <w:lastRenderedPageBreak/>
        <w:t xml:space="preserve">Istovremeno, ta infrastruktura i resursi može pomoći i Gradu Rijeci (visoko ugroženom potresom) i široj regiji jer ima smještajno-prehrambene resurse (60 hotela) prihvatom i zbrinjavanjem (sam grad je ugrožen potresima nižeg intenziteta). Zaštita turista, te materijalnih dobara i okoliša bila bi značajno ojačana, a dio resursa i sposobnosti JVP koji se zbog ograničenja u sadašnjem prostoru boravka nisu mogli dostatno razviti, kao što su </w:t>
      </w:r>
      <w:proofErr w:type="spellStart"/>
      <w:r w:rsidRPr="006056B9">
        <w:rPr>
          <w:color w:val="000000" w:themeColor="text1"/>
          <w:sz w:val="24"/>
          <w:szCs w:val="24"/>
        </w:rPr>
        <w:t>RKBN</w:t>
      </w:r>
      <w:proofErr w:type="spellEnd"/>
      <w:r w:rsidRPr="006056B9">
        <w:rPr>
          <w:color w:val="000000" w:themeColor="text1"/>
          <w:sz w:val="24"/>
          <w:szCs w:val="24"/>
        </w:rPr>
        <w:t xml:space="preserve"> sposobnosti i zaštita od opasnih tvari, operativno-komunikacijski centar, te upravljanje sirenama i sustavima za javno obavješćivanje, video-nadzorom i dr. bitno bi bili unaprijeđeni. Projekt izgradnje novog doma/sjedišta JVP Opatije </w:t>
      </w:r>
      <w:r w:rsidR="006056B9">
        <w:rPr>
          <w:color w:val="000000" w:themeColor="text1"/>
          <w:sz w:val="24"/>
          <w:szCs w:val="24"/>
        </w:rPr>
        <w:t xml:space="preserve">novog naziva </w:t>
      </w:r>
      <w:r w:rsidR="006056B9" w:rsidRPr="006056B9">
        <w:rPr>
          <w:b/>
          <w:bCs/>
          <w:sz w:val="24"/>
          <w:szCs w:val="24"/>
          <w:lang w:eastAsia="hr-HR"/>
        </w:rPr>
        <w:t>Centar za postupanje u kriznim situacijama Liburnija</w:t>
      </w:r>
      <w:r w:rsidR="006056B9">
        <w:rPr>
          <w:color w:val="000000" w:themeColor="text1"/>
          <w:sz w:val="24"/>
          <w:szCs w:val="24"/>
        </w:rPr>
        <w:t xml:space="preserve"> </w:t>
      </w:r>
      <w:r w:rsidRPr="006056B9">
        <w:rPr>
          <w:color w:val="000000" w:themeColor="text1"/>
          <w:sz w:val="24"/>
          <w:szCs w:val="24"/>
        </w:rPr>
        <w:t>usklađen je s potrebama sustava civilne zaštite područja Liburnije odnosno rizicima umjerenih, visokih  i vrlo visokih rizika u području. Vatrogasni centar bi predstavljao značajan napredak u pogledu sposobnosti JVP Opatije i sustava CZ u cjelini.</w:t>
      </w:r>
    </w:p>
    <w:p w14:paraId="0345604B" w14:textId="77777777" w:rsidR="00011812" w:rsidRPr="008E7425" w:rsidRDefault="00011812" w:rsidP="00011812">
      <w:pPr>
        <w:jc w:val="both"/>
        <w:rPr>
          <w:color w:val="000000" w:themeColor="text1"/>
          <w:sz w:val="22"/>
          <w:szCs w:val="22"/>
        </w:rPr>
      </w:pPr>
    </w:p>
    <w:p w14:paraId="56105CA1" w14:textId="77777777" w:rsidR="00011812" w:rsidRPr="006056B9" w:rsidRDefault="00011812" w:rsidP="00011812">
      <w:pPr>
        <w:jc w:val="both"/>
        <w:rPr>
          <w:color w:val="000000" w:themeColor="text1"/>
          <w:sz w:val="24"/>
          <w:szCs w:val="24"/>
        </w:rPr>
      </w:pPr>
      <w:r w:rsidRPr="006056B9">
        <w:rPr>
          <w:color w:val="000000" w:themeColor="text1"/>
          <w:sz w:val="24"/>
          <w:szCs w:val="24"/>
        </w:rPr>
        <w:t>Program je operativnom dijelu sačinjen sukladno financijskim mogućnostima osnivača JVP Opatija Grad Opatija, Općine Matulji, Lovran, M. Draga, a ne sukladno trenutnim potrebama JVP Opatija i potrebama koje proizlaze iz važećih propisa, koje zahtijevaju veća planirana sredstva. Naime, uslijed očekivanih troškova aktivnosti usmjerenih prema izgradnji vatrogasnog centra, a u cilju uravnoteženja proračuna, pristupilo se maksimalnoj racionalizaciji troškova poslovanja u narednim periodima, što podrazumijeva minimalne nabave potrebne vatrogasne opreme i sredstava.</w:t>
      </w:r>
    </w:p>
    <w:p w14:paraId="58A65B36" w14:textId="77777777" w:rsidR="004606D4" w:rsidRDefault="004606D4" w:rsidP="00011812">
      <w:pPr>
        <w:jc w:val="both"/>
        <w:rPr>
          <w:b/>
          <w:bCs/>
          <w:sz w:val="24"/>
          <w:szCs w:val="24"/>
        </w:rPr>
      </w:pPr>
    </w:p>
    <w:p w14:paraId="68845C07" w14:textId="7E1076B1" w:rsidR="00011812" w:rsidRPr="006056B9" w:rsidRDefault="00011812" w:rsidP="00011812">
      <w:pPr>
        <w:jc w:val="both"/>
        <w:rPr>
          <w:b/>
          <w:bCs/>
          <w:sz w:val="24"/>
          <w:szCs w:val="24"/>
        </w:rPr>
      </w:pPr>
      <w:r w:rsidRPr="006056B9">
        <w:rPr>
          <w:b/>
          <w:bCs/>
          <w:sz w:val="24"/>
          <w:szCs w:val="24"/>
        </w:rPr>
        <w:t>ZAKONSKE I DRUGE PRAVNE OSNOVE</w:t>
      </w:r>
    </w:p>
    <w:p w14:paraId="6B8FC7E3" w14:textId="05F43C7D" w:rsidR="005D0015" w:rsidRPr="006056B9" w:rsidRDefault="00011812" w:rsidP="00011812">
      <w:pPr>
        <w:autoSpaceDE w:val="0"/>
        <w:autoSpaceDN w:val="0"/>
        <w:adjustRightInd w:val="0"/>
        <w:jc w:val="both"/>
        <w:rPr>
          <w:sz w:val="24"/>
          <w:szCs w:val="24"/>
          <w:lang w:val="pl-PL"/>
        </w:rPr>
      </w:pPr>
      <w:r w:rsidRPr="006056B9">
        <w:rPr>
          <w:sz w:val="24"/>
          <w:szCs w:val="24"/>
          <w:lang w:val="pl-PL"/>
        </w:rPr>
        <w:t>Vatrogasna</w:t>
      </w:r>
      <w:r w:rsidRPr="006056B9">
        <w:rPr>
          <w:sz w:val="24"/>
          <w:szCs w:val="24"/>
        </w:rPr>
        <w:t xml:space="preserve"> </w:t>
      </w:r>
      <w:r w:rsidRPr="006056B9">
        <w:rPr>
          <w:sz w:val="24"/>
          <w:szCs w:val="24"/>
          <w:lang w:val="pl-PL"/>
        </w:rPr>
        <w:t>djelatnost</w:t>
      </w:r>
      <w:r w:rsidRPr="006056B9">
        <w:rPr>
          <w:sz w:val="24"/>
          <w:szCs w:val="24"/>
        </w:rPr>
        <w:t xml:space="preserve"> je neprofitna, </w:t>
      </w:r>
      <w:r w:rsidRPr="006056B9">
        <w:rPr>
          <w:sz w:val="24"/>
          <w:szCs w:val="24"/>
          <w:lang w:val="pl-PL"/>
        </w:rPr>
        <w:t>stru</w:t>
      </w:r>
      <w:r w:rsidRPr="006056B9">
        <w:rPr>
          <w:sz w:val="24"/>
          <w:szCs w:val="24"/>
        </w:rPr>
        <w:t>č</w:t>
      </w:r>
      <w:r w:rsidRPr="006056B9">
        <w:rPr>
          <w:sz w:val="24"/>
          <w:szCs w:val="24"/>
          <w:lang w:val="pl-PL"/>
        </w:rPr>
        <w:t>na</w:t>
      </w:r>
      <w:r w:rsidRPr="006056B9">
        <w:rPr>
          <w:sz w:val="24"/>
          <w:szCs w:val="24"/>
        </w:rPr>
        <w:t xml:space="preserve"> </w:t>
      </w:r>
      <w:r w:rsidRPr="006056B9">
        <w:rPr>
          <w:sz w:val="24"/>
          <w:szCs w:val="24"/>
          <w:lang w:val="pl-PL"/>
        </w:rPr>
        <w:t xml:space="preserve"> i</w:t>
      </w:r>
      <w:r w:rsidRPr="006056B9">
        <w:rPr>
          <w:sz w:val="24"/>
          <w:szCs w:val="24"/>
        </w:rPr>
        <w:t xml:space="preserve"> </w:t>
      </w:r>
      <w:r w:rsidRPr="006056B9">
        <w:rPr>
          <w:sz w:val="24"/>
          <w:szCs w:val="24"/>
          <w:lang w:val="pl-PL"/>
        </w:rPr>
        <w:t>humanitarna djelatnost</w:t>
      </w:r>
      <w:r w:rsidRPr="006056B9">
        <w:rPr>
          <w:sz w:val="24"/>
          <w:szCs w:val="24"/>
        </w:rPr>
        <w:t xml:space="preserve"> </w:t>
      </w:r>
      <w:r w:rsidRPr="006056B9">
        <w:rPr>
          <w:sz w:val="24"/>
          <w:szCs w:val="24"/>
          <w:lang w:val="pl-PL"/>
        </w:rPr>
        <w:t>od</w:t>
      </w:r>
      <w:r w:rsidRPr="006056B9">
        <w:rPr>
          <w:sz w:val="24"/>
          <w:szCs w:val="24"/>
        </w:rPr>
        <w:t xml:space="preserve"> </w:t>
      </w:r>
      <w:r w:rsidRPr="006056B9">
        <w:rPr>
          <w:sz w:val="24"/>
          <w:szCs w:val="24"/>
          <w:lang w:val="pl-PL"/>
        </w:rPr>
        <w:t>interesa</w:t>
      </w:r>
      <w:r w:rsidRPr="006056B9">
        <w:rPr>
          <w:sz w:val="24"/>
          <w:szCs w:val="24"/>
        </w:rPr>
        <w:t xml:space="preserve"> </w:t>
      </w:r>
      <w:r w:rsidRPr="006056B9">
        <w:rPr>
          <w:sz w:val="24"/>
          <w:szCs w:val="24"/>
          <w:lang w:val="pl-PL"/>
        </w:rPr>
        <w:t>za</w:t>
      </w:r>
      <w:r w:rsidRPr="006056B9">
        <w:rPr>
          <w:sz w:val="24"/>
          <w:szCs w:val="24"/>
        </w:rPr>
        <w:t xml:space="preserve"> </w:t>
      </w:r>
      <w:r w:rsidRPr="006056B9">
        <w:rPr>
          <w:sz w:val="24"/>
          <w:szCs w:val="24"/>
          <w:lang w:val="pl-PL"/>
        </w:rPr>
        <w:t>Republiku</w:t>
      </w:r>
      <w:r w:rsidRPr="006056B9">
        <w:rPr>
          <w:sz w:val="24"/>
          <w:szCs w:val="24"/>
        </w:rPr>
        <w:t xml:space="preserve"> </w:t>
      </w:r>
      <w:r w:rsidRPr="006056B9">
        <w:rPr>
          <w:sz w:val="24"/>
          <w:szCs w:val="24"/>
          <w:lang w:val="pl-PL"/>
        </w:rPr>
        <w:t>Hrvatsku. Ključni propisi:</w:t>
      </w:r>
      <w:r w:rsidRPr="006056B9">
        <w:rPr>
          <w:sz w:val="24"/>
          <w:szCs w:val="24"/>
        </w:rPr>
        <w:t xml:space="preserve"> </w:t>
      </w:r>
      <w:r w:rsidRPr="006056B9">
        <w:rPr>
          <w:sz w:val="24"/>
          <w:szCs w:val="24"/>
          <w:lang w:val="pl-PL"/>
        </w:rPr>
        <w:t>Zakon</w:t>
      </w:r>
      <w:r w:rsidRPr="006056B9">
        <w:rPr>
          <w:sz w:val="24"/>
          <w:szCs w:val="24"/>
        </w:rPr>
        <w:t xml:space="preserve"> </w:t>
      </w:r>
      <w:r w:rsidRPr="006056B9">
        <w:rPr>
          <w:sz w:val="24"/>
          <w:szCs w:val="24"/>
          <w:lang w:val="pl-PL"/>
        </w:rPr>
        <w:t>o</w:t>
      </w:r>
      <w:r w:rsidRPr="006056B9">
        <w:rPr>
          <w:sz w:val="24"/>
          <w:szCs w:val="24"/>
        </w:rPr>
        <w:t xml:space="preserve"> </w:t>
      </w:r>
      <w:r w:rsidRPr="006056B9">
        <w:rPr>
          <w:sz w:val="24"/>
          <w:szCs w:val="24"/>
          <w:lang w:val="pl-PL"/>
        </w:rPr>
        <w:t>vatrogastvu</w:t>
      </w:r>
      <w:r w:rsidRPr="006056B9">
        <w:rPr>
          <w:sz w:val="24"/>
          <w:szCs w:val="24"/>
        </w:rPr>
        <w:t xml:space="preserve">, </w:t>
      </w:r>
      <w:r w:rsidRPr="006056B9">
        <w:rPr>
          <w:sz w:val="24"/>
          <w:szCs w:val="24"/>
          <w:lang w:val="pl-PL"/>
        </w:rPr>
        <w:t>Zakon zaštite od požara, Zakon o sustavu Civilne zaštite,</w:t>
      </w:r>
      <w:r w:rsidRPr="006056B9">
        <w:rPr>
          <w:sz w:val="24"/>
          <w:szCs w:val="24"/>
        </w:rPr>
        <w:t xml:space="preserve"> Procjena ugroženosti od požara i tehnoloških eksplozija jedinica lokalne samouprave Liburnije (Grad Opatija, Općine Lovran, Matulji i Mošćenička Draga), </w:t>
      </w:r>
      <w:r w:rsidRPr="006056B9">
        <w:rPr>
          <w:sz w:val="24"/>
          <w:szCs w:val="24"/>
          <w:lang w:val="pl-PL"/>
        </w:rPr>
        <w:t xml:space="preserve">Plan zaštite od požara </w:t>
      </w:r>
      <w:r w:rsidRPr="006056B9">
        <w:rPr>
          <w:sz w:val="24"/>
          <w:szCs w:val="24"/>
        </w:rPr>
        <w:t>jedinica lokalne samouprave Liburnije</w:t>
      </w:r>
      <w:r w:rsidRPr="006056B9">
        <w:rPr>
          <w:sz w:val="24"/>
          <w:szCs w:val="24"/>
          <w:lang w:val="pl-PL"/>
        </w:rPr>
        <w:t xml:space="preserve"> </w:t>
      </w:r>
      <w:r w:rsidRPr="006056B9">
        <w:rPr>
          <w:sz w:val="24"/>
          <w:szCs w:val="24"/>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6056B9">
        <w:rPr>
          <w:sz w:val="24"/>
          <w:szCs w:val="24"/>
          <w:lang w:val="pl-PL"/>
        </w:rPr>
        <w:t>.</w:t>
      </w:r>
    </w:p>
    <w:p w14:paraId="35412F4E" w14:textId="77777777" w:rsidR="003E3F28" w:rsidRDefault="003E3F28" w:rsidP="00011812">
      <w:pPr>
        <w:jc w:val="both"/>
        <w:rPr>
          <w:b/>
          <w:bCs/>
          <w:color w:val="000000" w:themeColor="text1"/>
          <w:sz w:val="22"/>
          <w:szCs w:val="22"/>
        </w:rPr>
      </w:pPr>
    </w:p>
    <w:p w14:paraId="73B77C97" w14:textId="064E87D7" w:rsidR="00D17ED0" w:rsidRPr="002D7D76" w:rsidRDefault="00011812" w:rsidP="00011812">
      <w:pPr>
        <w:jc w:val="both"/>
        <w:rPr>
          <w:b/>
          <w:bCs/>
          <w:color w:val="000000" w:themeColor="text1"/>
          <w:sz w:val="22"/>
          <w:szCs w:val="22"/>
        </w:rPr>
      </w:pPr>
      <w:r w:rsidRPr="00062287">
        <w:rPr>
          <w:b/>
          <w:bCs/>
          <w:color w:val="000000" w:themeColor="text1"/>
          <w:sz w:val="22"/>
          <w:szCs w:val="22"/>
        </w:rPr>
        <w:t>REZULTATI U 2023. GODINI</w:t>
      </w:r>
    </w:p>
    <w:p w14:paraId="32052BC8" w14:textId="77777777" w:rsidR="00D17ED0" w:rsidRPr="00D17ED0" w:rsidRDefault="00D17ED0" w:rsidP="00D17ED0">
      <w:pPr>
        <w:jc w:val="both"/>
        <w:rPr>
          <w:sz w:val="24"/>
          <w:szCs w:val="24"/>
        </w:rPr>
      </w:pPr>
      <w:bookmarkStart w:id="15" w:name="_Hlk158637729"/>
      <w:r w:rsidRPr="00D17ED0">
        <w:rPr>
          <w:sz w:val="24"/>
          <w:szCs w:val="24"/>
        </w:rPr>
        <w:t xml:space="preserve">Kapitalnim projektom K309011 Izgradnja vatrogasnog doma u 2023.godini planirana su sredstva iznosa 663.614 </w:t>
      </w:r>
      <w:proofErr w:type="spellStart"/>
      <w:r w:rsidRPr="00D17ED0">
        <w:rPr>
          <w:sz w:val="24"/>
          <w:szCs w:val="24"/>
        </w:rPr>
        <w:t>eur</w:t>
      </w:r>
      <w:proofErr w:type="spellEnd"/>
      <w:r w:rsidRPr="00D17ED0">
        <w:rPr>
          <w:sz w:val="24"/>
          <w:szCs w:val="24"/>
        </w:rPr>
        <w:t xml:space="preserve">, od čega se 199.084 </w:t>
      </w:r>
      <w:proofErr w:type="spellStart"/>
      <w:r w:rsidRPr="00D17ED0">
        <w:rPr>
          <w:sz w:val="24"/>
          <w:szCs w:val="24"/>
        </w:rPr>
        <w:t>eur</w:t>
      </w:r>
      <w:proofErr w:type="spellEnd"/>
      <w:r w:rsidRPr="00D17ED0">
        <w:rPr>
          <w:sz w:val="24"/>
          <w:szCs w:val="24"/>
        </w:rPr>
        <w:t xml:space="preserve"> odnosilo na namjenska sredstva od zaduženja JVP Opatija osnovom ugovora o kreditu, a 464.530 </w:t>
      </w:r>
      <w:proofErr w:type="spellStart"/>
      <w:r w:rsidRPr="00D17ED0">
        <w:rPr>
          <w:sz w:val="24"/>
          <w:szCs w:val="24"/>
        </w:rPr>
        <w:t>eur</w:t>
      </w:r>
      <w:proofErr w:type="spellEnd"/>
      <w:r w:rsidRPr="00D17ED0">
        <w:rPr>
          <w:sz w:val="24"/>
          <w:szCs w:val="24"/>
        </w:rPr>
        <w:t xml:space="preserve"> na sredstva pomoći iz EU fondova. 3.318 </w:t>
      </w:r>
      <w:proofErr w:type="spellStart"/>
      <w:r w:rsidRPr="00D17ED0">
        <w:rPr>
          <w:sz w:val="24"/>
          <w:szCs w:val="24"/>
        </w:rPr>
        <w:t>eur</w:t>
      </w:r>
      <w:proofErr w:type="spellEnd"/>
      <w:r w:rsidRPr="00D17ED0">
        <w:rPr>
          <w:sz w:val="24"/>
          <w:szCs w:val="24"/>
        </w:rPr>
        <w:t xml:space="preserve"> planirano je bilo za troškove izrade projektne dokumentacije za potrebe revizije troškova gradnje, obzirom na značajno povećanje cijena usluga i materijala u graditeljstvu, za koje se očekuje da će utjecati na porast predviđenih troškova gradnje. </w:t>
      </w:r>
    </w:p>
    <w:p w14:paraId="0B6D6775" w14:textId="77777777" w:rsidR="00D17ED0" w:rsidRDefault="00D17ED0" w:rsidP="00D17ED0">
      <w:pPr>
        <w:jc w:val="both"/>
        <w:rPr>
          <w:sz w:val="24"/>
          <w:szCs w:val="24"/>
        </w:rPr>
      </w:pPr>
      <w:r w:rsidRPr="00D17ED0">
        <w:rPr>
          <w:sz w:val="24"/>
          <w:szCs w:val="24"/>
        </w:rPr>
        <w:t xml:space="preserve">Budući je Glavni projekt izgradnje vatrogasnog doma izrađen 2015. godine, a kako su međuvremenu izašle nove EU norme za projektiranje domova, te je jedan od EU DIN-ova doživio značajne promjene u vidu organizacije i tehnologije funkcioniranja dom (najznačajnija je promjena u ukidanju parkirnih garažnih površina za vatrogasna vozila, gdje su od četiri dozvoljene veličine prema kategoriji vozila, ukinute dvije), odnosno postojeći Projekt ima parkirna mjesta dimenzija koje su novom normom ukinuta, odnosno nisu dopuštena, odnosno, postojeći je projekt vatrogasnog doma projektiran u skladu s tada važećim tehničkim propisom, te je u međuvremenu doneseno niz promjena u regulativi, a posebno novi Pravilnik o energetskom pregledu zgrade i energetskom certificiranju, te tehnički propis o racionalnoj upotrebi energije i toplinskoj zaštiti u zgradama, uvidjelo se da je potrebno napraviti izmjene Glavnog projekta, za što se I. Izmjenama financijskog plana povećala stavka Izrade projektne dokumentacija na 50.000,00 eura.  Iz planiranog iznosa financirala se </w:t>
      </w:r>
      <w:proofErr w:type="spellStart"/>
      <w:r w:rsidRPr="00D17ED0">
        <w:rPr>
          <w:sz w:val="24"/>
          <w:szCs w:val="24"/>
        </w:rPr>
        <w:t>novelacija</w:t>
      </w:r>
      <w:proofErr w:type="spellEnd"/>
      <w:r w:rsidRPr="00D17ED0">
        <w:rPr>
          <w:sz w:val="24"/>
          <w:szCs w:val="24"/>
        </w:rPr>
        <w:t xml:space="preserve"> postojećeg Projekta gradnje, te potrebni rashodi za ishođenje nove građevinske dozvole.</w:t>
      </w:r>
    </w:p>
    <w:p w14:paraId="0DAB9CEB" w14:textId="77777777" w:rsidR="00004238" w:rsidRPr="00D17ED0" w:rsidRDefault="00004238" w:rsidP="00D17ED0">
      <w:pPr>
        <w:jc w:val="both"/>
        <w:rPr>
          <w:sz w:val="24"/>
          <w:szCs w:val="24"/>
        </w:rPr>
      </w:pPr>
    </w:p>
    <w:p w14:paraId="7F26B822" w14:textId="549E227B" w:rsidR="00D17ED0" w:rsidRPr="00D17ED0" w:rsidRDefault="00D17ED0" w:rsidP="00D17ED0">
      <w:pPr>
        <w:jc w:val="both"/>
        <w:rPr>
          <w:sz w:val="24"/>
          <w:szCs w:val="24"/>
        </w:rPr>
      </w:pPr>
      <w:r w:rsidRPr="00D17ED0">
        <w:rPr>
          <w:sz w:val="24"/>
          <w:szCs w:val="24"/>
        </w:rPr>
        <w:t>Slijedom navedenog, I. se Izmjenama financijskog plana u potpunosti izostavio ranije planirani trošak početka gradnje vatrogasnog doma u iznosu od 663.614</w:t>
      </w:r>
      <w:r w:rsidR="00165395">
        <w:rPr>
          <w:sz w:val="24"/>
          <w:szCs w:val="24"/>
        </w:rPr>
        <w:t>,00</w:t>
      </w:r>
      <w:r w:rsidRPr="00D17ED0">
        <w:rPr>
          <w:sz w:val="24"/>
          <w:szCs w:val="24"/>
        </w:rPr>
        <w:t xml:space="preserve"> </w:t>
      </w:r>
      <w:proofErr w:type="spellStart"/>
      <w:r w:rsidRPr="00D17ED0">
        <w:rPr>
          <w:sz w:val="24"/>
          <w:szCs w:val="24"/>
        </w:rPr>
        <w:t>eur</w:t>
      </w:r>
      <w:proofErr w:type="spellEnd"/>
      <w:r w:rsidRPr="00D17ED0">
        <w:rPr>
          <w:sz w:val="24"/>
          <w:szCs w:val="24"/>
        </w:rPr>
        <w:t xml:space="preserve"> (-464.530</w:t>
      </w:r>
      <w:r w:rsidR="00165395">
        <w:rPr>
          <w:sz w:val="24"/>
          <w:szCs w:val="24"/>
        </w:rPr>
        <w:t>,00</w:t>
      </w:r>
      <w:r w:rsidRPr="00D17ED0">
        <w:rPr>
          <w:sz w:val="24"/>
          <w:szCs w:val="24"/>
        </w:rPr>
        <w:t xml:space="preserve"> </w:t>
      </w:r>
      <w:proofErr w:type="spellStart"/>
      <w:r w:rsidRPr="00D17ED0">
        <w:rPr>
          <w:sz w:val="24"/>
          <w:szCs w:val="24"/>
        </w:rPr>
        <w:t>eur</w:t>
      </w:r>
      <w:proofErr w:type="spellEnd"/>
      <w:r w:rsidRPr="00D17ED0">
        <w:rPr>
          <w:sz w:val="24"/>
          <w:szCs w:val="24"/>
        </w:rPr>
        <w:t xml:space="preserve"> planiranih sredstava namjenski iz fondova EU, -199.084</w:t>
      </w:r>
      <w:r w:rsidR="00165395">
        <w:rPr>
          <w:sz w:val="24"/>
          <w:szCs w:val="24"/>
        </w:rPr>
        <w:t>,00</w:t>
      </w:r>
      <w:r w:rsidRPr="00D17ED0">
        <w:rPr>
          <w:sz w:val="24"/>
          <w:szCs w:val="24"/>
        </w:rPr>
        <w:t xml:space="preserve"> eura planiranih sredstava iz kredita) budući postojeći projekt izgradnje vatrogasnog doma ne zadovoljava uvjete za prijavu na natječaj za dobivanje bespovratnih sredstva iz EU fondova, jer nije </w:t>
      </w:r>
      <w:r w:rsidRPr="00D17ED0">
        <w:rPr>
          <w:sz w:val="24"/>
          <w:szCs w:val="24"/>
        </w:rPr>
        <w:lastRenderedPageBreak/>
        <w:t>u potpunosti usklađen sa strateškim dokumentima sektora, te je isti prolongiran za 2024. godinu, odnosno ukalkuliran  projekcije 2025.- 2026. godine.</w:t>
      </w:r>
    </w:p>
    <w:p w14:paraId="6A579335" w14:textId="77777777" w:rsidR="00004238" w:rsidRDefault="00004238" w:rsidP="00D17ED0">
      <w:pPr>
        <w:jc w:val="both"/>
        <w:rPr>
          <w:sz w:val="24"/>
          <w:szCs w:val="24"/>
        </w:rPr>
      </w:pPr>
    </w:p>
    <w:p w14:paraId="0B72FF3E" w14:textId="0BAF979A" w:rsidR="00D17ED0" w:rsidRPr="00D17ED0" w:rsidRDefault="00D17ED0" w:rsidP="00D17ED0">
      <w:pPr>
        <w:jc w:val="both"/>
        <w:rPr>
          <w:sz w:val="24"/>
          <w:szCs w:val="24"/>
        </w:rPr>
      </w:pPr>
      <w:r w:rsidRPr="00D17ED0">
        <w:rPr>
          <w:sz w:val="24"/>
          <w:szCs w:val="24"/>
        </w:rPr>
        <w:t xml:space="preserve">Ukupna vrijednost projekta izgradnje vatrogasnog doma prema ranijim procjenama iznosi 7.697.923 </w:t>
      </w:r>
      <w:proofErr w:type="spellStart"/>
      <w:r w:rsidRPr="00D17ED0">
        <w:rPr>
          <w:sz w:val="24"/>
          <w:szCs w:val="24"/>
        </w:rPr>
        <w:t>eur</w:t>
      </w:r>
      <w:proofErr w:type="spellEnd"/>
      <w:r w:rsidRPr="00D17ED0">
        <w:rPr>
          <w:sz w:val="24"/>
          <w:szCs w:val="24"/>
        </w:rPr>
        <w:t>, od čega se planiralo da bi se veći dio financijskih sredstava 85% (6.543.235</w:t>
      </w:r>
      <w:r w:rsidR="00165395">
        <w:rPr>
          <w:sz w:val="24"/>
          <w:szCs w:val="24"/>
        </w:rPr>
        <w:t>,00</w:t>
      </w:r>
      <w:r w:rsidRPr="00D17ED0">
        <w:rPr>
          <w:sz w:val="24"/>
          <w:szCs w:val="24"/>
        </w:rPr>
        <w:t xml:space="preserve"> </w:t>
      </w:r>
      <w:proofErr w:type="spellStart"/>
      <w:r w:rsidRPr="00D17ED0">
        <w:rPr>
          <w:sz w:val="24"/>
          <w:szCs w:val="24"/>
        </w:rPr>
        <w:t>eur</w:t>
      </w:r>
      <w:proofErr w:type="spellEnd"/>
      <w:r w:rsidRPr="00D17ED0">
        <w:rPr>
          <w:sz w:val="24"/>
          <w:szCs w:val="24"/>
        </w:rPr>
        <w:t>) aplicirao iz sredstava EU fondova, a ostatak od 15% (1.154.688</w:t>
      </w:r>
      <w:r w:rsidR="00165395">
        <w:rPr>
          <w:sz w:val="24"/>
          <w:szCs w:val="24"/>
        </w:rPr>
        <w:t>,00</w:t>
      </w:r>
      <w:r w:rsidRPr="00D17ED0">
        <w:rPr>
          <w:sz w:val="24"/>
          <w:szCs w:val="24"/>
        </w:rPr>
        <w:t xml:space="preserve"> </w:t>
      </w:r>
      <w:proofErr w:type="spellStart"/>
      <w:r w:rsidRPr="00D17ED0">
        <w:rPr>
          <w:sz w:val="24"/>
          <w:szCs w:val="24"/>
        </w:rPr>
        <w:t>eur</w:t>
      </w:r>
      <w:proofErr w:type="spellEnd"/>
      <w:r w:rsidRPr="00D17ED0">
        <w:rPr>
          <w:sz w:val="24"/>
          <w:szCs w:val="24"/>
        </w:rPr>
        <w:t xml:space="preserve">) pribavio bi se putem kreditnog zaduženja s rokom otplate od 10 godina. </w:t>
      </w:r>
    </w:p>
    <w:p w14:paraId="3923057D" w14:textId="77777777" w:rsidR="00AA03E6" w:rsidRDefault="00D17ED0" w:rsidP="00AA03E6">
      <w:pPr>
        <w:jc w:val="both"/>
        <w:rPr>
          <w:sz w:val="24"/>
          <w:szCs w:val="24"/>
        </w:rPr>
      </w:pPr>
      <w:r w:rsidRPr="00D17ED0">
        <w:rPr>
          <w:sz w:val="24"/>
          <w:szCs w:val="24"/>
        </w:rPr>
        <w:t>Obvezu povrata procijenjene vrijednosti sredstava od zaduživanja JVP Opatija, iznosa 1.154.688</w:t>
      </w:r>
      <w:r w:rsidR="00165395">
        <w:rPr>
          <w:sz w:val="24"/>
          <w:szCs w:val="24"/>
        </w:rPr>
        <w:t>,00</w:t>
      </w:r>
      <w:r w:rsidRPr="00D17ED0">
        <w:rPr>
          <w:sz w:val="24"/>
          <w:szCs w:val="24"/>
        </w:rPr>
        <w:t xml:space="preserve"> </w:t>
      </w:r>
      <w:proofErr w:type="spellStart"/>
      <w:r w:rsidRPr="00D17ED0">
        <w:rPr>
          <w:sz w:val="24"/>
          <w:szCs w:val="24"/>
        </w:rPr>
        <w:t>eur</w:t>
      </w:r>
      <w:proofErr w:type="spellEnd"/>
      <w:r w:rsidRPr="00D17ED0">
        <w:rPr>
          <w:sz w:val="24"/>
          <w:szCs w:val="24"/>
        </w:rPr>
        <w:t xml:space="preserve">, preuzele su </w:t>
      </w:r>
      <w:proofErr w:type="spellStart"/>
      <w:r w:rsidRPr="00D17ED0">
        <w:rPr>
          <w:sz w:val="24"/>
          <w:szCs w:val="24"/>
        </w:rPr>
        <w:t>JLS</w:t>
      </w:r>
      <w:proofErr w:type="spellEnd"/>
      <w:r w:rsidRPr="00D17ED0">
        <w:rPr>
          <w:sz w:val="24"/>
          <w:szCs w:val="24"/>
        </w:rPr>
        <w:t xml:space="preserve"> osnivači JVP Opatija u omjeru sukladno udjelima u vlasništvu JVP Opatija (57%, 23%, 14% i 6%), potpisivanjem Sporazuma o sufinanciranju troškova izgradnje vatrogasnog centra od dana 03. prosinca 2019. godine, uz povrat glavnice i kamata kroz razdoblje od 10 godina, uz očekivanu fiksnu kamatu stopu od 1,5%. </w:t>
      </w:r>
      <w:bookmarkEnd w:id="15"/>
    </w:p>
    <w:p w14:paraId="58A7AD52" w14:textId="03218CCB" w:rsidR="00004238" w:rsidRDefault="00541F9D" w:rsidP="00AA03E6">
      <w:pPr>
        <w:jc w:val="both"/>
        <w:rPr>
          <w:sz w:val="24"/>
          <w:szCs w:val="24"/>
        </w:rPr>
      </w:pPr>
      <w:r w:rsidRPr="006056B9">
        <w:rPr>
          <w:rFonts w:eastAsia="Calibri"/>
          <w:color w:val="000000" w:themeColor="text1"/>
          <w:sz w:val="24"/>
          <w:szCs w:val="24"/>
          <w:lang w:eastAsia="zh-CN"/>
        </w:rPr>
        <w:t>Javna vatrogasna postrojba Opatija od početka godine izvršila je sve postavljene zadatke koje je sukladno svojim planovima predvidjela</w:t>
      </w:r>
      <w:r w:rsidRPr="0054349F">
        <w:rPr>
          <w:rFonts w:eastAsia="Calibri"/>
          <w:color w:val="000000" w:themeColor="text1"/>
          <w:sz w:val="24"/>
          <w:szCs w:val="24"/>
          <w:lang w:eastAsia="zh-CN"/>
        </w:rPr>
        <w:t xml:space="preserve">. </w:t>
      </w:r>
      <w:bookmarkStart w:id="16" w:name="_Hlk158637931"/>
      <w:r w:rsidR="0054349F" w:rsidRPr="0054349F">
        <w:rPr>
          <w:sz w:val="24"/>
          <w:szCs w:val="24"/>
        </w:rPr>
        <w:t xml:space="preserve">Aktivnosti oko procesa izgradnje vatrogasnog doma započele su u mjesecu siječnju pripremnim radovima na Novoj Cesti za izgradnju tzv. </w:t>
      </w:r>
      <w:proofErr w:type="spellStart"/>
      <w:r w:rsidR="0054349F" w:rsidRPr="0054349F">
        <w:rPr>
          <w:sz w:val="24"/>
          <w:szCs w:val="24"/>
        </w:rPr>
        <w:t>skretača</w:t>
      </w:r>
      <w:proofErr w:type="spellEnd"/>
      <w:r w:rsidR="0054349F" w:rsidRPr="0054349F">
        <w:rPr>
          <w:sz w:val="24"/>
          <w:szCs w:val="24"/>
        </w:rPr>
        <w:t xml:space="preserve"> za lokaciju budućeg vatrogasnog doma. Pripremni radovi </w:t>
      </w:r>
      <w:r w:rsidR="0054349F">
        <w:rPr>
          <w:sz w:val="24"/>
          <w:szCs w:val="24"/>
        </w:rPr>
        <w:t>bili su neophodni</w:t>
      </w:r>
      <w:r w:rsidR="0054349F" w:rsidRPr="0054349F">
        <w:rPr>
          <w:sz w:val="24"/>
          <w:szCs w:val="24"/>
        </w:rPr>
        <w:t xml:space="preserve"> za apliciranje za dobivanje financijskih sredstava iz ostalih izvora mimo gradskog i općinskih proračuna </w:t>
      </w:r>
      <w:proofErr w:type="spellStart"/>
      <w:r w:rsidR="0054349F" w:rsidRPr="0054349F">
        <w:rPr>
          <w:sz w:val="24"/>
          <w:szCs w:val="24"/>
        </w:rPr>
        <w:t>JLS</w:t>
      </w:r>
      <w:proofErr w:type="spellEnd"/>
      <w:r w:rsidR="0054349F" w:rsidRPr="0054349F">
        <w:rPr>
          <w:sz w:val="24"/>
          <w:szCs w:val="24"/>
        </w:rPr>
        <w:t xml:space="preserve"> i sredstava JVP Opatija, bez kojih </w:t>
      </w:r>
      <w:r w:rsidR="0054349F">
        <w:rPr>
          <w:sz w:val="24"/>
          <w:szCs w:val="24"/>
        </w:rPr>
        <w:t xml:space="preserve">dom </w:t>
      </w:r>
      <w:r w:rsidR="0054349F" w:rsidRPr="0054349F">
        <w:rPr>
          <w:sz w:val="24"/>
          <w:szCs w:val="24"/>
        </w:rPr>
        <w:t>neće moći biti izgrađen.</w:t>
      </w:r>
      <w:r w:rsidR="0054349F">
        <w:rPr>
          <w:rFonts w:eastAsia="Calibri"/>
          <w:color w:val="000000" w:themeColor="text1"/>
          <w:sz w:val="24"/>
          <w:szCs w:val="24"/>
          <w:lang w:eastAsia="zh-CN"/>
        </w:rPr>
        <w:t xml:space="preserve"> </w:t>
      </w:r>
      <w:r w:rsidR="0054349F" w:rsidRPr="0054349F">
        <w:rPr>
          <w:sz w:val="24"/>
          <w:szCs w:val="24"/>
        </w:rPr>
        <w:t>Krajem mjeseca ožujka sastavljen je interni tehnički pregled izvedenih radova na pristupnoj cesti za vatrogasni dom DC66, investitora Hrvatske ceste.</w:t>
      </w:r>
      <w:r w:rsidR="0054349F">
        <w:rPr>
          <w:rFonts w:eastAsia="Calibri"/>
          <w:color w:val="000000" w:themeColor="text1"/>
          <w:sz w:val="24"/>
          <w:szCs w:val="24"/>
          <w:lang w:eastAsia="zh-CN"/>
        </w:rPr>
        <w:t xml:space="preserve"> </w:t>
      </w:r>
      <w:r w:rsidR="0054349F" w:rsidRPr="0054349F">
        <w:rPr>
          <w:sz w:val="24"/>
          <w:szCs w:val="24"/>
        </w:rPr>
        <w:t xml:space="preserve">U međuvremenu, utvrđeno je da se nije pravovremeno pokrenuo postupak za produženje važenja građevinske dozvole za gradnju doma, slijedom čega je, na prijedlog UO za komunalni sustav i zaštitu okoliša Grada Opatije, a putem odvjetnika, predan UO za prostorno uređenje, graditeljstvo i zaštitu okoliša, Ispostava Opatija Prijedlog za povrat u prijašnje stanje, koji je Rješenjem od dana 05.svibnja 2023. godine odbijen. Uslijedila je žalba na Rješenje, koja je dana 29. svibnja 2023. godine povučena. </w:t>
      </w:r>
    </w:p>
    <w:p w14:paraId="168B002A" w14:textId="7B391A02" w:rsidR="008C142F" w:rsidRDefault="0054349F" w:rsidP="00004238">
      <w:pPr>
        <w:spacing w:after="200"/>
        <w:jc w:val="both"/>
        <w:rPr>
          <w:color w:val="000000" w:themeColor="text1"/>
          <w:sz w:val="24"/>
          <w:szCs w:val="24"/>
        </w:rPr>
      </w:pPr>
      <w:r>
        <w:rPr>
          <w:sz w:val="24"/>
          <w:szCs w:val="24"/>
        </w:rPr>
        <w:t>U slijedećem koraku pristupilo se izradi izmjene/</w:t>
      </w:r>
      <w:proofErr w:type="spellStart"/>
      <w:r>
        <w:rPr>
          <w:sz w:val="24"/>
          <w:szCs w:val="24"/>
        </w:rPr>
        <w:t>novelacije</w:t>
      </w:r>
      <w:proofErr w:type="spellEnd"/>
      <w:r>
        <w:rPr>
          <w:sz w:val="24"/>
          <w:szCs w:val="24"/>
        </w:rPr>
        <w:t xml:space="preserve"> Glavnog projekta</w:t>
      </w:r>
      <w:r>
        <w:rPr>
          <w:rFonts w:eastAsia="Calibri"/>
          <w:color w:val="000000" w:themeColor="text1"/>
          <w:sz w:val="24"/>
          <w:szCs w:val="24"/>
          <w:lang w:eastAsia="zh-CN"/>
        </w:rPr>
        <w:t xml:space="preserve">, na način da je </w:t>
      </w:r>
      <w:r w:rsidR="00541F9D" w:rsidRPr="006056B9">
        <w:rPr>
          <w:rFonts w:eastAsia="Calibri"/>
          <w:color w:val="000000" w:themeColor="text1"/>
          <w:sz w:val="24"/>
          <w:szCs w:val="24"/>
          <w:lang w:eastAsia="zh-CN"/>
        </w:rPr>
        <w:t xml:space="preserve">JVP Opatija </w:t>
      </w:r>
      <w:r w:rsidR="00541F9D">
        <w:rPr>
          <w:rFonts w:eastAsia="Calibri"/>
          <w:color w:val="000000" w:themeColor="text1"/>
          <w:sz w:val="24"/>
          <w:szCs w:val="24"/>
          <w:lang w:eastAsia="zh-CN"/>
        </w:rPr>
        <w:t xml:space="preserve">u suradnji sa stručnim službama Grada Opatije izvršila </w:t>
      </w:r>
      <w:r w:rsidR="00541F9D" w:rsidRPr="006056B9">
        <w:rPr>
          <w:rFonts w:eastAsia="Calibri"/>
          <w:color w:val="000000" w:themeColor="text1"/>
          <w:sz w:val="24"/>
          <w:szCs w:val="24"/>
          <w:lang w:eastAsia="zh-CN"/>
        </w:rPr>
        <w:t xml:space="preserve">izmjenu postojećeg projekta gradnje doma, budući isti datira iz 2015. godine i </w:t>
      </w:r>
      <w:r w:rsidR="00541F9D">
        <w:rPr>
          <w:rFonts w:eastAsia="Calibri"/>
          <w:color w:val="000000" w:themeColor="text1"/>
          <w:sz w:val="24"/>
          <w:szCs w:val="24"/>
          <w:lang w:eastAsia="zh-CN"/>
        </w:rPr>
        <w:t>kao takav</w:t>
      </w:r>
      <w:r w:rsidR="00541F9D" w:rsidRPr="006056B9">
        <w:rPr>
          <w:rFonts w:eastAsia="Calibri"/>
          <w:color w:val="000000" w:themeColor="text1"/>
          <w:sz w:val="24"/>
          <w:szCs w:val="24"/>
          <w:lang w:eastAsia="zh-CN"/>
        </w:rPr>
        <w:t xml:space="preserve"> nije </w:t>
      </w:r>
      <w:r w:rsidR="00541F9D">
        <w:rPr>
          <w:rFonts w:eastAsia="Calibri"/>
          <w:color w:val="000000" w:themeColor="text1"/>
          <w:sz w:val="24"/>
          <w:szCs w:val="24"/>
          <w:lang w:eastAsia="zh-CN"/>
        </w:rPr>
        <w:t xml:space="preserve">bio </w:t>
      </w:r>
      <w:r w:rsidR="00541F9D" w:rsidRPr="006056B9">
        <w:rPr>
          <w:rFonts w:eastAsia="Calibri"/>
          <w:color w:val="000000" w:themeColor="text1"/>
          <w:sz w:val="24"/>
          <w:szCs w:val="24"/>
          <w:lang w:eastAsia="zh-CN"/>
        </w:rPr>
        <w:t xml:space="preserve">mjerodavan za apliciranje na EU sredstva financiranja. </w:t>
      </w:r>
      <w:r w:rsidR="00541F9D" w:rsidRPr="006056B9">
        <w:rPr>
          <w:color w:val="000000" w:themeColor="text1"/>
          <w:sz w:val="24"/>
          <w:szCs w:val="24"/>
        </w:rPr>
        <w:t xml:space="preserve">Slijedom nastalih značajnih promjena u obavezi instaliranja sustava za proizvodnju i korištenje obnovljivih izvora energije, obavezi proizvodnje energije na novoj građevini, promjene u Energetskom certificiranju zgrada, promjene nastale zbog odustajanja gradnje Doma zdravlja (nepostojanje potpornog zida na međi građevinskih čestica, kapacitetu komunalnih i drugih instalacija) te i novoj EU DIN 14092 normi za projektiranje Vatrogasnih domova,  </w:t>
      </w:r>
      <w:r w:rsidR="00541F9D">
        <w:rPr>
          <w:color w:val="000000" w:themeColor="text1"/>
          <w:sz w:val="24"/>
          <w:szCs w:val="24"/>
        </w:rPr>
        <w:t>izvršene su korekcije</w:t>
      </w:r>
      <w:r w:rsidR="00541F9D" w:rsidRPr="006056B9">
        <w:rPr>
          <w:color w:val="000000" w:themeColor="text1"/>
          <w:sz w:val="24"/>
          <w:szCs w:val="24"/>
        </w:rPr>
        <w:t xml:space="preserve">, odnosno </w:t>
      </w:r>
      <w:r w:rsidR="00541F9D">
        <w:rPr>
          <w:color w:val="000000" w:themeColor="text1"/>
          <w:sz w:val="24"/>
          <w:szCs w:val="24"/>
        </w:rPr>
        <w:t xml:space="preserve">raniji projekt vatrogasnog doma je </w:t>
      </w:r>
      <w:proofErr w:type="spellStart"/>
      <w:r w:rsidR="00541F9D" w:rsidRPr="006056B9">
        <w:rPr>
          <w:color w:val="000000" w:themeColor="text1"/>
          <w:sz w:val="24"/>
          <w:szCs w:val="24"/>
        </w:rPr>
        <w:t>preprojektiran</w:t>
      </w:r>
      <w:proofErr w:type="spellEnd"/>
      <w:r w:rsidR="00541F9D">
        <w:rPr>
          <w:color w:val="000000" w:themeColor="text1"/>
          <w:sz w:val="24"/>
          <w:szCs w:val="24"/>
        </w:rPr>
        <w:t xml:space="preserve"> novim Glavnim projektom, koji je u trenutku pisanja ovog izvještaja završen.</w:t>
      </w:r>
      <w:r w:rsidR="00541F9D" w:rsidRPr="006056B9">
        <w:rPr>
          <w:color w:val="000000" w:themeColor="text1"/>
          <w:sz w:val="24"/>
          <w:szCs w:val="24"/>
        </w:rPr>
        <w:t xml:space="preserve"> </w:t>
      </w:r>
    </w:p>
    <w:bookmarkEnd w:id="16"/>
    <w:p w14:paraId="0114C8FA" w14:textId="343D44B6" w:rsidR="00011812" w:rsidRPr="006056B9" w:rsidRDefault="00011812" w:rsidP="00004238">
      <w:pPr>
        <w:ind w:right="-92"/>
        <w:jc w:val="both"/>
        <w:rPr>
          <w:b/>
          <w:bCs/>
          <w:sz w:val="24"/>
          <w:szCs w:val="24"/>
        </w:rPr>
      </w:pPr>
      <w:r w:rsidRPr="006056B9">
        <w:rPr>
          <w:b/>
          <w:bCs/>
          <w:sz w:val="24"/>
          <w:szCs w:val="24"/>
        </w:rPr>
        <w:t>INSTITUCIJE, DRUŠTVA I STRUČNE OSOBE U PROVEDBI PROGRAMA</w:t>
      </w:r>
    </w:p>
    <w:p w14:paraId="156EE0AF" w14:textId="77777777" w:rsidR="00011812" w:rsidRPr="006056B9" w:rsidRDefault="00011812" w:rsidP="00011812">
      <w:pPr>
        <w:jc w:val="both"/>
        <w:rPr>
          <w:noProof/>
          <w:sz w:val="24"/>
          <w:szCs w:val="24"/>
        </w:rPr>
      </w:pPr>
      <w:r w:rsidRPr="006056B9">
        <w:rPr>
          <w:noProof/>
          <w:sz w:val="24"/>
          <w:szCs w:val="24"/>
        </w:rPr>
        <w:t>Program se realizira kroz Javnu vatrogasnu postrojbu Opatija, Područnu vatrogasnu zajednicu Liburnije, Vatrogasnu zajednicu Primorsko-goranske županije, Hrvatsku vatrogasnu zajednicu.</w:t>
      </w:r>
    </w:p>
    <w:p w14:paraId="31E8076E" w14:textId="683FF497" w:rsidR="00D17ED0" w:rsidRPr="005D0015" w:rsidRDefault="00011812" w:rsidP="005D0015">
      <w:pPr>
        <w:jc w:val="both"/>
        <w:rPr>
          <w:noProof/>
          <w:sz w:val="24"/>
          <w:szCs w:val="24"/>
        </w:rPr>
      </w:pPr>
      <w:r w:rsidRPr="006056B9">
        <w:rPr>
          <w:noProof/>
          <w:sz w:val="24"/>
          <w:szCs w:val="24"/>
        </w:rPr>
        <w:t>U provedbi programa izgradnje vatrogasnog centra sudjeluju Ministarstvo regionalnog razvoja i fondova Europske unije, Ministarstvo unutarnjih poslova, Odjel za europske i međunarodne poslove.</w:t>
      </w:r>
    </w:p>
    <w:p w14:paraId="02D8A086" w14:textId="77777777" w:rsidR="00D17ED0" w:rsidRDefault="00D17ED0" w:rsidP="00011812">
      <w:pPr>
        <w:ind w:right="-92"/>
        <w:jc w:val="both"/>
        <w:rPr>
          <w:b/>
          <w:bCs/>
          <w:sz w:val="24"/>
          <w:szCs w:val="24"/>
        </w:rPr>
      </w:pPr>
    </w:p>
    <w:p w14:paraId="5DC607BE" w14:textId="2D71D3D7" w:rsidR="00011812" w:rsidRPr="006056B9" w:rsidRDefault="00011812" w:rsidP="00011812">
      <w:pPr>
        <w:ind w:right="-92"/>
        <w:jc w:val="both"/>
        <w:rPr>
          <w:b/>
          <w:bCs/>
          <w:sz w:val="24"/>
          <w:szCs w:val="24"/>
        </w:rPr>
      </w:pPr>
      <w:r w:rsidRPr="006056B9">
        <w:rPr>
          <w:b/>
          <w:bCs/>
          <w:sz w:val="24"/>
          <w:szCs w:val="24"/>
        </w:rPr>
        <w:t>PROCJENA NEPREDVIĐENIH RASHODA I RIZIKA</w:t>
      </w:r>
    </w:p>
    <w:p w14:paraId="1123EF79" w14:textId="77777777" w:rsidR="00011812" w:rsidRPr="006056B9" w:rsidRDefault="00011812" w:rsidP="00011812">
      <w:pPr>
        <w:jc w:val="both"/>
        <w:rPr>
          <w:sz w:val="24"/>
          <w:szCs w:val="24"/>
        </w:rPr>
      </w:pPr>
      <w:r w:rsidRPr="006056B9">
        <w:rPr>
          <w:sz w:val="24"/>
          <w:szCs w:val="24"/>
        </w:rPr>
        <w:t xml:space="preserve">Tijekom godine dolazi do 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 </w:t>
      </w:r>
    </w:p>
    <w:p w14:paraId="1EEB7BB7" w14:textId="77777777" w:rsidR="00004238" w:rsidRDefault="00004238" w:rsidP="00011812">
      <w:pPr>
        <w:jc w:val="both"/>
        <w:rPr>
          <w:sz w:val="24"/>
          <w:szCs w:val="24"/>
        </w:rPr>
      </w:pPr>
    </w:p>
    <w:p w14:paraId="2AA6BA91" w14:textId="3811D37F" w:rsidR="00011812" w:rsidRPr="006056B9" w:rsidRDefault="00011812" w:rsidP="00011812">
      <w:pPr>
        <w:jc w:val="both"/>
        <w:rPr>
          <w:sz w:val="24"/>
          <w:szCs w:val="24"/>
        </w:rPr>
      </w:pPr>
      <w:r w:rsidRPr="006056B9">
        <w:rPr>
          <w:sz w:val="24"/>
          <w:szCs w:val="24"/>
        </w:rPr>
        <w:lastRenderedPageBreak/>
        <w:t xml:space="preserve">Rashodi za zaposlene pod utjecajem su rizika za racionalno izvršenje plana uslijed naprijed navedenih pojačanih aktivnosti i broja intervencija, odnosno odlaskom na dislokacije, čime se uvećava obveza prema radnicima sukladno odredbama </w:t>
      </w:r>
      <w:r w:rsidR="006056B9">
        <w:rPr>
          <w:sz w:val="24"/>
          <w:szCs w:val="24"/>
        </w:rPr>
        <w:t>K</w:t>
      </w:r>
      <w:r w:rsidRPr="006056B9">
        <w:rPr>
          <w:sz w:val="24"/>
          <w:szCs w:val="24"/>
        </w:rPr>
        <w:t>olektivnog ugovora.</w:t>
      </w:r>
    </w:p>
    <w:p w14:paraId="7169D890" w14:textId="7A40F693" w:rsidR="00011812" w:rsidRDefault="00011812" w:rsidP="00011812">
      <w:pPr>
        <w:jc w:val="both"/>
        <w:rPr>
          <w:sz w:val="24"/>
          <w:szCs w:val="24"/>
        </w:rPr>
      </w:pPr>
      <w:r w:rsidRPr="006056B9">
        <w:rPr>
          <w:sz w:val="24"/>
          <w:szCs w:val="24"/>
        </w:rPr>
        <w:t xml:space="preserve">Stupanjem na snagu Pravilnika o klasifikaciji radnih mjesta profesionalnih vatrogasaca, mjerilima za njihovo utvrđivanje i koeficijentima složenosti poslova (Narodne Novine broj 46/2023), JVP Opatija </w:t>
      </w:r>
      <w:r w:rsidR="006056B9">
        <w:rPr>
          <w:sz w:val="24"/>
          <w:szCs w:val="24"/>
        </w:rPr>
        <w:t>uskladila je svoje poslovanje s odredbama istog donošenjem Odluke o usklađivanju radnih mjesta prema novom Pravilniku o unutarnjem ustrojstvu i načinu rada u JVP Opatija</w:t>
      </w:r>
      <w:r w:rsidR="00991D42">
        <w:rPr>
          <w:sz w:val="24"/>
          <w:szCs w:val="24"/>
        </w:rPr>
        <w:t>, koji je u primjeni od 01. studenog 2023. godine.</w:t>
      </w:r>
      <w:r w:rsidR="008C142F">
        <w:rPr>
          <w:sz w:val="24"/>
          <w:szCs w:val="24"/>
        </w:rPr>
        <w:t xml:space="preserve"> </w:t>
      </w:r>
    </w:p>
    <w:p w14:paraId="56BA7484" w14:textId="77777777" w:rsidR="00004238" w:rsidRDefault="00004238" w:rsidP="008C142F">
      <w:pPr>
        <w:jc w:val="both"/>
        <w:rPr>
          <w:sz w:val="24"/>
          <w:szCs w:val="24"/>
        </w:rPr>
      </w:pPr>
    </w:p>
    <w:p w14:paraId="0B942925" w14:textId="4AF5E762" w:rsidR="008C142F" w:rsidRDefault="008C142F" w:rsidP="008C142F">
      <w:pPr>
        <w:jc w:val="both"/>
        <w:rPr>
          <w:sz w:val="24"/>
          <w:szCs w:val="24"/>
        </w:rPr>
      </w:pPr>
      <w:r w:rsidRPr="008C142F">
        <w:rPr>
          <w:sz w:val="24"/>
          <w:szCs w:val="24"/>
        </w:rPr>
        <w:t xml:space="preserve">U najavi su još ostale Izmjene i dopune Pravilnika o klasifikaciji radnih mjesta profesionalnih vatrogasaca, mjerilima za njihovo utvrđivanje i koeficijentima složenosti poslova (Narodne Novine broj 46/2023), kao i donošenje Uredbe Vlade Republike Hrvatske o visini dodataka na osnovi koeficijent za radna mjesta profesionalnih vatrogasaca (čl. 76. st. 10. Zakona o vatrogastvu), što </w:t>
      </w:r>
      <w:r>
        <w:rPr>
          <w:sz w:val="24"/>
          <w:szCs w:val="24"/>
        </w:rPr>
        <w:t xml:space="preserve">bi moglo </w:t>
      </w:r>
      <w:r w:rsidRPr="008C142F">
        <w:rPr>
          <w:sz w:val="24"/>
          <w:szCs w:val="24"/>
        </w:rPr>
        <w:t>proizvesti potrebu za daljnjim korekcijama planskih veličina Rashoda za zaposlene</w:t>
      </w:r>
      <w:r>
        <w:rPr>
          <w:sz w:val="24"/>
          <w:szCs w:val="24"/>
        </w:rPr>
        <w:t xml:space="preserve"> za 2024. godinu</w:t>
      </w:r>
      <w:r w:rsidRPr="008C142F">
        <w:rPr>
          <w:sz w:val="24"/>
          <w:szCs w:val="24"/>
        </w:rPr>
        <w:t xml:space="preserve">. </w:t>
      </w:r>
    </w:p>
    <w:p w14:paraId="19C6D07D" w14:textId="77777777" w:rsidR="00004238" w:rsidRDefault="00004238" w:rsidP="00B6479B">
      <w:pPr>
        <w:jc w:val="both"/>
        <w:rPr>
          <w:sz w:val="24"/>
          <w:szCs w:val="24"/>
        </w:rPr>
      </w:pPr>
    </w:p>
    <w:p w14:paraId="49D2B96A" w14:textId="4A14C498" w:rsidR="00B6479B" w:rsidRDefault="00D17ED0" w:rsidP="00B6479B">
      <w:pPr>
        <w:jc w:val="both"/>
        <w:rPr>
          <w:sz w:val="24"/>
          <w:szCs w:val="24"/>
        </w:rPr>
      </w:pPr>
      <w:r>
        <w:rPr>
          <w:sz w:val="24"/>
          <w:szCs w:val="24"/>
        </w:rPr>
        <w:t>Nadalje, jedan od mogućih nepredviđenih rashoda i rizika je i novi troškovnih gradnje Centra za postupanje u kriznim situacijama Liburnija</w:t>
      </w:r>
      <w:r w:rsidR="003420E8">
        <w:rPr>
          <w:sz w:val="24"/>
          <w:szCs w:val="24"/>
        </w:rPr>
        <w:t xml:space="preserve">. Procjenom troškova građenja građevinsko-obrtničkih radova, </w:t>
      </w:r>
      <w:proofErr w:type="spellStart"/>
      <w:r w:rsidR="003420E8">
        <w:rPr>
          <w:sz w:val="24"/>
          <w:szCs w:val="24"/>
        </w:rPr>
        <w:t>hidroinstalacije</w:t>
      </w:r>
      <w:proofErr w:type="spellEnd"/>
      <w:r w:rsidR="003420E8">
        <w:rPr>
          <w:sz w:val="24"/>
          <w:szCs w:val="24"/>
        </w:rPr>
        <w:t xml:space="preserve">, okoliša, elektroinstalacije, strojarske instalacije i vertikalnog transporta predviđeni su troškovi iznosa 8.725.000,00 </w:t>
      </w:r>
      <w:proofErr w:type="spellStart"/>
      <w:r w:rsidR="003420E8">
        <w:rPr>
          <w:sz w:val="24"/>
          <w:szCs w:val="24"/>
        </w:rPr>
        <w:t>eur</w:t>
      </w:r>
      <w:proofErr w:type="spellEnd"/>
      <w:r w:rsidR="003420E8">
        <w:rPr>
          <w:sz w:val="24"/>
          <w:szCs w:val="24"/>
        </w:rPr>
        <w:t xml:space="preserve">, </w:t>
      </w:r>
      <w:r w:rsidR="00D170B5">
        <w:rPr>
          <w:sz w:val="24"/>
          <w:szCs w:val="24"/>
        </w:rPr>
        <w:t xml:space="preserve">što je za 1.028 </w:t>
      </w:r>
      <w:proofErr w:type="spellStart"/>
      <w:r w:rsidR="00D170B5">
        <w:rPr>
          <w:sz w:val="24"/>
          <w:szCs w:val="24"/>
        </w:rPr>
        <w:t>mln</w:t>
      </w:r>
      <w:proofErr w:type="spellEnd"/>
      <w:r w:rsidR="00D170B5">
        <w:rPr>
          <w:sz w:val="24"/>
          <w:szCs w:val="24"/>
        </w:rPr>
        <w:t xml:space="preserve"> </w:t>
      </w:r>
      <w:proofErr w:type="spellStart"/>
      <w:r w:rsidR="00D170B5">
        <w:rPr>
          <w:sz w:val="24"/>
          <w:szCs w:val="24"/>
        </w:rPr>
        <w:t>eur</w:t>
      </w:r>
      <w:proofErr w:type="spellEnd"/>
      <w:r w:rsidR="00D170B5">
        <w:rPr>
          <w:sz w:val="24"/>
          <w:szCs w:val="24"/>
        </w:rPr>
        <w:t xml:space="preserve"> više od veličina obuhvaćenim dosadašnjim kalkulacijama</w:t>
      </w:r>
      <w:r w:rsidR="00B6479B">
        <w:rPr>
          <w:sz w:val="24"/>
          <w:szCs w:val="24"/>
        </w:rPr>
        <w:t>. Za pretpostaviti je da će biti potrebno, u suradnji s UO za financije i društvene djelatnosti Grada Opatije, utvrditi nove planske veličine troškova izgradnje Centra za 2024. proračunsku godinu, odnosno za projekcije 2025. - 2026. godine.</w:t>
      </w:r>
    </w:p>
    <w:p w14:paraId="286DF770" w14:textId="77777777" w:rsidR="00004238" w:rsidRDefault="00004238" w:rsidP="00B6479B">
      <w:pPr>
        <w:jc w:val="both"/>
        <w:rPr>
          <w:sz w:val="24"/>
          <w:szCs w:val="24"/>
        </w:rPr>
      </w:pPr>
    </w:p>
    <w:p w14:paraId="38551CFB" w14:textId="4B70AFBA" w:rsidR="007C1191" w:rsidRPr="005158FE" w:rsidRDefault="007C1191" w:rsidP="007C1191">
      <w:pPr>
        <w:ind w:right="-92"/>
        <w:rPr>
          <w:sz w:val="24"/>
          <w:szCs w:val="24"/>
        </w:rPr>
      </w:pPr>
      <w:r>
        <w:rPr>
          <w:sz w:val="24"/>
          <w:szCs w:val="24"/>
        </w:rPr>
        <w:t>Vatrogasno vijeće Javne vatrogasne postrojbe Opatija usvojilo je na 35. sjednici dana 28. veljače 2024. godine  ovaj Izvještaj o izvršenju Financijskog plana Javne vatrogasne postrojbe Opatija.</w:t>
      </w:r>
    </w:p>
    <w:p w14:paraId="5BA3DCA9" w14:textId="77777777" w:rsidR="007C1191" w:rsidRDefault="007C1191" w:rsidP="00B6479B">
      <w:pPr>
        <w:jc w:val="both"/>
        <w:rPr>
          <w:sz w:val="24"/>
          <w:szCs w:val="24"/>
        </w:rPr>
      </w:pPr>
    </w:p>
    <w:p w14:paraId="0E333D4B" w14:textId="77777777" w:rsidR="00004238" w:rsidRDefault="00004238" w:rsidP="00B6479B">
      <w:pPr>
        <w:jc w:val="both"/>
        <w:rPr>
          <w:sz w:val="24"/>
          <w:szCs w:val="24"/>
        </w:rPr>
      </w:pPr>
    </w:p>
    <w:p w14:paraId="7CEFA930" w14:textId="77777777" w:rsidR="00004238" w:rsidRDefault="00004238" w:rsidP="00B6479B">
      <w:pPr>
        <w:jc w:val="both"/>
        <w:rPr>
          <w:sz w:val="24"/>
          <w:szCs w:val="24"/>
        </w:rPr>
      </w:pPr>
    </w:p>
    <w:p w14:paraId="0E19B5B1" w14:textId="77777777" w:rsidR="00004238" w:rsidRDefault="00004238" w:rsidP="00B6479B">
      <w:pPr>
        <w:jc w:val="both"/>
        <w:rPr>
          <w:sz w:val="24"/>
          <w:szCs w:val="24"/>
        </w:rPr>
      </w:pPr>
    </w:p>
    <w:p w14:paraId="652039E6" w14:textId="77777777" w:rsidR="00004238" w:rsidRDefault="00004238" w:rsidP="00B6479B">
      <w:pPr>
        <w:jc w:val="both"/>
        <w:rPr>
          <w:sz w:val="24"/>
          <w:szCs w:val="24"/>
        </w:rPr>
      </w:pPr>
    </w:p>
    <w:p w14:paraId="3C99957D" w14:textId="77777777" w:rsidR="00004238" w:rsidRDefault="00004238" w:rsidP="00B6479B">
      <w:pPr>
        <w:jc w:val="both"/>
        <w:rPr>
          <w:sz w:val="24"/>
          <w:szCs w:val="24"/>
        </w:rPr>
      </w:pPr>
    </w:p>
    <w:p w14:paraId="469DF9EF" w14:textId="77777777" w:rsidR="00004238" w:rsidRDefault="00004238" w:rsidP="00B6479B">
      <w:pPr>
        <w:jc w:val="both"/>
        <w:rPr>
          <w:sz w:val="24"/>
          <w:szCs w:val="24"/>
        </w:rPr>
      </w:pPr>
    </w:p>
    <w:p w14:paraId="33AD752B" w14:textId="77777777" w:rsidR="00EA1995" w:rsidRPr="005F057C" w:rsidRDefault="00EA1995" w:rsidP="00285A79">
      <w:pPr>
        <w:ind w:left="6480" w:firstLine="720"/>
        <w:jc w:val="center"/>
        <w:rPr>
          <w:color w:val="000000" w:themeColor="text1"/>
          <w:sz w:val="24"/>
          <w:szCs w:val="24"/>
        </w:rPr>
      </w:pPr>
    </w:p>
    <w:p w14:paraId="2074D29B" w14:textId="3376FDDF" w:rsidR="00D514DD" w:rsidRPr="005F057C" w:rsidRDefault="00AB5930" w:rsidP="00285A79">
      <w:pPr>
        <w:ind w:left="6480" w:firstLine="720"/>
        <w:jc w:val="center"/>
        <w:rPr>
          <w:color w:val="000000" w:themeColor="text1"/>
          <w:sz w:val="24"/>
          <w:szCs w:val="24"/>
        </w:rPr>
      </w:pPr>
      <w:r w:rsidRPr="005F057C">
        <w:rPr>
          <w:color w:val="000000" w:themeColor="text1"/>
          <w:sz w:val="24"/>
          <w:szCs w:val="24"/>
        </w:rPr>
        <w:t xml:space="preserve">  </w:t>
      </w:r>
      <w:r w:rsidR="0018464E">
        <w:rPr>
          <w:color w:val="000000" w:themeColor="text1"/>
          <w:sz w:val="24"/>
          <w:szCs w:val="24"/>
        </w:rPr>
        <w:t xml:space="preserve">      </w:t>
      </w:r>
      <w:r w:rsidR="00D514DD" w:rsidRPr="005F057C">
        <w:rPr>
          <w:color w:val="000000" w:themeColor="text1"/>
          <w:sz w:val="24"/>
          <w:szCs w:val="24"/>
        </w:rPr>
        <w:t>Zapovjednik</w:t>
      </w:r>
      <w:r w:rsidR="00292257" w:rsidRPr="005F057C">
        <w:rPr>
          <w:color w:val="000000" w:themeColor="text1"/>
          <w:sz w:val="24"/>
          <w:szCs w:val="24"/>
        </w:rPr>
        <w:t>:</w:t>
      </w:r>
    </w:p>
    <w:p w14:paraId="3CC051EF" w14:textId="1FE822AE" w:rsidR="00D514DD" w:rsidRPr="005F057C" w:rsidRDefault="00292257" w:rsidP="00285A79">
      <w:pPr>
        <w:jc w:val="center"/>
        <w:rPr>
          <w:color w:val="000000" w:themeColor="text1"/>
          <w:sz w:val="24"/>
          <w:szCs w:val="24"/>
        </w:rPr>
      </w:pPr>
      <w:r w:rsidRPr="005F057C">
        <w:rPr>
          <w:color w:val="000000" w:themeColor="text1"/>
          <w:sz w:val="24"/>
          <w:szCs w:val="24"/>
        </w:rPr>
        <w:t xml:space="preserve">                                                                                                                             </w:t>
      </w:r>
      <w:r w:rsidR="00AF1EA3">
        <w:rPr>
          <w:color w:val="000000" w:themeColor="text1"/>
          <w:sz w:val="24"/>
          <w:szCs w:val="24"/>
        </w:rPr>
        <w:t>v.r.</w:t>
      </w:r>
      <w:r w:rsidRPr="005F057C">
        <w:rPr>
          <w:color w:val="000000" w:themeColor="text1"/>
          <w:sz w:val="24"/>
          <w:szCs w:val="24"/>
        </w:rPr>
        <w:t xml:space="preserve">  </w:t>
      </w:r>
      <w:r w:rsidR="006D4F81" w:rsidRPr="005F057C">
        <w:rPr>
          <w:color w:val="000000" w:themeColor="text1"/>
          <w:sz w:val="24"/>
          <w:szCs w:val="24"/>
        </w:rPr>
        <w:t>Igor Ravnić</w:t>
      </w:r>
      <w:r w:rsidR="00AB5930" w:rsidRPr="005F057C">
        <w:rPr>
          <w:color w:val="000000" w:themeColor="text1"/>
          <w:sz w:val="24"/>
          <w:szCs w:val="24"/>
        </w:rPr>
        <w:t xml:space="preserve">, </w:t>
      </w:r>
      <w:proofErr w:type="spellStart"/>
      <w:r w:rsidR="00AB5930" w:rsidRPr="005F057C">
        <w:rPr>
          <w:color w:val="000000" w:themeColor="text1"/>
          <w:sz w:val="24"/>
          <w:szCs w:val="24"/>
        </w:rPr>
        <w:t>dipl.i</w:t>
      </w:r>
      <w:r w:rsidR="00D514DD" w:rsidRPr="005F057C">
        <w:rPr>
          <w:color w:val="000000" w:themeColor="text1"/>
          <w:sz w:val="24"/>
          <w:szCs w:val="24"/>
        </w:rPr>
        <w:t>ng.sig</w:t>
      </w:r>
      <w:proofErr w:type="spellEnd"/>
      <w:r w:rsidR="00D514DD" w:rsidRPr="005F057C">
        <w:rPr>
          <w:color w:val="000000" w:themeColor="text1"/>
          <w:sz w:val="24"/>
          <w:szCs w:val="24"/>
        </w:rPr>
        <w:t>.</w:t>
      </w:r>
    </w:p>
    <w:p w14:paraId="089137C9" w14:textId="77777777" w:rsidR="00854DCE" w:rsidRPr="00316BCE" w:rsidRDefault="00854DCE" w:rsidP="00285A79">
      <w:pPr>
        <w:rPr>
          <w:color w:val="FF0000"/>
          <w:sz w:val="22"/>
          <w:szCs w:val="22"/>
        </w:rPr>
      </w:pPr>
    </w:p>
    <w:p w14:paraId="50816FE4" w14:textId="77777777" w:rsidR="00854DCE" w:rsidRPr="00316BCE" w:rsidRDefault="00854DCE" w:rsidP="00285A79">
      <w:pPr>
        <w:rPr>
          <w:color w:val="FF0000"/>
          <w:sz w:val="22"/>
          <w:szCs w:val="22"/>
        </w:rPr>
      </w:pPr>
    </w:p>
    <w:p w14:paraId="0B4F0DD5" w14:textId="77777777" w:rsidR="00854DCE" w:rsidRPr="005F057C" w:rsidRDefault="00854DCE" w:rsidP="00285A79">
      <w:pPr>
        <w:rPr>
          <w:color w:val="FF0000"/>
          <w:sz w:val="24"/>
          <w:szCs w:val="24"/>
        </w:rPr>
      </w:pPr>
    </w:p>
    <w:p w14:paraId="30FF65BD" w14:textId="052C25BD" w:rsidR="0022542E" w:rsidRPr="005F057C" w:rsidRDefault="0022542E" w:rsidP="00285A79">
      <w:pPr>
        <w:rPr>
          <w:color w:val="000000" w:themeColor="text1"/>
          <w:sz w:val="24"/>
          <w:szCs w:val="24"/>
        </w:rPr>
      </w:pPr>
      <w:r w:rsidRPr="005F057C">
        <w:rPr>
          <w:color w:val="000000" w:themeColor="text1"/>
          <w:sz w:val="24"/>
          <w:szCs w:val="24"/>
        </w:rPr>
        <w:t xml:space="preserve">Opatija, </w:t>
      </w:r>
      <w:r w:rsidR="00AF1EA3">
        <w:rPr>
          <w:color w:val="000000" w:themeColor="text1"/>
          <w:sz w:val="24"/>
          <w:szCs w:val="24"/>
        </w:rPr>
        <w:t xml:space="preserve">28. </w:t>
      </w:r>
      <w:r w:rsidR="00F745B4">
        <w:rPr>
          <w:color w:val="000000" w:themeColor="text1"/>
          <w:sz w:val="24"/>
          <w:szCs w:val="24"/>
        </w:rPr>
        <w:t>veljač</w:t>
      </w:r>
      <w:r w:rsidR="007C1191">
        <w:rPr>
          <w:color w:val="000000" w:themeColor="text1"/>
          <w:sz w:val="24"/>
          <w:szCs w:val="24"/>
        </w:rPr>
        <w:t>e</w:t>
      </w:r>
      <w:r w:rsidR="00F745B4">
        <w:rPr>
          <w:color w:val="000000" w:themeColor="text1"/>
          <w:sz w:val="24"/>
          <w:szCs w:val="24"/>
        </w:rPr>
        <w:t xml:space="preserve"> </w:t>
      </w:r>
      <w:r w:rsidRPr="005F057C">
        <w:rPr>
          <w:color w:val="000000" w:themeColor="text1"/>
          <w:sz w:val="24"/>
          <w:szCs w:val="24"/>
        </w:rPr>
        <w:t>202</w:t>
      </w:r>
      <w:r w:rsidR="00D17ED0" w:rsidRPr="005F057C">
        <w:rPr>
          <w:color w:val="000000" w:themeColor="text1"/>
          <w:sz w:val="24"/>
          <w:szCs w:val="24"/>
        </w:rPr>
        <w:t>4</w:t>
      </w:r>
      <w:r w:rsidRPr="005F057C">
        <w:rPr>
          <w:color w:val="000000" w:themeColor="text1"/>
          <w:sz w:val="24"/>
          <w:szCs w:val="24"/>
        </w:rPr>
        <w:t>. godine</w:t>
      </w:r>
    </w:p>
    <w:sectPr w:rsidR="0022542E" w:rsidRPr="005F057C" w:rsidSect="006E2501">
      <w:footerReference w:type="default" r:id="rId9"/>
      <w:pgSz w:w="12240" w:h="15840"/>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F712" w14:textId="77777777" w:rsidR="006E2501" w:rsidRDefault="006E2501" w:rsidP="00DD6C9C">
      <w:r>
        <w:separator/>
      </w:r>
    </w:p>
  </w:endnote>
  <w:endnote w:type="continuationSeparator" w:id="0">
    <w:p w14:paraId="00B92408" w14:textId="77777777" w:rsidR="006E2501" w:rsidRDefault="006E2501" w:rsidP="00DD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17353"/>
      <w:docPartObj>
        <w:docPartGallery w:val="Page Numbers (Bottom of Page)"/>
        <w:docPartUnique/>
      </w:docPartObj>
    </w:sdtPr>
    <w:sdtContent>
      <w:p w14:paraId="106D4276" w14:textId="77777777" w:rsidR="00CD5DC0" w:rsidRDefault="00CD5DC0">
        <w:pPr>
          <w:pStyle w:val="Podnoje"/>
        </w:pPr>
        <w:r>
          <w:rPr>
            <w:noProof/>
            <w:lang w:eastAsia="hr-HR"/>
          </w:rPr>
          <mc:AlternateContent>
            <mc:Choice Requires="wps">
              <w:drawing>
                <wp:anchor distT="0" distB="0" distL="114300" distR="114300" simplePos="0" relativeHeight="251659264" behindDoc="0" locked="0" layoutInCell="1" allowOverlap="1" wp14:anchorId="539CD503" wp14:editId="42A4ADD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2AE7543" w14:textId="77777777" w:rsidR="00CD5DC0" w:rsidRDefault="00CD5DC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D28AD" w:rsidRPr="00ED28AD">
                                <w:rPr>
                                  <w:noProof/>
                                  <w:color w:val="C0504D" w:themeColor="accent2"/>
                                </w:rPr>
                                <w:t>20</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39CD503"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42AE7543" w14:textId="77777777" w:rsidR="00CD5DC0" w:rsidRDefault="00CD5DC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D28AD" w:rsidRPr="00ED28AD">
                          <w:rPr>
                            <w:noProof/>
                            <w:color w:val="C0504D" w:themeColor="accent2"/>
                          </w:rPr>
                          <w:t>20</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20CC" w14:textId="77777777" w:rsidR="006E2501" w:rsidRDefault="006E2501" w:rsidP="00DD6C9C">
      <w:r>
        <w:separator/>
      </w:r>
    </w:p>
  </w:footnote>
  <w:footnote w:type="continuationSeparator" w:id="0">
    <w:p w14:paraId="53BC8BD1" w14:textId="77777777" w:rsidR="006E2501" w:rsidRDefault="006E2501" w:rsidP="00DD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070"/>
    <w:multiLevelType w:val="hybridMultilevel"/>
    <w:tmpl w:val="54AE1E7E"/>
    <w:lvl w:ilvl="0" w:tplc="5F7ED85C">
      <w:start w:val="8"/>
      <w:numFmt w:val="bullet"/>
      <w:lvlText w:val="-"/>
      <w:lvlJc w:val="left"/>
      <w:pPr>
        <w:tabs>
          <w:tab w:val="num" w:pos="1109"/>
        </w:tabs>
        <w:ind w:left="1109" w:hanging="360"/>
      </w:pPr>
      <w:rPr>
        <w:rFonts w:ascii="Times New Roman" w:eastAsia="Times New Roman" w:hAnsi="Times New Roman" w:cs="Times New Roman" w:hint="default"/>
      </w:rPr>
    </w:lvl>
    <w:lvl w:ilvl="1" w:tplc="041A0003" w:tentative="1">
      <w:start w:val="1"/>
      <w:numFmt w:val="bullet"/>
      <w:lvlText w:val="o"/>
      <w:lvlJc w:val="left"/>
      <w:pPr>
        <w:tabs>
          <w:tab w:val="num" w:pos="2009"/>
        </w:tabs>
        <w:ind w:left="2009" w:hanging="360"/>
      </w:pPr>
      <w:rPr>
        <w:rFonts w:ascii="Courier New" w:hAnsi="Courier New" w:cs="Courier New" w:hint="default"/>
      </w:rPr>
    </w:lvl>
    <w:lvl w:ilvl="2" w:tplc="041A0005" w:tentative="1">
      <w:start w:val="1"/>
      <w:numFmt w:val="bullet"/>
      <w:lvlText w:val=""/>
      <w:lvlJc w:val="left"/>
      <w:pPr>
        <w:tabs>
          <w:tab w:val="num" w:pos="2729"/>
        </w:tabs>
        <w:ind w:left="2729" w:hanging="360"/>
      </w:pPr>
      <w:rPr>
        <w:rFonts w:ascii="Wingdings" w:hAnsi="Wingdings" w:hint="default"/>
      </w:rPr>
    </w:lvl>
    <w:lvl w:ilvl="3" w:tplc="041A0001" w:tentative="1">
      <w:start w:val="1"/>
      <w:numFmt w:val="bullet"/>
      <w:lvlText w:val=""/>
      <w:lvlJc w:val="left"/>
      <w:pPr>
        <w:tabs>
          <w:tab w:val="num" w:pos="3449"/>
        </w:tabs>
        <w:ind w:left="3449" w:hanging="360"/>
      </w:pPr>
      <w:rPr>
        <w:rFonts w:ascii="Symbol" w:hAnsi="Symbol" w:hint="default"/>
      </w:rPr>
    </w:lvl>
    <w:lvl w:ilvl="4" w:tplc="041A0003" w:tentative="1">
      <w:start w:val="1"/>
      <w:numFmt w:val="bullet"/>
      <w:lvlText w:val="o"/>
      <w:lvlJc w:val="left"/>
      <w:pPr>
        <w:tabs>
          <w:tab w:val="num" w:pos="4169"/>
        </w:tabs>
        <w:ind w:left="4169" w:hanging="360"/>
      </w:pPr>
      <w:rPr>
        <w:rFonts w:ascii="Courier New" w:hAnsi="Courier New" w:cs="Courier New" w:hint="default"/>
      </w:rPr>
    </w:lvl>
    <w:lvl w:ilvl="5" w:tplc="041A0005" w:tentative="1">
      <w:start w:val="1"/>
      <w:numFmt w:val="bullet"/>
      <w:lvlText w:val=""/>
      <w:lvlJc w:val="left"/>
      <w:pPr>
        <w:tabs>
          <w:tab w:val="num" w:pos="4889"/>
        </w:tabs>
        <w:ind w:left="4889" w:hanging="360"/>
      </w:pPr>
      <w:rPr>
        <w:rFonts w:ascii="Wingdings" w:hAnsi="Wingdings" w:hint="default"/>
      </w:rPr>
    </w:lvl>
    <w:lvl w:ilvl="6" w:tplc="041A0001" w:tentative="1">
      <w:start w:val="1"/>
      <w:numFmt w:val="bullet"/>
      <w:lvlText w:val=""/>
      <w:lvlJc w:val="left"/>
      <w:pPr>
        <w:tabs>
          <w:tab w:val="num" w:pos="5609"/>
        </w:tabs>
        <w:ind w:left="5609" w:hanging="360"/>
      </w:pPr>
      <w:rPr>
        <w:rFonts w:ascii="Symbol" w:hAnsi="Symbol" w:hint="default"/>
      </w:rPr>
    </w:lvl>
    <w:lvl w:ilvl="7" w:tplc="041A0003" w:tentative="1">
      <w:start w:val="1"/>
      <w:numFmt w:val="bullet"/>
      <w:lvlText w:val="o"/>
      <w:lvlJc w:val="left"/>
      <w:pPr>
        <w:tabs>
          <w:tab w:val="num" w:pos="6329"/>
        </w:tabs>
        <w:ind w:left="6329" w:hanging="360"/>
      </w:pPr>
      <w:rPr>
        <w:rFonts w:ascii="Courier New" w:hAnsi="Courier New" w:cs="Courier New" w:hint="default"/>
      </w:rPr>
    </w:lvl>
    <w:lvl w:ilvl="8" w:tplc="041A0005" w:tentative="1">
      <w:start w:val="1"/>
      <w:numFmt w:val="bullet"/>
      <w:lvlText w:val=""/>
      <w:lvlJc w:val="left"/>
      <w:pPr>
        <w:tabs>
          <w:tab w:val="num" w:pos="7049"/>
        </w:tabs>
        <w:ind w:left="7049" w:hanging="360"/>
      </w:pPr>
      <w:rPr>
        <w:rFonts w:ascii="Wingdings" w:hAnsi="Wingdings" w:hint="default"/>
      </w:rPr>
    </w:lvl>
  </w:abstractNum>
  <w:abstractNum w:abstractNumId="1" w15:restartNumberingAfterBreak="0">
    <w:nsid w:val="1D6153F5"/>
    <w:multiLevelType w:val="hybridMultilevel"/>
    <w:tmpl w:val="009CB5E2"/>
    <w:lvl w:ilvl="0" w:tplc="D1A670D2">
      <w:start w:val="1"/>
      <w:numFmt w:val="decimal"/>
      <w:lvlText w:val="%1."/>
      <w:lvlJc w:val="left"/>
      <w:pPr>
        <w:ind w:left="720" w:hanging="360"/>
      </w:pPr>
      <w:rPr>
        <w:rFonts w:hint="default"/>
        <w:b/>
      </w:rPr>
    </w:lvl>
    <w:lvl w:ilvl="1" w:tplc="53AE8B7E">
      <w:start w:val="1"/>
      <w:numFmt w:val="lowerLetter"/>
      <w:lvlText w:val="%2."/>
      <w:lvlJc w:val="left"/>
      <w:pPr>
        <w:ind w:left="1211" w:hanging="360"/>
      </w:pPr>
      <w:rPr>
        <w:color w:val="auto"/>
      </w:rPr>
    </w:lvl>
    <w:lvl w:ilvl="2" w:tplc="1646F2F2">
      <w:start w:val="7"/>
      <w:numFmt w:val="bullet"/>
      <w:lvlText w:val="-"/>
      <w:lvlJc w:val="left"/>
      <w:pPr>
        <w:ind w:left="2340" w:hanging="360"/>
      </w:pPr>
      <w:rPr>
        <w:rFonts w:ascii="Times New Roman" w:eastAsia="Times New Roman" w:hAnsi="Times New Roman" w:cs="Times New Roman" w:hint="default"/>
      </w:rPr>
    </w:lvl>
    <w:lvl w:ilvl="3" w:tplc="70A2875C">
      <w:numFmt w:val="bullet"/>
      <w:lvlText w:val="–"/>
      <w:lvlJc w:val="left"/>
      <w:pPr>
        <w:ind w:left="2880" w:hanging="360"/>
      </w:pPr>
      <w:rPr>
        <w:rFonts w:ascii="Times New Roman" w:eastAsia="Times New Roman" w:hAnsi="Times New Roman" w:cs="Times New Roman"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EE7CCD"/>
    <w:multiLevelType w:val="hybridMultilevel"/>
    <w:tmpl w:val="ADECBDE2"/>
    <w:lvl w:ilvl="0" w:tplc="1856E6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8C0C8E"/>
    <w:multiLevelType w:val="hybridMultilevel"/>
    <w:tmpl w:val="A5D684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6866D2"/>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97D48"/>
    <w:multiLevelType w:val="hybridMultilevel"/>
    <w:tmpl w:val="EB6C3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F51A67"/>
    <w:multiLevelType w:val="hybridMultilevel"/>
    <w:tmpl w:val="6C94F0B8"/>
    <w:lvl w:ilvl="0" w:tplc="9414599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C6821BC"/>
    <w:multiLevelType w:val="hybridMultilevel"/>
    <w:tmpl w:val="D8E2F252"/>
    <w:lvl w:ilvl="0" w:tplc="DAF6A0E2">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2062"/>
        </w:tabs>
        <w:ind w:left="2062" w:hanging="360"/>
      </w:pPr>
      <w:rPr>
        <w:rFonts w:ascii="Courier New" w:hAnsi="Courier New" w:cs="Courier New" w:hint="default"/>
      </w:rPr>
    </w:lvl>
    <w:lvl w:ilvl="2" w:tplc="041A000B">
      <w:start w:val="1"/>
      <w:numFmt w:val="bullet"/>
      <w:lvlText w:val=""/>
      <w:lvlJc w:val="left"/>
      <w:pPr>
        <w:tabs>
          <w:tab w:val="num" w:pos="2340"/>
        </w:tabs>
        <w:ind w:left="2340" w:hanging="360"/>
      </w:pPr>
      <w:rPr>
        <w:rFonts w:ascii="Wingdings" w:hAnsi="Wingding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3C6824F2"/>
    <w:multiLevelType w:val="hybridMultilevel"/>
    <w:tmpl w:val="FDA66F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B79CF"/>
    <w:multiLevelType w:val="hybridMultilevel"/>
    <w:tmpl w:val="DEB8F79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338A9386">
      <w:numFmt w:val="bullet"/>
      <w:lvlText w:val="-"/>
      <w:lvlJc w:val="left"/>
      <w:pPr>
        <w:ind w:left="2340" w:hanging="360"/>
      </w:pPr>
      <w:rPr>
        <w:rFonts w:ascii="Times New Roman" w:eastAsia="Times New Roman" w:hAnsi="Times New Roman" w:cs="Times New Roman" w:hint="default"/>
        <w:b w:val="0"/>
      </w:rPr>
    </w:lvl>
    <w:lvl w:ilvl="3" w:tplc="FFFFFFFF">
      <w:numFmt w:val="bullet"/>
      <w:lvlText w:val="–"/>
      <w:lvlJc w:val="left"/>
      <w:pPr>
        <w:ind w:left="2880" w:hanging="360"/>
      </w:pPr>
      <w:rPr>
        <w:rFonts w:ascii="Times New Roman" w:eastAsia="Times New Roman" w:hAnsi="Times New Roman" w:cs="Times New Roman" w:hint="default"/>
      </w:rPr>
    </w:lvl>
    <w:lvl w:ilvl="4" w:tplc="7B8E6CE8">
      <w:start w:val="1"/>
      <w:numFmt w:val="lowerLetter"/>
      <w:lvlText w:val="%5)"/>
      <w:lvlJc w:val="left"/>
      <w:pPr>
        <w:ind w:left="3600" w:hanging="360"/>
      </w:pPr>
      <w:rPr>
        <w:rFonts w:hint="default"/>
        <w:b/>
        <w:i/>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093372"/>
    <w:multiLevelType w:val="hybridMultilevel"/>
    <w:tmpl w:val="BEAA28E2"/>
    <w:lvl w:ilvl="0" w:tplc="04090017">
      <w:start w:val="1"/>
      <w:numFmt w:val="low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55DA3"/>
    <w:multiLevelType w:val="hybridMultilevel"/>
    <w:tmpl w:val="0AAE31B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5150273F"/>
    <w:multiLevelType w:val="multilevel"/>
    <w:tmpl w:val="ABC672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B76B58"/>
    <w:multiLevelType w:val="hybridMultilevel"/>
    <w:tmpl w:val="6C1A7F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E0E16B4"/>
    <w:multiLevelType w:val="hybridMultilevel"/>
    <w:tmpl w:val="6C1A7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A254BA"/>
    <w:multiLevelType w:val="hybridMultilevel"/>
    <w:tmpl w:val="FB602EE2"/>
    <w:lvl w:ilvl="0" w:tplc="F430570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60898"/>
    <w:multiLevelType w:val="hybridMultilevel"/>
    <w:tmpl w:val="F300DB5C"/>
    <w:lvl w:ilvl="0" w:tplc="08090019">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7"/>
      <w:numFmt w:val="bullet"/>
      <w:lvlText w:val="-"/>
      <w:lvlJc w:val="left"/>
      <w:pPr>
        <w:ind w:left="2340" w:hanging="360"/>
      </w:pPr>
      <w:rPr>
        <w:rFonts w:ascii="Times New Roman" w:eastAsia="Times New Roman" w:hAnsi="Times New Roman" w:cs="Times New Roman" w:hint="default"/>
      </w:rPr>
    </w:lvl>
    <w:lvl w:ilvl="3" w:tplc="FFFFFFFF">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C60AF6"/>
    <w:multiLevelType w:val="hybridMultilevel"/>
    <w:tmpl w:val="ACAE00D4"/>
    <w:lvl w:ilvl="0" w:tplc="CA80203A">
      <w:start w:val="4"/>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78D859E6"/>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2C6CA2"/>
    <w:multiLevelType w:val="hybridMultilevel"/>
    <w:tmpl w:val="E5963402"/>
    <w:lvl w:ilvl="0" w:tplc="CE169B9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D027C79"/>
    <w:multiLevelType w:val="hybridMultilevel"/>
    <w:tmpl w:val="568CBB34"/>
    <w:lvl w:ilvl="0" w:tplc="AE28BE26">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238485">
    <w:abstractNumId w:val="18"/>
  </w:num>
  <w:num w:numId="2" w16cid:durableId="1750807079">
    <w:abstractNumId w:val="8"/>
  </w:num>
  <w:num w:numId="3" w16cid:durableId="454906433">
    <w:abstractNumId w:val="0"/>
  </w:num>
  <w:num w:numId="4" w16cid:durableId="1617249815">
    <w:abstractNumId w:val="2"/>
  </w:num>
  <w:num w:numId="5" w16cid:durableId="258804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5948236">
    <w:abstractNumId w:val="10"/>
  </w:num>
  <w:num w:numId="7" w16cid:durableId="312638238">
    <w:abstractNumId w:val="7"/>
  </w:num>
  <w:num w:numId="8" w16cid:durableId="93864270">
    <w:abstractNumId w:val="15"/>
  </w:num>
  <w:num w:numId="9" w16cid:durableId="1513839876">
    <w:abstractNumId w:val="4"/>
  </w:num>
  <w:num w:numId="10" w16cid:durableId="424351858">
    <w:abstractNumId w:val="5"/>
  </w:num>
  <w:num w:numId="11" w16cid:durableId="1306668863">
    <w:abstractNumId w:val="1"/>
  </w:num>
  <w:num w:numId="12" w16cid:durableId="1383676065">
    <w:abstractNumId w:val="9"/>
  </w:num>
  <w:num w:numId="13" w16cid:durableId="566499983">
    <w:abstractNumId w:val="16"/>
  </w:num>
  <w:num w:numId="14" w16cid:durableId="944263082">
    <w:abstractNumId w:val="19"/>
  </w:num>
  <w:num w:numId="15" w16cid:durableId="898826731">
    <w:abstractNumId w:val="13"/>
  </w:num>
  <w:num w:numId="16" w16cid:durableId="1616137347">
    <w:abstractNumId w:val="12"/>
  </w:num>
  <w:num w:numId="17" w16cid:durableId="245576960">
    <w:abstractNumId w:val="17"/>
  </w:num>
  <w:num w:numId="18" w16cid:durableId="1044449345">
    <w:abstractNumId w:val="14"/>
  </w:num>
  <w:num w:numId="19" w16cid:durableId="1302804853">
    <w:abstractNumId w:val="3"/>
  </w:num>
  <w:num w:numId="20" w16cid:durableId="1751345540">
    <w:abstractNumId w:val="6"/>
  </w:num>
  <w:num w:numId="21" w16cid:durableId="1749689046">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DD"/>
    <w:rsid w:val="0000019B"/>
    <w:rsid w:val="000015CD"/>
    <w:rsid w:val="00002518"/>
    <w:rsid w:val="00002B4A"/>
    <w:rsid w:val="00003602"/>
    <w:rsid w:val="00004238"/>
    <w:rsid w:val="000049BD"/>
    <w:rsid w:val="000049F4"/>
    <w:rsid w:val="00004AFF"/>
    <w:rsid w:val="00004BDF"/>
    <w:rsid w:val="00005042"/>
    <w:rsid w:val="00006A46"/>
    <w:rsid w:val="00007C91"/>
    <w:rsid w:val="00007D95"/>
    <w:rsid w:val="00010570"/>
    <w:rsid w:val="00010E5B"/>
    <w:rsid w:val="00011812"/>
    <w:rsid w:val="00011DD0"/>
    <w:rsid w:val="000123A5"/>
    <w:rsid w:val="00012FC1"/>
    <w:rsid w:val="00012FFE"/>
    <w:rsid w:val="00015372"/>
    <w:rsid w:val="0001548F"/>
    <w:rsid w:val="000155B7"/>
    <w:rsid w:val="0001623F"/>
    <w:rsid w:val="00016F7C"/>
    <w:rsid w:val="00017179"/>
    <w:rsid w:val="0001745B"/>
    <w:rsid w:val="000200AD"/>
    <w:rsid w:val="000202C4"/>
    <w:rsid w:val="000208B4"/>
    <w:rsid w:val="00021420"/>
    <w:rsid w:val="0002186A"/>
    <w:rsid w:val="00023E9C"/>
    <w:rsid w:val="0002413E"/>
    <w:rsid w:val="00024C8C"/>
    <w:rsid w:val="0002524C"/>
    <w:rsid w:val="00025A79"/>
    <w:rsid w:val="000277E2"/>
    <w:rsid w:val="00027E1C"/>
    <w:rsid w:val="00030B8D"/>
    <w:rsid w:val="000310B6"/>
    <w:rsid w:val="00034A1F"/>
    <w:rsid w:val="00035471"/>
    <w:rsid w:val="00035679"/>
    <w:rsid w:val="00035A05"/>
    <w:rsid w:val="000362E1"/>
    <w:rsid w:val="0003676E"/>
    <w:rsid w:val="000416CE"/>
    <w:rsid w:val="00042277"/>
    <w:rsid w:val="000422BD"/>
    <w:rsid w:val="0004233E"/>
    <w:rsid w:val="00042AFB"/>
    <w:rsid w:val="000438E0"/>
    <w:rsid w:val="00045AEE"/>
    <w:rsid w:val="00045FBA"/>
    <w:rsid w:val="00046747"/>
    <w:rsid w:val="00046FF9"/>
    <w:rsid w:val="00047A50"/>
    <w:rsid w:val="000515FB"/>
    <w:rsid w:val="00054BC9"/>
    <w:rsid w:val="000559B3"/>
    <w:rsid w:val="00055C77"/>
    <w:rsid w:val="000568BB"/>
    <w:rsid w:val="00057111"/>
    <w:rsid w:val="000576ED"/>
    <w:rsid w:val="00057FBE"/>
    <w:rsid w:val="000600A5"/>
    <w:rsid w:val="000600E2"/>
    <w:rsid w:val="00062A16"/>
    <w:rsid w:val="000634A5"/>
    <w:rsid w:val="00063F70"/>
    <w:rsid w:val="00065B52"/>
    <w:rsid w:val="00066E7C"/>
    <w:rsid w:val="00067630"/>
    <w:rsid w:val="000677F9"/>
    <w:rsid w:val="000720EB"/>
    <w:rsid w:val="00072162"/>
    <w:rsid w:val="00072A7E"/>
    <w:rsid w:val="00074A7F"/>
    <w:rsid w:val="00076099"/>
    <w:rsid w:val="0008010D"/>
    <w:rsid w:val="00080262"/>
    <w:rsid w:val="00082363"/>
    <w:rsid w:val="0008243E"/>
    <w:rsid w:val="000830ED"/>
    <w:rsid w:val="0008399C"/>
    <w:rsid w:val="00084234"/>
    <w:rsid w:val="00084CE5"/>
    <w:rsid w:val="000850E8"/>
    <w:rsid w:val="0008587B"/>
    <w:rsid w:val="00086A16"/>
    <w:rsid w:val="0008788D"/>
    <w:rsid w:val="0009130F"/>
    <w:rsid w:val="0009164C"/>
    <w:rsid w:val="00091FB9"/>
    <w:rsid w:val="00092036"/>
    <w:rsid w:val="00092207"/>
    <w:rsid w:val="00093B5A"/>
    <w:rsid w:val="0009478D"/>
    <w:rsid w:val="000951E4"/>
    <w:rsid w:val="00095E3F"/>
    <w:rsid w:val="00096126"/>
    <w:rsid w:val="00096637"/>
    <w:rsid w:val="00097620"/>
    <w:rsid w:val="000A16C7"/>
    <w:rsid w:val="000A20E8"/>
    <w:rsid w:val="000A326B"/>
    <w:rsid w:val="000A54AB"/>
    <w:rsid w:val="000A793A"/>
    <w:rsid w:val="000B00BB"/>
    <w:rsid w:val="000B137F"/>
    <w:rsid w:val="000B138D"/>
    <w:rsid w:val="000B1B6F"/>
    <w:rsid w:val="000B1B77"/>
    <w:rsid w:val="000B3575"/>
    <w:rsid w:val="000B5117"/>
    <w:rsid w:val="000B5E96"/>
    <w:rsid w:val="000B7A36"/>
    <w:rsid w:val="000B7E90"/>
    <w:rsid w:val="000C0CE0"/>
    <w:rsid w:val="000C0F60"/>
    <w:rsid w:val="000C13C6"/>
    <w:rsid w:val="000C1E74"/>
    <w:rsid w:val="000C2A9C"/>
    <w:rsid w:val="000C2E5D"/>
    <w:rsid w:val="000C4C5B"/>
    <w:rsid w:val="000C5177"/>
    <w:rsid w:val="000C564D"/>
    <w:rsid w:val="000C6187"/>
    <w:rsid w:val="000C7EAF"/>
    <w:rsid w:val="000D368E"/>
    <w:rsid w:val="000D457D"/>
    <w:rsid w:val="000D4A2D"/>
    <w:rsid w:val="000D4B78"/>
    <w:rsid w:val="000D5991"/>
    <w:rsid w:val="000D6057"/>
    <w:rsid w:val="000D6E2D"/>
    <w:rsid w:val="000D7A64"/>
    <w:rsid w:val="000E04C2"/>
    <w:rsid w:val="000E0CC0"/>
    <w:rsid w:val="000E0CFF"/>
    <w:rsid w:val="000E0FB0"/>
    <w:rsid w:val="000E1652"/>
    <w:rsid w:val="000E1A09"/>
    <w:rsid w:val="000E2A70"/>
    <w:rsid w:val="000E4763"/>
    <w:rsid w:val="000E51E5"/>
    <w:rsid w:val="000E54F7"/>
    <w:rsid w:val="000E6C9A"/>
    <w:rsid w:val="000E7BF6"/>
    <w:rsid w:val="000F0624"/>
    <w:rsid w:val="000F0CF7"/>
    <w:rsid w:val="000F31F8"/>
    <w:rsid w:val="000F3BB6"/>
    <w:rsid w:val="000F5D93"/>
    <w:rsid w:val="000F61F7"/>
    <w:rsid w:val="000F7812"/>
    <w:rsid w:val="000F7DD3"/>
    <w:rsid w:val="00100E08"/>
    <w:rsid w:val="00101CA6"/>
    <w:rsid w:val="001024C5"/>
    <w:rsid w:val="00102DE6"/>
    <w:rsid w:val="00103142"/>
    <w:rsid w:val="001040A1"/>
    <w:rsid w:val="00104AA1"/>
    <w:rsid w:val="0010516E"/>
    <w:rsid w:val="001059CF"/>
    <w:rsid w:val="00106DFC"/>
    <w:rsid w:val="00107D14"/>
    <w:rsid w:val="00110416"/>
    <w:rsid w:val="00110E90"/>
    <w:rsid w:val="0011120C"/>
    <w:rsid w:val="00114378"/>
    <w:rsid w:val="00115664"/>
    <w:rsid w:val="00117B71"/>
    <w:rsid w:val="001202F2"/>
    <w:rsid w:val="0012065E"/>
    <w:rsid w:val="00122163"/>
    <w:rsid w:val="001222A3"/>
    <w:rsid w:val="0012266E"/>
    <w:rsid w:val="0012293F"/>
    <w:rsid w:val="00125C79"/>
    <w:rsid w:val="00127202"/>
    <w:rsid w:val="00127E14"/>
    <w:rsid w:val="001302F0"/>
    <w:rsid w:val="001311D7"/>
    <w:rsid w:val="001316DC"/>
    <w:rsid w:val="00132A43"/>
    <w:rsid w:val="00135045"/>
    <w:rsid w:val="001412C9"/>
    <w:rsid w:val="00141D47"/>
    <w:rsid w:val="00141ECC"/>
    <w:rsid w:val="0014325C"/>
    <w:rsid w:val="00143C61"/>
    <w:rsid w:val="00144B05"/>
    <w:rsid w:val="0014522F"/>
    <w:rsid w:val="00145265"/>
    <w:rsid w:val="001458DE"/>
    <w:rsid w:val="00146024"/>
    <w:rsid w:val="0015129C"/>
    <w:rsid w:val="00151732"/>
    <w:rsid w:val="0015245A"/>
    <w:rsid w:val="0015253E"/>
    <w:rsid w:val="00152F49"/>
    <w:rsid w:val="001532B1"/>
    <w:rsid w:val="00153805"/>
    <w:rsid w:val="00154DDA"/>
    <w:rsid w:val="001551AC"/>
    <w:rsid w:val="00155E91"/>
    <w:rsid w:val="001566BE"/>
    <w:rsid w:val="001572DD"/>
    <w:rsid w:val="001604D9"/>
    <w:rsid w:val="001605F4"/>
    <w:rsid w:val="00160D63"/>
    <w:rsid w:val="00161170"/>
    <w:rsid w:val="001612FD"/>
    <w:rsid w:val="00161600"/>
    <w:rsid w:val="00161905"/>
    <w:rsid w:val="00161F40"/>
    <w:rsid w:val="001621AA"/>
    <w:rsid w:val="0016414A"/>
    <w:rsid w:val="00164235"/>
    <w:rsid w:val="0016448B"/>
    <w:rsid w:val="00164884"/>
    <w:rsid w:val="00165395"/>
    <w:rsid w:val="00166033"/>
    <w:rsid w:val="00166929"/>
    <w:rsid w:val="00170689"/>
    <w:rsid w:val="00170AFE"/>
    <w:rsid w:val="00174687"/>
    <w:rsid w:val="001748C2"/>
    <w:rsid w:val="001758DA"/>
    <w:rsid w:val="00175923"/>
    <w:rsid w:val="0017634B"/>
    <w:rsid w:val="001803C0"/>
    <w:rsid w:val="00181175"/>
    <w:rsid w:val="00181231"/>
    <w:rsid w:val="00182C51"/>
    <w:rsid w:val="00182E8D"/>
    <w:rsid w:val="0018464E"/>
    <w:rsid w:val="00184895"/>
    <w:rsid w:val="00187693"/>
    <w:rsid w:val="001902AC"/>
    <w:rsid w:val="00190F9D"/>
    <w:rsid w:val="00191A5F"/>
    <w:rsid w:val="00191FFC"/>
    <w:rsid w:val="00192078"/>
    <w:rsid w:val="001925BB"/>
    <w:rsid w:val="0019763D"/>
    <w:rsid w:val="00197BD5"/>
    <w:rsid w:val="00197DE4"/>
    <w:rsid w:val="001A0189"/>
    <w:rsid w:val="001A074E"/>
    <w:rsid w:val="001A0A09"/>
    <w:rsid w:val="001A13AE"/>
    <w:rsid w:val="001A2DA6"/>
    <w:rsid w:val="001A3136"/>
    <w:rsid w:val="001A4595"/>
    <w:rsid w:val="001A469F"/>
    <w:rsid w:val="001A47FB"/>
    <w:rsid w:val="001A5CFF"/>
    <w:rsid w:val="001A6AFE"/>
    <w:rsid w:val="001A7F33"/>
    <w:rsid w:val="001A7F97"/>
    <w:rsid w:val="001B0C66"/>
    <w:rsid w:val="001B0C83"/>
    <w:rsid w:val="001B0D9A"/>
    <w:rsid w:val="001B1A03"/>
    <w:rsid w:val="001B2088"/>
    <w:rsid w:val="001B3304"/>
    <w:rsid w:val="001B3ABE"/>
    <w:rsid w:val="001B4910"/>
    <w:rsid w:val="001B5365"/>
    <w:rsid w:val="001B55A8"/>
    <w:rsid w:val="001B6124"/>
    <w:rsid w:val="001B64AC"/>
    <w:rsid w:val="001B677D"/>
    <w:rsid w:val="001B742B"/>
    <w:rsid w:val="001C021B"/>
    <w:rsid w:val="001C1716"/>
    <w:rsid w:val="001C2892"/>
    <w:rsid w:val="001C2AB6"/>
    <w:rsid w:val="001C2E98"/>
    <w:rsid w:val="001C438D"/>
    <w:rsid w:val="001C5836"/>
    <w:rsid w:val="001C7A5B"/>
    <w:rsid w:val="001D080E"/>
    <w:rsid w:val="001D338F"/>
    <w:rsid w:val="001D38F0"/>
    <w:rsid w:val="001D4437"/>
    <w:rsid w:val="001D4E77"/>
    <w:rsid w:val="001D59E1"/>
    <w:rsid w:val="001D6C0E"/>
    <w:rsid w:val="001D7C1E"/>
    <w:rsid w:val="001D7F2D"/>
    <w:rsid w:val="001E06A1"/>
    <w:rsid w:val="001E0ACC"/>
    <w:rsid w:val="001E0AFE"/>
    <w:rsid w:val="001E0F43"/>
    <w:rsid w:val="001E0FA4"/>
    <w:rsid w:val="001E38CD"/>
    <w:rsid w:val="001E472E"/>
    <w:rsid w:val="001E4BC9"/>
    <w:rsid w:val="001E75E9"/>
    <w:rsid w:val="001F02A4"/>
    <w:rsid w:val="001F0ADC"/>
    <w:rsid w:val="001F1FF8"/>
    <w:rsid w:val="001F3382"/>
    <w:rsid w:val="001F3B98"/>
    <w:rsid w:val="001F43A7"/>
    <w:rsid w:val="001F4537"/>
    <w:rsid w:val="001F5A26"/>
    <w:rsid w:val="001F60D6"/>
    <w:rsid w:val="001F634B"/>
    <w:rsid w:val="001F6AB7"/>
    <w:rsid w:val="001F756E"/>
    <w:rsid w:val="001F79CF"/>
    <w:rsid w:val="001F79E7"/>
    <w:rsid w:val="00201BD9"/>
    <w:rsid w:val="00202186"/>
    <w:rsid w:val="0020244D"/>
    <w:rsid w:val="00202B48"/>
    <w:rsid w:val="00204B0F"/>
    <w:rsid w:val="00207084"/>
    <w:rsid w:val="00207802"/>
    <w:rsid w:val="00207AE8"/>
    <w:rsid w:val="00207F56"/>
    <w:rsid w:val="0021182A"/>
    <w:rsid w:val="00212BFA"/>
    <w:rsid w:val="002143E8"/>
    <w:rsid w:val="002145A0"/>
    <w:rsid w:val="002150EC"/>
    <w:rsid w:val="00215D21"/>
    <w:rsid w:val="002160CE"/>
    <w:rsid w:val="00216BD6"/>
    <w:rsid w:val="00216D41"/>
    <w:rsid w:val="00217589"/>
    <w:rsid w:val="00217A71"/>
    <w:rsid w:val="002201E9"/>
    <w:rsid w:val="0022066B"/>
    <w:rsid w:val="002210E4"/>
    <w:rsid w:val="002224A0"/>
    <w:rsid w:val="00223BB4"/>
    <w:rsid w:val="00224D0F"/>
    <w:rsid w:val="0022542E"/>
    <w:rsid w:val="00225454"/>
    <w:rsid w:val="0022570D"/>
    <w:rsid w:val="00225B2E"/>
    <w:rsid w:val="0022658D"/>
    <w:rsid w:val="002271D5"/>
    <w:rsid w:val="00227BB2"/>
    <w:rsid w:val="00230444"/>
    <w:rsid w:val="00233432"/>
    <w:rsid w:val="00233921"/>
    <w:rsid w:val="00233F8F"/>
    <w:rsid w:val="002344E2"/>
    <w:rsid w:val="002358A9"/>
    <w:rsid w:val="00235F44"/>
    <w:rsid w:val="00236E7C"/>
    <w:rsid w:val="0024031B"/>
    <w:rsid w:val="00241212"/>
    <w:rsid w:val="00242127"/>
    <w:rsid w:val="002444F7"/>
    <w:rsid w:val="00244BB2"/>
    <w:rsid w:val="00246608"/>
    <w:rsid w:val="0024696C"/>
    <w:rsid w:val="0024739A"/>
    <w:rsid w:val="00250688"/>
    <w:rsid w:val="00251701"/>
    <w:rsid w:val="00251EA8"/>
    <w:rsid w:val="00252F6A"/>
    <w:rsid w:val="002533D9"/>
    <w:rsid w:val="00253767"/>
    <w:rsid w:val="002548E8"/>
    <w:rsid w:val="00254FFC"/>
    <w:rsid w:val="002558C5"/>
    <w:rsid w:val="0025608C"/>
    <w:rsid w:val="00256FC3"/>
    <w:rsid w:val="002570AE"/>
    <w:rsid w:val="00260E7E"/>
    <w:rsid w:val="00261796"/>
    <w:rsid w:val="0026200B"/>
    <w:rsid w:val="002624F3"/>
    <w:rsid w:val="0026318E"/>
    <w:rsid w:val="0026346A"/>
    <w:rsid w:val="002642FE"/>
    <w:rsid w:val="0026480F"/>
    <w:rsid w:val="0026507F"/>
    <w:rsid w:val="00266334"/>
    <w:rsid w:val="00266A41"/>
    <w:rsid w:val="00270604"/>
    <w:rsid w:val="00270C31"/>
    <w:rsid w:val="0027265F"/>
    <w:rsid w:val="00272E75"/>
    <w:rsid w:val="002752D9"/>
    <w:rsid w:val="002773ED"/>
    <w:rsid w:val="00280890"/>
    <w:rsid w:val="00280C18"/>
    <w:rsid w:val="002814CC"/>
    <w:rsid w:val="002819F9"/>
    <w:rsid w:val="002824B0"/>
    <w:rsid w:val="00282D91"/>
    <w:rsid w:val="00283286"/>
    <w:rsid w:val="0028367D"/>
    <w:rsid w:val="00285A79"/>
    <w:rsid w:val="00286201"/>
    <w:rsid w:val="002868BB"/>
    <w:rsid w:val="002905FA"/>
    <w:rsid w:val="00290BA0"/>
    <w:rsid w:val="002912B2"/>
    <w:rsid w:val="00291692"/>
    <w:rsid w:val="00291775"/>
    <w:rsid w:val="00292257"/>
    <w:rsid w:val="0029304A"/>
    <w:rsid w:val="002930D2"/>
    <w:rsid w:val="00293D44"/>
    <w:rsid w:val="002945B6"/>
    <w:rsid w:val="00294BB6"/>
    <w:rsid w:val="00294EDD"/>
    <w:rsid w:val="00297337"/>
    <w:rsid w:val="0029757E"/>
    <w:rsid w:val="00297FD6"/>
    <w:rsid w:val="002A266C"/>
    <w:rsid w:val="002A2E59"/>
    <w:rsid w:val="002A3EA3"/>
    <w:rsid w:val="002A3FF3"/>
    <w:rsid w:val="002A41D0"/>
    <w:rsid w:val="002A4B36"/>
    <w:rsid w:val="002A4D95"/>
    <w:rsid w:val="002A54A6"/>
    <w:rsid w:val="002A60A6"/>
    <w:rsid w:val="002A7F45"/>
    <w:rsid w:val="002B0021"/>
    <w:rsid w:val="002B0E88"/>
    <w:rsid w:val="002B1AE2"/>
    <w:rsid w:val="002B20FA"/>
    <w:rsid w:val="002B2162"/>
    <w:rsid w:val="002B2D25"/>
    <w:rsid w:val="002B3693"/>
    <w:rsid w:val="002B5147"/>
    <w:rsid w:val="002B66CE"/>
    <w:rsid w:val="002B6B2E"/>
    <w:rsid w:val="002B7AD8"/>
    <w:rsid w:val="002C0421"/>
    <w:rsid w:val="002C11A9"/>
    <w:rsid w:val="002C1F4C"/>
    <w:rsid w:val="002C2094"/>
    <w:rsid w:val="002C345C"/>
    <w:rsid w:val="002C353F"/>
    <w:rsid w:val="002C6D0A"/>
    <w:rsid w:val="002C783F"/>
    <w:rsid w:val="002C792C"/>
    <w:rsid w:val="002D2152"/>
    <w:rsid w:val="002D2642"/>
    <w:rsid w:val="002D3274"/>
    <w:rsid w:val="002D4CFF"/>
    <w:rsid w:val="002D561A"/>
    <w:rsid w:val="002D61E5"/>
    <w:rsid w:val="002D756D"/>
    <w:rsid w:val="002D7B75"/>
    <w:rsid w:val="002D7D76"/>
    <w:rsid w:val="002E1783"/>
    <w:rsid w:val="002E271E"/>
    <w:rsid w:val="002E281B"/>
    <w:rsid w:val="002E3365"/>
    <w:rsid w:val="002E63F0"/>
    <w:rsid w:val="002E668B"/>
    <w:rsid w:val="002F13AB"/>
    <w:rsid w:val="002F194D"/>
    <w:rsid w:val="002F1AC0"/>
    <w:rsid w:val="002F2196"/>
    <w:rsid w:val="002F233A"/>
    <w:rsid w:val="002F432E"/>
    <w:rsid w:val="002F5D0A"/>
    <w:rsid w:val="002F713F"/>
    <w:rsid w:val="002F7805"/>
    <w:rsid w:val="003008C0"/>
    <w:rsid w:val="00300946"/>
    <w:rsid w:val="003019FB"/>
    <w:rsid w:val="00302D13"/>
    <w:rsid w:val="0030317B"/>
    <w:rsid w:val="003039E4"/>
    <w:rsid w:val="00303DA2"/>
    <w:rsid w:val="0030687D"/>
    <w:rsid w:val="0030720B"/>
    <w:rsid w:val="003128F1"/>
    <w:rsid w:val="00312A4A"/>
    <w:rsid w:val="00314018"/>
    <w:rsid w:val="00315B4F"/>
    <w:rsid w:val="00315FE4"/>
    <w:rsid w:val="00316BCE"/>
    <w:rsid w:val="003170E8"/>
    <w:rsid w:val="00317D20"/>
    <w:rsid w:val="003207EB"/>
    <w:rsid w:val="00322497"/>
    <w:rsid w:val="003230B4"/>
    <w:rsid w:val="00323B4C"/>
    <w:rsid w:val="00325686"/>
    <w:rsid w:val="00325C16"/>
    <w:rsid w:val="00326B90"/>
    <w:rsid w:val="003308BC"/>
    <w:rsid w:val="0033309C"/>
    <w:rsid w:val="0033342A"/>
    <w:rsid w:val="00333ED5"/>
    <w:rsid w:val="003361E9"/>
    <w:rsid w:val="00340066"/>
    <w:rsid w:val="00340080"/>
    <w:rsid w:val="003405C6"/>
    <w:rsid w:val="00340C81"/>
    <w:rsid w:val="00341EA9"/>
    <w:rsid w:val="003420E8"/>
    <w:rsid w:val="00342F46"/>
    <w:rsid w:val="003435C6"/>
    <w:rsid w:val="00343FA9"/>
    <w:rsid w:val="003448AE"/>
    <w:rsid w:val="0034603B"/>
    <w:rsid w:val="00347117"/>
    <w:rsid w:val="00347800"/>
    <w:rsid w:val="00347957"/>
    <w:rsid w:val="003509C1"/>
    <w:rsid w:val="00352319"/>
    <w:rsid w:val="003526C4"/>
    <w:rsid w:val="003564F1"/>
    <w:rsid w:val="0036220C"/>
    <w:rsid w:val="00362B35"/>
    <w:rsid w:val="00363B48"/>
    <w:rsid w:val="00364961"/>
    <w:rsid w:val="00365230"/>
    <w:rsid w:val="00366649"/>
    <w:rsid w:val="00366B75"/>
    <w:rsid w:val="00366BC9"/>
    <w:rsid w:val="00367AB6"/>
    <w:rsid w:val="0037041F"/>
    <w:rsid w:val="003730B6"/>
    <w:rsid w:val="003741CF"/>
    <w:rsid w:val="00377D76"/>
    <w:rsid w:val="00380BA6"/>
    <w:rsid w:val="00380D32"/>
    <w:rsid w:val="00381F7D"/>
    <w:rsid w:val="00382AAB"/>
    <w:rsid w:val="00382DDC"/>
    <w:rsid w:val="0038461E"/>
    <w:rsid w:val="00384CFB"/>
    <w:rsid w:val="00385ACF"/>
    <w:rsid w:val="00385FA0"/>
    <w:rsid w:val="00386680"/>
    <w:rsid w:val="00386C4D"/>
    <w:rsid w:val="0038712A"/>
    <w:rsid w:val="00390809"/>
    <w:rsid w:val="003933C6"/>
    <w:rsid w:val="00393BF8"/>
    <w:rsid w:val="00396364"/>
    <w:rsid w:val="00397794"/>
    <w:rsid w:val="003A0784"/>
    <w:rsid w:val="003A3E79"/>
    <w:rsid w:val="003A45A2"/>
    <w:rsid w:val="003A4E77"/>
    <w:rsid w:val="003A5837"/>
    <w:rsid w:val="003A6397"/>
    <w:rsid w:val="003A7265"/>
    <w:rsid w:val="003B09E3"/>
    <w:rsid w:val="003B232D"/>
    <w:rsid w:val="003B23ED"/>
    <w:rsid w:val="003B4633"/>
    <w:rsid w:val="003B673D"/>
    <w:rsid w:val="003B787B"/>
    <w:rsid w:val="003C016E"/>
    <w:rsid w:val="003C038F"/>
    <w:rsid w:val="003C10F2"/>
    <w:rsid w:val="003C2DAD"/>
    <w:rsid w:val="003C4DF7"/>
    <w:rsid w:val="003C7EF8"/>
    <w:rsid w:val="003D0B3D"/>
    <w:rsid w:val="003D0F24"/>
    <w:rsid w:val="003D2013"/>
    <w:rsid w:val="003D276E"/>
    <w:rsid w:val="003D2A33"/>
    <w:rsid w:val="003D2D03"/>
    <w:rsid w:val="003D2D60"/>
    <w:rsid w:val="003D3A2F"/>
    <w:rsid w:val="003D6589"/>
    <w:rsid w:val="003D6EA2"/>
    <w:rsid w:val="003D752E"/>
    <w:rsid w:val="003E0DD3"/>
    <w:rsid w:val="003E29B8"/>
    <w:rsid w:val="003E33ED"/>
    <w:rsid w:val="003E33F0"/>
    <w:rsid w:val="003E346E"/>
    <w:rsid w:val="003E3F28"/>
    <w:rsid w:val="003E6612"/>
    <w:rsid w:val="003E69F2"/>
    <w:rsid w:val="003E7703"/>
    <w:rsid w:val="003F033F"/>
    <w:rsid w:val="003F0F63"/>
    <w:rsid w:val="003F1807"/>
    <w:rsid w:val="003F198C"/>
    <w:rsid w:val="003F1E7D"/>
    <w:rsid w:val="003F2222"/>
    <w:rsid w:val="003F2CAB"/>
    <w:rsid w:val="003F397F"/>
    <w:rsid w:val="003F5D89"/>
    <w:rsid w:val="003F60AD"/>
    <w:rsid w:val="0040021B"/>
    <w:rsid w:val="00400959"/>
    <w:rsid w:val="00401EC7"/>
    <w:rsid w:val="0040341B"/>
    <w:rsid w:val="00404D29"/>
    <w:rsid w:val="00405DE3"/>
    <w:rsid w:val="004077D5"/>
    <w:rsid w:val="0041032F"/>
    <w:rsid w:val="004106DA"/>
    <w:rsid w:val="00410DD2"/>
    <w:rsid w:val="00412949"/>
    <w:rsid w:val="004132BA"/>
    <w:rsid w:val="004172E5"/>
    <w:rsid w:val="004178B5"/>
    <w:rsid w:val="00420576"/>
    <w:rsid w:val="004208DE"/>
    <w:rsid w:val="00423AA8"/>
    <w:rsid w:val="0042572E"/>
    <w:rsid w:val="0042666F"/>
    <w:rsid w:val="00427A9A"/>
    <w:rsid w:val="004302D8"/>
    <w:rsid w:val="00430932"/>
    <w:rsid w:val="004323D3"/>
    <w:rsid w:val="004335D5"/>
    <w:rsid w:val="004372F9"/>
    <w:rsid w:val="00437492"/>
    <w:rsid w:val="004375DE"/>
    <w:rsid w:val="0044047E"/>
    <w:rsid w:val="00441F72"/>
    <w:rsid w:val="00445201"/>
    <w:rsid w:val="004457DA"/>
    <w:rsid w:val="0044718C"/>
    <w:rsid w:val="004518E5"/>
    <w:rsid w:val="00451F9C"/>
    <w:rsid w:val="004521C4"/>
    <w:rsid w:val="00453C41"/>
    <w:rsid w:val="0045436D"/>
    <w:rsid w:val="004548D6"/>
    <w:rsid w:val="0045558C"/>
    <w:rsid w:val="00455609"/>
    <w:rsid w:val="00455676"/>
    <w:rsid w:val="00456B40"/>
    <w:rsid w:val="00457BA5"/>
    <w:rsid w:val="00457C67"/>
    <w:rsid w:val="00460458"/>
    <w:rsid w:val="004606D4"/>
    <w:rsid w:val="0046107A"/>
    <w:rsid w:val="0046139E"/>
    <w:rsid w:val="004614D1"/>
    <w:rsid w:val="00461C9C"/>
    <w:rsid w:val="00466814"/>
    <w:rsid w:val="00466AFB"/>
    <w:rsid w:val="00467526"/>
    <w:rsid w:val="00467807"/>
    <w:rsid w:val="00467E0F"/>
    <w:rsid w:val="004705D7"/>
    <w:rsid w:val="00471603"/>
    <w:rsid w:val="004718FE"/>
    <w:rsid w:val="004728B0"/>
    <w:rsid w:val="00473560"/>
    <w:rsid w:val="00473C6E"/>
    <w:rsid w:val="00473D05"/>
    <w:rsid w:val="004741B1"/>
    <w:rsid w:val="00474947"/>
    <w:rsid w:val="00475455"/>
    <w:rsid w:val="00477353"/>
    <w:rsid w:val="004777D7"/>
    <w:rsid w:val="004804AD"/>
    <w:rsid w:val="004811C4"/>
    <w:rsid w:val="00481A9F"/>
    <w:rsid w:val="00482105"/>
    <w:rsid w:val="00482836"/>
    <w:rsid w:val="00482DDB"/>
    <w:rsid w:val="0048374D"/>
    <w:rsid w:val="00483E44"/>
    <w:rsid w:val="00486C01"/>
    <w:rsid w:val="00490269"/>
    <w:rsid w:val="00490A17"/>
    <w:rsid w:val="004921A0"/>
    <w:rsid w:val="00492C62"/>
    <w:rsid w:val="00492DD3"/>
    <w:rsid w:val="004942FF"/>
    <w:rsid w:val="004947A6"/>
    <w:rsid w:val="00494871"/>
    <w:rsid w:val="00494B0B"/>
    <w:rsid w:val="00495D7B"/>
    <w:rsid w:val="004A002E"/>
    <w:rsid w:val="004A032D"/>
    <w:rsid w:val="004A1B7E"/>
    <w:rsid w:val="004A2A8C"/>
    <w:rsid w:val="004A3443"/>
    <w:rsid w:val="004A3FE3"/>
    <w:rsid w:val="004A4717"/>
    <w:rsid w:val="004A7DB1"/>
    <w:rsid w:val="004B0413"/>
    <w:rsid w:val="004B04C7"/>
    <w:rsid w:val="004B0EC3"/>
    <w:rsid w:val="004B31CE"/>
    <w:rsid w:val="004B3357"/>
    <w:rsid w:val="004B45F5"/>
    <w:rsid w:val="004B660D"/>
    <w:rsid w:val="004B783E"/>
    <w:rsid w:val="004C04CE"/>
    <w:rsid w:val="004C0536"/>
    <w:rsid w:val="004C084C"/>
    <w:rsid w:val="004C0B9E"/>
    <w:rsid w:val="004C0E3C"/>
    <w:rsid w:val="004C13A0"/>
    <w:rsid w:val="004C1461"/>
    <w:rsid w:val="004C15B2"/>
    <w:rsid w:val="004C1C41"/>
    <w:rsid w:val="004C3776"/>
    <w:rsid w:val="004C3E0F"/>
    <w:rsid w:val="004C4C50"/>
    <w:rsid w:val="004C5716"/>
    <w:rsid w:val="004C665C"/>
    <w:rsid w:val="004C6EF2"/>
    <w:rsid w:val="004C7570"/>
    <w:rsid w:val="004D0881"/>
    <w:rsid w:val="004D108B"/>
    <w:rsid w:val="004D129A"/>
    <w:rsid w:val="004D18FF"/>
    <w:rsid w:val="004D3388"/>
    <w:rsid w:val="004D3392"/>
    <w:rsid w:val="004D3531"/>
    <w:rsid w:val="004D384E"/>
    <w:rsid w:val="004D3B0D"/>
    <w:rsid w:val="004D3D9C"/>
    <w:rsid w:val="004D3DD5"/>
    <w:rsid w:val="004D5A3B"/>
    <w:rsid w:val="004D5F60"/>
    <w:rsid w:val="004D62CB"/>
    <w:rsid w:val="004D6638"/>
    <w:rsid w:val="004D6D4D"/>
    <w:rsid w:val="004D6ECE"/>
    <w:rsid w:val="004D7AC0"/>
    <w:rsid w:val="004E050A"/>
    <w:rsid w:val="004E197C"/>
    <w:rsid w:val="004E1B7F"/>
    <w:rsid w:val="004E39B5"/>
    <w:rsid w:val="004E4616"/>
    <w:rsid w:val="004E49D3"/>
    <w:rsid w:val="004E5085"/>
    <w:rsid w:val="004E540C"/>
    <w:rsid w:val="004E5CA4"/>
    <w:rsid w:val="004F0D40"/>
    <w:rsid w:val="004F378D"/>
    <w:rsid w:val="004F4085"/>
    <w:rsid w:val="004F46C7"/>
    <w:rsid w:val="004F6222"/>
    <w:rsid w:val="004F68B9"/>
    <w:rsid w:val="004F6B52"/>
    <w:rsid w:val="004F71BB"/>
    <w:rsid w:val="004F771E"/>
    <w:rsid w:val="00500A09"/>
    <w:rsid w:val="00501474"/>
    <w:rsid w:val="00501923"/>
    <w:rsid w:val="00504C85"/>
    <w:rsid w:val="005063A6"/>
    <w:rsid w:val="0050682A"/>
    <w:rsid w:val="00507A64"/>
    <w:rsid w:val="005115FD"/>
    <w:rsid w:val="005118FF"/>
    <w:rsid w:val="00511EA4"/>
    <w:rsid w:val="005129EF"/>
    <w:rsid w:val="005153E8"/>
    <w:rsid w:val="00516BAA"/>
    <w:rsid w:val="005170F2"/>
    <w:rsid w:val="0051798B"/>
    <w:rsid w:val="00517D43"/>
    <w:rsid w:val="0052054E"/>
    <w:rsid w:val="00521C52"/>
    <w:rsid w:val="0052246F"/>
    <w:rsid w:val="00522687"/>
    <w:rsid w:val="00522E6F"/>
    <w:rsid w:val="005230E4"/>
    <w:rsid w:val="00523C3D"/>
    <w:rsid w:val="00525BAF"/>
    <w:rsid w:val="00527550"/>
    <w:rsid w:val="005310A6"/>
    <w:rsid w:val="00533311"/>
    <w:rsid w:val="005340D5"/>
    <w:rsid w:val="00534474"/>
    <w:rsid w:val="0053485D"/>
    <w:rsid w:val="0053572C"/>
    <w:rsid w:val="00535745"/>
    <w:rsid w:val="00535887"/>
    <w:rsid w:val="00536591"/>
    <w:rsid w:val="005371AF"/>
    <w:rsid w:val="00537892"/>
    <w:rsid w:val="00537FB2"/>
    <w:rsid w:val="00540151"/>
    <w:rsid w:val="00540170"/>
    <w:rsid w:val="005409C9"/>
    <w:rsid w:val="00540BF7"/>
    <w:rsid w:val="005419D7"/>
    <w:rsid w:val="00541F9D"/>
    <w:rsid w:val="00542790"/>
    <w:rsid w:val="0054349F"/>
    <w:rsid w:val="00545AA5"/>
    <w:rsid w:val="005467AC"/>
    <w:rsid w:val="005469BB"/>
    <w:rsid w:val="00547226"/>
    <w:rsid w:val="00551C2B"/>
    <w:rsid w:val="005524BA"/>
    <w:rsid w:val="00552EEE"/>
    <w:rsid w:val="005535F9"/>
    <w:rsid w:val="00554918"/>
    <w:rsid w:val="005555FF"/>
    <w:rsid w:val="005564B4"/>
    <w:rsid w:val="00557A17"/>
    <w:rsid w:val="00560DB1"/>
    <w:rsid w:val="005614A0"/>
    <w:rsid w:val="005637F9"/>
    <w:rsid w:val="00564BB8"/>
    <w:rsid w:val="00565F72"/>
    <w:rsid w:val="005670B3"/>
    <w:rsid w:val="00567BB4"/>
    <w:rsid w:val="00567D8A"/>
    <w:rsid w:val="00570358"/>
    <w:rsid w:val="00570587"/>
    <w:rsid w:val="005705DC"/>
    <w:rsid w:val="00570E59"/>
    <w:rsid w:val="0057127B"/>
    <w:rsid w:val="00572638"/>
    <w:rsid w:val="00572B8E"/>
    <w:rsid w:val="0057378A"/>
    <w:rsid w:val="00573EF4"/>
    <w:rsid w:val="00575B85"/>
    <w:rsid w:val="00575C85"/>
    <w:rsid w:val="00575F0F"/>
    <w:rsid w:val="0057739C"/>
    <w:rsid w:val="005800FA"/>
    <w:rsid w:val="00580296"/>
    <w:rsid w:val="00580412"/>
    <w:rsid w:val="00580820"/>
    <w:rsid w:val="005809A7"/>
    <w:rsid w:val="00581957"/>
    <w:rsid w:val="00582322"/>
    <w:rsid w:val="005827E3"/>
    <w:rsid w:val="00582D86"/>
    <w:rsid w:val="00582F3E"/>
    <w:rsid w:val="005842ED"/>
    <w:rsid w:val="00584D6D"/>
    <w:rsid w:val="0058623E"/>
    <w:rsid w:val="00590494"/>
    <w:rsid w:val="005904B6"/>
    <w:rsid w:val="00590C00"/>
    <w:rsid w:val="00591AE4"/>
    <w:rsid w:val="005921C6"/>
    <w:rsid w:val="005923B1"/>
    <w:rsid w:val="005942CE"/>
    <w:rsid w:val="00594E72"/>
    <w:rsid w:val="00595259"/>
    <w:rsid w:val="005952CC"/>
    <w:rsid w:val="0059563F"/>
    <w:rsid w:val="00595678"/>
    <w:rsid w:val="005960E1"/>
    <w:rsid w:val="0059619C"/>
    <w:rsid w:val="00596CF0"/>
    <w:rsid w:val="005978F5"/>
    <w:rsid w:val="005A0863"/>
    <w:rsid w:val="005A192E"/>
    <w:rsid w:val="005A3357"/>
    <w:rsid w:val="005A4D3B"/>
    <w:rsid w:val="005A5DF0"/>
    <w:rsid w:val="005A667C"/>
    <w:rsid w:val="005A7594"/>
    <w:rsid w:val="005A7AF9"/>
    <w:rsid w:val="005B0F4F"/>
    <w:rsid w:val="005B1752"/>
    <w:rsid w:val="005B1ACC"/>
    <w:rsid w:val="005B1C6F"/>
    <w:rsid w:val="005B1E61"/>
    <w:rsid w:val="005B2990"/>
    <w:rsid w:val="005B45D4"/>
    <w:rsid w:val="005B66F4"/>
    <w:rsid w:val="005B752D"/>
    <w:rsid w:val="005B75F0"/>
    <w:rsid w:val="005B7B58"/>
    <w:rsid w:val="005C038C"/>
    <w:rsid w:val="005C0B3A"/>
    <w:rsid w:val="005C2BAC"/>
    <w:rsid w:val="005C4295"/>
    <w:rsid w:val="005C7395"/>
    <w:rsid w:val="005C746D"/>
    <w:rsid w:val="005C777F"/>
    <w:rsid w:val="005C7986"/>
    <w:rsid w:val="005D0015"/>
    <w:rsid w:val="005D09A6"/>
    <w:rsid w:val="005D166D"/>
    <w:rsid w:val="005D2C02"/>
    <w:rsid w:val="005D344C"/>
    <w:rsid w:val="005D3A1A"/>
    <w:rsid w:val="005D3FBF"/>
    <w:rsid w:val="005D493E"/>
    <w:rsid w:val="005D4C0D"/>
    <w:rsid w:val="005D520B"/>
    <w:rsid w:val="005D6613"/>
    <w:rsid w:val="005E0154"/>
    <w:rsid w:val="005E1278"/>
    <w:rsid w:val="005E3160"/>
    <w:rsid w:val="005E484A"/>
    <w:rsid w:val="005E493D"/>
    <w:rsid w:val="005E5094"/>
    <w:rsid w:val="005E651C"/>
    <w:rsid w:val="005E736A"/>
    <w:rsid w:val="005F057C"/>
    <w:rsid w:val="005F152E"/>
    <w:rsid w:val="005F1825"/>
    <w:rsid w:val="005F18CD"/>
    <w:rsid w:val="005F434C"/>
    <w:rsid w:val="005F4948"/>
    <w:rsid w:val="005F6D35"/>
    <w:rsid w:val="005F6D86"/>
    <w:rsid w:val="005F704E"/>
    <w:rsid w:val="005F74AD"/>
    <w:rsid w:val="005F7FC4"/>
    <w:rsid w:val="005F7FF5"/>
    <w:rsid w:val="00601AFC"/>
    <w:rsid w:val="00602476"/>
    <w:rsid w:val="00602B2E"/>
    <w:rsid w:val="00602B33"/>
    <w:rsid w:val="00602CE7"/>
    <w:rsid w:val="0060314D"/>
    <w:rsid w:val="00605095"/>
    <w:rsid w:val="00605306"/>
    <w:rsid w:val="006056B9"/>
    <w:rsid w:val="00605AAA"/>
    <w:rsid w:val="00605C72"/>
    <w:rsid w:val="00607310"/>
    <w:rsid w:val="006103BE"/>
    <w:rsid w:val="00611267"/>
    <w:rsid w:val="00611EF5"/>
    <w:rsid w:val="006121A0"/>
    <w:rsid w:val="00612B30"/>
    <w:rsid w:val="00613057"/>
    <w:rsid w:val="00613392"/>
    <w:rsid w:val="0061396F"/>
    <w:rsid w:val="0061490B"/>
    <w:rsid w:val="00615D07"/>
    <w:rsid w:val="00615D3E"/>
    <w:rsid w:val="00620209"/>
    <w:rsid w:val="006203E6"/>
    <w:rsid w:val="0062065D"/>
    <w:rsid w:val="0062299A"/>
    <w:rsid w:val="00624921"/>
    <w:rsid w:val="00627595"/>
    <w:rsid w:val="00635649"/>
    <w:rsid w:val="00635BAF"/>
    <w:rsid w:val="0063607B"/>
    <w:rsid w:val="00637E0F"/>
    <w:rsid w:val="00640548"/>
    <w:rsid w:val="006410F3"/>
    <w:rsid w:val="006419D8"/>
    <w:rsid w:val="00641CA4"/>
    <w:rsid w:val="006434C1"/>
    <w:rsid w:val="00644ABB"/>
    <w:rsid w:val="00645E0F"/>
    <w:rsid w:val="006473D6"/>
    <w:rsid w:val="00647E46"/>
    <w:rsid w:val="00650B4E"/>
    <w:rsid w:val="006512FB"/>
    <w:rsid w:val="0065180B"/>
    <w:rsid w:val="00652B33"/>
    <w:rsid w:val="006532FE"/>
    <w:rsid w:val="00653495"/>
    <w:rsid w:val="006550A1"/>
    <w:rsid w:val="00655235"/>
    <w:rsid w:val="0065643A"/>
    <w:rsid w:val="00657A2D"/>
    <w:rsid w:val="00657C96"/>
    <w:rsid w:val="006608C1"/>
    <w:rsid w:val="00660A34"/>
    <w:rsid w:val="00660DE0"/>
    <w:rsid w:val="006610A1"/>
    <w:rsid w:val="0066133B"/>
    <w:rsid w:val="006634B9"/>
    <w:rsid w:val="006650F0"/>
    <w:rsid w:val="006651D1"/>
    <w:rsid w:val="006665DB"/>
    <w:rsid w:val="00666E10"/>
    <w:rsid w:val="0067159D"/>
    <w:rsid w:val="006719F3"/>
    <w:rsid w:val="00671DE0"/>
    <w:rsid w:val="00672FDE"/>
    <w:rsid w:val="00672FF3"/>
    <w:rsid w:val="00674876"/>
    <w:rsid w:val="00675186"/>
    <w:rsid w:val="00675731"/>
    <w:rsid w:val="0067608C"/>
    <w:rsid w:val="006768F6"/>
    <w:rsid w:val="00677931"/>
    <w:rsid w:val="00681664"/>
    <w:rsid w:val="00682440"/>
    <w:rsid w:val="00682ECB"/>
    <w:rsid w:val="00683903"/>
    <w:rsid w:val="00683A71"/>
    <w:rsid w:val="00684463"/>
    <w:rsid w:val="00684835"/>
    <w:rsid w:val="00684924"/>
    <w:rsid w:val="0068572C"/>
    <w:rsid w:val="0068579F"/>
    <w:rsid w:val="00686CF8"/>
    <w:rsid w:val="00687066"/>
    <w:rsid w:val="00692F2A"/>
    <w:rsid w:val="006936B5"/>
    <w:rsid w:val="00696D5F"/>
    <w:rsid w:val="00697663"/>
    <w:rsid w:val="006A09CF"/>
    <w:rsid w:val="006A11B6"/>
    <w:rsid w:val="006A1712"/>
    <w:rsid w:val="006A1966"/>
    <w:rsid w:val="006A2D30"/>
    <w:rsid w:val="006A3780"/>
    <w:rsid w:val="006A6213"/>
    <w:rsid w:val="006B10DF"/>
    <w:rsid w:val="006B2E8C"/>
    <w:rsid w:val="006B3769"/>
    <w:rsid w:val="006B4FDC"/>
    <w:rsid w:val="006B5A4C"/>
    <w:rsid w:val="006B6995"/>
    <w:rsid w:val="006B76F5"/>
    <w:rsid w:val="006C1055"/>
    <w:rsid w:val="006C1737"/>
    <w:rsid w:val="006C1C5A"/>
    <w:rsid w:val="006C34E3"/>
    <w:rsid w:val="006C3E63"/>
    <w:rsid w:val="006C4C17"/>
    <w:rsid w:val="006C4C47"/>
    <w:rsid w:val="006C5004"/>
    <w:rsid w:val="006C6E2B"/>
    <w:rsid w:val="006C77C4"/>
    <w:rsid w:val="006C7C1E"/>
    <w:rsid w:val="006D01A9"/>
    <w:rsid w:val="006D1F9B"/>
    <w:rsid w:val="006D2376"/>
    <w:rsid w:val="006D4D9D"/>
    <w:rsid w:val="006D4DD9"/>
    <w:rsid w:val="006D4F6C"/>
    <w:rsid w:val="006D4F81"/>
    <w:rsid w:val="006D5212"/>
    <w:rsid w:val="006D7536"/>
    <w:rsid w:val="006D7888"/>
    <w:rsid w:val="006E0099"/>
    <w:rsid w:val="006E2501"/>
    <w:rsid w:val="006E283A"/>
    <w:rsid w:val="006E43FB"/>
    <w:rsid w:val="006E4436"/>
    <w:rsid w:val="006E4A47"/>
    <w:rsid w:val="006E5136"/>
    <w:rsid w:val="006E6CA7"/>
    <w:rsid w:val="006F0D34"/>
    <w:rsid w:val="006F1037"/>
    <w:rsid w:val="006F2022"/>
    <w:rsid w:val="006F335E"/>
    <w:rsid w:val="006F3E53"/>
    <w:rsid w:val="006F6225"/>
    <w:rsid w:val="006F6288"/>
    <w:rsid w:val="006F69B7"/>
    <w:rsid w:val="006F6C66"/>
    <w:rsid w:val="006F7F9A"/>
    <w:rsid w:val="006F7FB6"/>
    <w:rsid w:val="00700B87"/>
    <w:rsid w:val="00701033"/>
    <w:rsid w:val="0070122C"/>
    <w:rsid w:val="00702190"/>
    <w:rsid w:val="0070334B"/>
    <w:rsid w:val="00710032"/>
    <w:rsid w:val="0071185D"/>
    <w:rsid w:val="007120E7"/>
    <w:rsid w:val="007129A0"/>
    <w:rsid w:val="007146BD"/>
    <w:rsid w:val="007147D5"/>
    <w:rsid w:val="007162FD"/>
    <w:rsid w:val="0071795B"/>
    <w:rsid w:val="00717F37"/>
    <w:rsid w:val="00720C10"/>
    <w:rsid w:val="00720E10"/>
    <w:rsid w:val="00721591"/>
    <w:rsid w:val="00722E34"/>
    <w:rsid w:val="00723B79"/>
    <w:rsid w:val="0072409C"/>
    <w:rsid w:val="00725428"/>
    <w:rsid w:val="00725EDC"/>
    <w:rsid w:val="00726629"/>
    <w:rsid w:val="0072662E"/>
    <w:rsid w:val="00726C9F"/>
    <w:rsid w:val="0072778D"/>
    <w:rsid w:val="00731F73"/>
    <w:rsid w:val="00732304"/>
    <w:rsid w:val="0073237C"/>
    <w:rsid w:val="00732540"/>
    <w:rsid w:val="00734273"/>
    <w:rsid w:val="007343AB"/>
    <w:rsid w:val="007355B6"/>
    <w:rsid w:val="00735B59"/>
    <w:rsid w:val="00735EFE"/>
    <w:rsid w:val="0073675E"/>
    <w:rsid w:val="007373A8"/>
    <w:rsid w:val="00737C0C"/>
    <w:rsid w:val="00740FD3"/>
    <w:rsid w:val="00740FF6"/>
    <w:rsid w:val="00741C17"/>
    <w:rsid w:val="0074213E"/>
    <w:rsid w:val="00742429"/>
    <w:rsid w:val="00742A4F"/>
    <w:rsid w:val="0074369B"/>
    <w:rsid w:val="00744D0D"/>
    <w:rsid w:val="00745234"/>
    <w:rsid w:val="0075011E"/>
    <w:rsid w:val="00752B77"/>
    <w:rsid w:val="00752E95"/>
    <w:rsid w:val="007540FD"/>
    <w:rsid w:val="007566E1"/>
    <w:rsid w:val="007567FB"/>
    <w:rsid w:val="007569DB"/>
    <w:rsid w:val="007574FF"/>
    <w:rsid w:val="0075793A"/>
    <w:rsid w:val="00757FF9"/>
    <w:rsid w:val="00760195"/>
    <w:rsid w:val="00760546"/>
    <w:rsid w:val="00761081"/>
    <w:rsid w:val="00761171"/>
    <w:rsid w:val="007614FC"/>
    <w:rsid w:val="00761C7C"/>
    <w:rsid w:val="007620D1"/>
    <w:rsid w:val="0076393E"/>
    <w:rsid w:val="00763CDB"/>
    <w:rsid w:val="00763F3F"/>
    <w:rsid w:val="007642D1"/>
    <w:rsid w:val="007644D9"/>
    <w:rsid w:val="00764541"/>
    <w:rsid w:val="00764FEB"/>
    <w:rsid w:val="007659EB"/>
    <w:rsid w:val="00766752"/>
    <w:rsid w:val="00767484"/>
    <w:rsid w:val="007676EB"/>
    <w:rsid w:val="0077115B"/>
    <w:rsid w:val="00773C01"/>
    <w:rsid w:val="00773EC0"/>
    <w:rsid w:val="00774046"/>
    <w:rsid w:val="00775D40"/>
    <w:rsid w:val="00776DA6"/>
    <w:rsid w:val="00776FAD"/>
    <w:rsid w:val="0077754E"/>
    <w:rsid w:val="007801D7"/>
    <w:rsid w:val="00780534"/>
    <w:rsid w:val="007819B5"/>
    <w:rsid w:val="007822A3"/>
    <w:rsid w:val="00782AFC"/>
    <w:rsid w:val="00783218"/>
    <w:rsid w:val="00783591"/>
    <w:rsid w:val="00785387"/>
    <w:rsid w:val="007870F7"/>
    <w:rsid w:val="00790D0E"/>
    <w:rsid w:val="00790FA9"/>
    <w:rsid w:val="0079214B"/>
    <w:rsid w:val="00792707"/>
    <w:rsid w:val="00792A0D"/>
    <w:rsid w:val="007934F7"/>
    <w:rsid w:val="0079397F"/>
    <w:rsid w:val="007951EC"/>
    <w:rsid w:val="007953D9"/>
    <w:rsid w:val="007955A5"/>
    <w:rsid w:val="00795615"/>
    <w:rsid w:val="00796662"/>
    <w:rsid w:val="007A1BA5"/>
    <w:rsid w:val="007A1C0A"/>
    <w:rsid w:val="007A2131"/>
    <w:rsid w:val="007A2BA2"/>
    <w:rsid w:val="007A2E82"/>
    <w:rsid w:val="007A52AD"/>
    <w:rsid w:val="007A54B4"/>
    <w:rsid w:val="007A5717"/>
    <w:rsid w:val="007A5735"/>
    <w:rsid w:val="007A5830"/>
    <w:rsid w:val="007A71A1"/>
    <w:rsid w:val="007A7CBF"/>
    <w:rsid w:val="007A7CE5"/>
    <w:rsid w:val="007B0F07"/>
    <w:rsid w:val="007B2053"/>
    <w:rsid w:val="007B28D3"/>
    <w:rsid w:val="007B2A92"/>
    <w:rsid w:val="007B36E6"/>
    <w:rsid w:val="007B3F89"/>
    <w:rsid w:val="007B70DD"/>
    <w:rsid w:val="007B7645"/>
    <w:rsid w:val="007C1191"/>
    <w:rsid w:val="007C1C64"/>
    <w:rsid w:val="007C253C"/>
    <w:rsid w:val="007C26CA"/>
    <w:rsid w:val="007C5655"/>
    <w:rsid w:val="007C6EF6"/>
    <w:rsid w:val="007D0A2D"/>
    <w:rsid w:val="007D10A8"/>
    <w:rsid w:val="007D1C1F"/>
    <w:rsid w:val="007D1D2E"/>
    <w:rsid w:val="007D4876"/>
    <w:rsid w:val="007D4891"/>
    <w:rsid w:val="007D4F10"/>
    <w:rsid w:val="007D5144"/>
    <w:rsid w:val="007D5936"/>
    <w:rsid w:val="007E002F"/>
    <w:rsid w:val="007E224F"/>
    <w:rsid w:val="007E33E6"/>
    <w:rsid w:val="007E69FD"/>
    <w:rsid w:val="007F16C4"/>
    <w:rsid w:val="007F1ECE"/>
    <w:rsid w:val="007F27A9"/>
    <w:rsid w:val="007F2E82"/>
    <w:rsid w:val="007F3690"/>
    <w:rsid w:val="007F3B5C"/>
    <w:rsid w:val="007F3D54"/>
    <w:rsid w:val="00800312"/>
    <w:rsid w:val="00801D80"/>
    <w:rsid w:val="00801F70"/>
    <w:rsid w:val="00803F64"/>
    <w:rsid w:val="008047A9"/>
    <w:rsid w:val="00805894"/>
    <w:rsid w:val="00805C3C"/>
    <w:rsid w:val="00805F58"/>
    <w:rsid w:val="00806B20"/>
    <w:rsid w:val="00806EC4"/>
    <w:rsid w:val="00806F84"/>
    <w:rsid w:val="00813FDE"/>
    <w:rsid w:val="00814885"/>
    <w:rsid w:val="008156FC"/>
    <w:rsid w:val="00815CAE"/>
    <w:rsid w:val="00816032"/>
    <w:rsid w:val="00816224"/>
    <w:rsid w:val="00816D75"/>
    <w:rsid w:val="00817065"/>
    <w:rsid w:val="0081756E"/>
    <w:rsid w:val="00817733"/>
    <w:rsid w:val="00817C11"/>
    <w:rsid w:val="0082088F"/>
    <w:rsid w:val="0082140B"/>
    <w:rsid w:val="00821C3B"/>
    <w:rsid w:val="00822B99"/>
    <w:rsid w:val="008230DB"/>
    <w:rsid w:val="00823943"/>
    <w:rsid w:val="00823D6C"/>
    <w:rsid w:val="008248BA"/>
    <w:rsid w:val="00824DD6"/>
    <w:rsid w:val="008253DA"/>
    <w:rsid w:val="008259A2"/>
    <w:rsid w:val="008265CD"/>
    <w:rsid w:val="00826D55"/>
    <w:rsid w:val="008308F2"/>
    <w:rsid w:val="00830C81"/>
    <w:rsid w:val="0083306F"/>
    <w:rsid w:val="008347DC"/>
    <w:rsid w:val="00835B6E"/>
    <w:rsid w:val="00836067"/>
    <w:rsid w:val="00836FA4"/>
    <w:rsid w:val="00837F3B"/>
    <w:rsid w:val="00840807"/>
    <w:rsid w:val="00843B08"/>
    <w:rsid w:val="00844286"/>
    <w:rsid w:val="008457A3"/>
    <w:rsid w:val="00845908"/>
    <w:rsid w:val="00846343"/>
    <w:rsid w:val="00853AC0"/>
    <w:rsid w:val="00854DCE"/>
    <w:rsid w:val="00856D62"/>
    <w:rsid w:val="00857ECC"/>
    <w:rsid w:val="00857F45"/>
    <w:rsid w:val="008605D7"/>
    <w:rsid w:val="008614BC"/>
    <w:rsid w:val="00862E11"/>
    <w:rsid w:val="0086460E"/>
    <w:rsid w:val="00864B16"/>
    <w:rsid w:val="0086523E"/>
    <w:rsid w:val="00865EFC"/>
    <w:rsid w:val="0086633D"/>
    <w:rsid w:val="00867FE1"/>
    <w:rsid w:val="00870035"/>
    <w:rsid w:val="00870C65"/>
    <w:rsid w:val="00872144"/>
    <w:rsid w:val="00872842"/>
    <w:rsid w:val="00872B81"/>
    <w:rsid w:val="0087341A"/>
    <w:rsid w:val="008772C7"/>
    <w:rsid w:val="00877418"/>
    <w:rsid w:val="0088030F"/>
    <w:rsid w:val="00882446"/>
    <w:rsid w:val="00883275"/>
    <w:rsid w:val="00884524"/>
    <w:rsid w:val="00884B7A"/>
    <w:rsid w:val="00884B82"/>
    <w:rsid w:val="00884BAC"/>
    <w:rsid w:val="0088546A"/>
    <w:rsid w:val="00885732"/>
    <w:rsid w:val="00885765"/>
    <w:rsid w:val="00885907"/>
    <w:rsid w:val="008867B5"/>
    <w:rsid w:val="0088706F"/>
    <w:rsid w:val="0089114B"/>
    <w:rsid w:val="00891319"/>
    <w:rsid w:val="008929D6"/>
    <w:rsid w:val="008936B8"/>
    <w:rsid w:val="008963AE"/>
    <w:rsid w:val="00896519"/>
    <w:rsid w:val="008969B0"/>
    <w:rsid w:val="0089712B"/>
    <w:rsid w:val="008975BD"/>
    <w:rsid w:val="008A10E8"/>
    <w:rsid w:val="008A3428"/>
    <w:rsid w:val="008A41D5"/>
    <w:rsid w:val="008A49B3"/>
    <w:rsid w:val="008A6048"/>
    <w:rsid w:val="008A6532"/>
    <w:rsid w:val="008A66B0"/>
    <w:rsid w:val="008A6D1E"/>
    <w:rsid w:val="008A757F"/>
    <w:rsid w:val="008A7C4D"/>
    <w:rsid w:val="008B12B5"/>
    <w:rsid w:val="008B2212"/>
    <w:rsid w:val="008B30E0"/>
    <w:rsid w:val="008B55FB"/>
    <w:rsid w:val="008B7D1A"/>
    <w:rsid w:val="008C0DCD"/>
    <w:rsid w:val="008C142F"/>
    <w:rsid w:val="008C199A"/>
    <w:rsid w:val="008C1ED9"/>
    <w:rsid w:val="008C2A61"/>
    <w:rsid w:val="008C2E37"/>
    <w:rsid w:val="008C3070"/>
    <w:rsid w:val="008C4CD1"/>
    <w:rsid w:val="008C6E64"/>
    <w:rsid w:val="008C71A2"/>
    <w:rsid w:val="008C7A22"/>
    <w:rsid w:val="008C7D61"/>
    <w:rsid w:val="008D05A4"/>
    <w:rsid w:val="008D0D3E"/>
    <w:rsid w:val="008D13F5"/>
    <w:rsid w:val="008D1BAD"/>
    <w:rsid w:val="008D275B"/>
    <w:rsid w:val="008D330E"/>
    <w:rsid w:val="008D39A0"/>
    <w:rsid w:val="008D4031"/>
    <w:rsid w:val="008D55AF"/>
    <w:rsid w:val="008D5D1D"/>
    <w:rsid w:val="008D699C"/>
    <w:rsid w:val="008E1674"/>
    <w:rsid w:val="008E19FE"/>
    <w:rsid w:val="008E1A48"/>
    <w:rsid w:val="008E23BA"/>
    <w:rsid w:val="008E2770"/>
    <w:rsid w:val="008E279C"/>
    <w:rsid w:val="008E3DAB"/>
    <w:rsid w:val="008E4204"/>
    <w:rsid w:val="008E4DA3"/>
    <w:rsid w:val="008E6B19"/>
    <w:rsid w:val="008E7F4F"/>
    <w:rsid w:val="008F0741"/>
    <w:rsid w:val="008F269B"/>
    <w:rsid w:val="008F293D"/>
    <w:rsid w:val="008F5986"/>
    <w:rsid w:val="008F631A"/>
    <w:rsid w:val="008F6374"/>
    <w:rsid w:val="0090095A"/>
    <w:rsid w:val="0090118F"/>
    <w:rsid w:val="00901709"/>
    <w:rsid w:val="00903AD8"/>
    <w:rsid w:val="0090460C"/>
    <w:rsid w:val="00904B47"/>
    <w:rsid w:val="00905174"/>
    <w:rsid w:val="00905B3E"/>
    <w:rsid w:val="00906028"/>
    <w:rsid w:val="00906529"/>
    <w:rsid w:val="009101AC"/>
    <w:rsid w:val="00910AAD"/>
    <w:rsid w:val="00910C31"/>
    <w:rsid w:val="00910E05"/>
    <w:rsid w:val="00910EFF"/>
    <w:rsid w:val="009112B6"/>
    <w:rsid w:val="00911EAA"/>
    <w:rsid w:val="009151DF"/>
    <w:rsid w:val="009159BA"/>
    <w:rsid w:val="00915ECB"/>
    <w:rsid w:val="00916D53"/>
    <w:rsid w:val="009203A6"/>
    <w:rsid w:val="00920851"/>
    <w:rsid w:val="00921411"/>
    <w:rsid w:val="00921CB3"/>
    <w:rsid w:val="00921E7A"/>
    <w:rsid w:val="00921FC2"/>
    <w:rsid w:val="00922A42"/>
    <w:rsid w:val="0093034D"/>
    <w:rsid w:val="009320C4"/>
    <w:rsid w:val="00932696"/>
    <w:rsid w:val="00932D8C"/>
    <w:rsid w:val="00932E7A"/>
    <w:rsid w:val="00933AFA"/>
    <w:rsid w:val="00933F48"/>
    <w:rsid w:val="00935668"/>
    <w:rsid w:val="00935EC8"/>
    <w:rsid w:val="0094033D"/>
    <w:rsid w:val="00940F1C"/>
    <w:rsid w:val="00941231"/>
    <w:rsid w:val="00941514"/>
    <w:rsid w:val="00941F60"/>
    <w:rsid w:val="0094253B"/>
    <w:rsid w:val="009427D6"/>
    <w:rsid w:val="00944047"/>
    <w:rsid w:val="0094490A"/>
    <w:rsid w:val="00945D80"/>
    <w:rsid w:val="009470A9"/>
    <w:rsid w:val="009479D2"/>
    <w:rsid w:val="00950498"/>
    <w:rsid w:val="00950A2A"/>
    <w:rsid w:val="00953047"/>
    <w:rsid w:val="00953215"/>
    <w:rsid w:val="009536B1"/>
    <w:rsid w:val="009539E6"/>
    <w:rsid w:val="00953CBD"/>
    <w:rsid w:val="009541A0"/>
    <w:rsid w:val="009542B3"/>
    <w:rsid w:val="00954C10"/>
    <w:rsid w:val="00954C21"/>
    <w:rsid w:val="009561B9"/>
    <w:rsid w:val="00957D50"/>
    <w:rsid w:val="00957F32"/>
    <w:rsid w:val="00960A1C"/>
    <w:rsid w:val="00960DB0"/>
    <w:rsid w:val="00962858"/>
    <w:rsid w:val="0096454C"/>
    <w:rsid w:val="00964899"/>
    <w:rsid w:val="00966C1E"/>
    <w:rsid w:val="00966FD0"/>
    <w:rsid w:val="00970969"/>
    <w:rsid w:val="00972A09"/>
    <w:rsid w:val="00972BE6"/>
    <w:rsid w:val="009733C9"/>
    <w:rsid w:val="00974567"/>
    <w:rsid w:val="0097462C"/>
    <w:rsid w:val="00974DD2"/>
    <w:rsid w:val="009750D3"/>
    <w:rsid w:val="00976957"/>
    <w:rsid w:val="00976D29"/>
    <w:rsid w:val="00977C96"/>
    <w:rsid w:val="00980A06"/>
    <w:rsid w:val="00980C5E"/>
    <w:rsid w:val="0098200C"/>
    <w:rsid w:val="00983560"/>
    <w:rsid w:val="00984EE3"/>
    <w:rsid w:val="00985FB1"/>
    <w:rsid w:val="00986AA5"/>
    <w:rsid w:val="00987FDB"/>
    <w:rsid w:val="00990BE0"/>
    <w:rsid w:val="00990F87"/>
    <w:rsid w:val="00991D09"/>
    <w:rsid w:val="00991D42"/>
    <w:rsid w:val="00992D9B"/>
    <w:rsid w:val="00992EFB"/>
    <w:rsid w:val="00993FC5"/>
    <w:rsid w:val="00994795"/>
    <w:rsid w:val="0099484E"/>
    <w:rsid w:val="00995C2A"/>
    <w:rsid w:val="00997A29"/>
    <w:rsid w:val="009A00C7"/>
    <w:rsid w:val="009A3189"/>
    <w:rsid w:val="009A39A9"/>
    <w:rsid w:val="009A477C"/>
    <w:rsid w:val="009A5710"/>
    <w:rsid w:val="009A604F"/>
    <w:rsid w:val="009A66AA"/>
    <w:rsid w:val="009A78A9"/>
    <w:rsid w:val="009B08AB"/>
    <w:rsid w:val="009B1231"/>
    <w:rsid w:val="009B1D1C"/>
    <w:rsid w:val="009B361B"/>
    <w:rsid w:val="009B5105"/>
    <w:rsid w:val="009B5952"/>
    <w:rsid w:val="009B5999"/>
    <w:rsid w:val="009B64AD"/>
    <w:rsid w:val="009B78C8"/>
    <w:rsid w:val="009C0748"/>
    <w:rsid w:val="009C2B94"/>
    <w:rsid w:val="009C2D68"/>
    <w:rsid w:val="009C44C0"/>
    <w:rsid w:val="009C456D"/>
    <w:rsid w:val="009C521F"/>
    <w:rsid w:val="009C5B6D"/>
    <w:rsid w:val="009D00AB"/>
    <w:rsid w:val="009D01A2"/>
    <w:rsid w:val="009D1131"/>
    <w:rsid w:val="009D12C0"/>
    <w:rsid w:val="009D1FFC"/>
    <w:rsid w:val="009D2EB1"/>
    <w:rsid w:val="009D3412"/>
    <w:rsid w:val="009D6A6E"/>
    <w:rsid w:val="009D6C73"/>
    <w:rsid w:val="009D6EA6"/>
    <w:rsid w:val="009D6F78"/>
    <w:rsid w:val="009E04E3"/>
    <w:rsid w:val="009E0BA5"/>
    <w:rsid w:val="009E0E53"/>
    <w:rsid w:val="009E0EDA"/>
    <w:rsid w:val="009E1811"/>
    <w:rsid w:val="009E243B"/>
    <w:rsid w:val="009E27B0"/>
    <w:rsid w:val="009F02DF"/>
    <w:rsid w:val="009F0457"/>
    <w:rsid w:val="009F1D62"/>
    <w:rsid w:val="009F221C"/>
    <w:rsid w:val="009F2BD0"/>
    <w:rsid w:val="009F2F9E"/>
    <w:rsid w:val="009F3D74"/>
    <w:rsid w:val="009F3F28"/>
    <w:rsid w:val="009F43ED"/>
    <w:rsid w:val="009F4AFA"/>
    <w:rsid w:val="009F53D2"/>
    <w:rsid w:val="00A01714"/>
    <w:rsid w:val="00A03A34"/>
    <w:rsid w:val="00A03B79"/>
    <w:rsid w:val="00A04A02"/>
    <w:rsid w:val="00A059AC"/>
    <w:rsid w:val="00A05B8F"/>
    <w:rsid w:val="00A05F6A"/>
    <w:rsid w:val="00A06DAA"/>
    <w:rsid w:val="00A108DB"/>
    <w:rsid w:val="00A109FE"/>
    <w:rsid w:val="00A10F85"/>
    <w:rsid w:val="00A11D2B"/>
    <w:rsid w:val="00A11E91"/>
    <w:rsid w:val="00A12433"/>
    <w:rsid w:val="00A12692"/>
    <w:rsid w:val="00A12C41"/>
    <w:rsid w:val="00A13EAA"/>
    <w:rsid w:val="00A13FCF"/>
    <w:rsid w:val="00A14F8D"/>
    <w:rsid w:val="00A1637B"/>
    <w:rsid w:val="00A21E99"/>
    <w:rsid w:val="00A22393"/>
    <w:rsid w:val="00A22D3A"/>
    <w:rsid w:val="00A27465"/>
    <w:rsid w:val="00A27AF8"/>
    <w:rsid w:val="00A33480"/>
    <w:rsid w:val="00A345B1"/>
    <w:rsid w:val="00A34679"/>
    <w:rsid w:val="00A346A0"/>
    <w:rsid w:val="00A34E18"/>
    <w:rsid w:val="00A3553A"/>
    <w:rsid w:val="00A36699"/>
    <w:rsid w:val="00A36B07"/>
    <w:rsid w:val="00A37589"/>
    <w:rsid w:val="00A37866"/>
    <w:rsid w:val="00A42C1D"/>
    <w:rsid w:val="00A43161"/>
    <w:rsid w:val="00A43478"/>
    <w:rsid w:val="00A43FBB"/>
    <w:rsid w:val="00A44EC1"/>
    <w:rsid w:val="00A4561D"/>
    <w:rsid w:val="00A46877"/>
    <w:rsid w:val="00A46EE3"/>
    <w:rsid w:val="00A47B60"/>
    <w:rsid w:val="00A522BB"/>
    <w:rsid w:val="00A5278B"/>
    <w:rsid w:val="00A54185"/>
    <w:rsid w:val="00A5462F"/>
    <w:rsid w:val="00A558E3"/>
    <w:rsid w:val="00A55BB6"/>
    <w:rsid w:val="00A56781"/>
    <w:rsid w:val="00A602CB"/>
    <w:rsid w:val="00A6073E"/>
    <w:rsid w:val="00A61347"/>
    <w:rsid w:val="00A6147F"/>
    <w:rsid w:val="00A619A4"/>
    <w:rsid w:val="00A62684"/>
    <w:rsid w:val="00A636A2"/>
    <w:rsid w:val="00A64000"/>
    <w:rsid w:val="00A64503"/>
    <w:rsid w:val="00A649F2"/>
    <w:rsid w:val="00A652A3"/>
    <w:rsid w:val="00A6667A"/>
    <w:rsid w:val="00A66964"/>
    <w:rsid w:val="00A70A8F"/>
    <w:rsid w:val="00A70FC7"/>
    <w:rsid w:val="00A71D43"/>
    <w:rsid w:val="00A72251"/>
    <w:rsid w:val="00A7449A"/>
    <w:rsid w:val="00A74626"/>
    <w:rsid w:val="00A753EE"/>
    <w:rsid w:val="00A7657E"/>
    <w:rsid w:val="00A76DD1"/>
    <w:rsid w:val="00A77DF5"/>
    <w:rsid w:val="00A80066"/>
    <w:rsid w:val="00A818EA"/>
    <w:rsid w:val="00A84436"/>
    <w:rsid w:val="00A8472A"/>
    <w:rsid w:val="00A847A8"/>
    <w:rsid w:val="00A86116"/>
    <w:rsid w:val="00A8618B"/>
    <w:rsid w:val="00A86693"/>
    <w:rsid w:val="00A86801"/>
    <w:rsid w:val="00A87CFD"/>
    <w:rsid w:val="00A900DF"/>
    <w:rsid w:val="00A90D77"/>
    <w:rsid w:val="00A920C5"/>
    <w:rsid w:val="00A9274C"/>
    <w:rsid w:val="00A92A1E"/>
    <w:rsid w:val="00A9322E"/>
    <w:rsid w:val="00A941B4"/>
    <w:rsid w:val="00A94D97"/>
    <w:rsid w:val="00A96CC6"/>
    <w:rsid w:val="00AA0041"/>
    <w:rsid w:val="00AA03E6"/>
    <w:rsid w:val="00AA0AEF"/>
    <w:rsid w:val="00AA0EFB"/>
    <w:rsid w:val="00AA1230"/>
    <w:rsid w:val="00AA13FC"/>
    <w:rsid w:val="00AA1469"/>
    <w:rsid w:val="00AA177E"/>
    <w:rsid w:val="00AA2A89"/>
    <w:rsid w:val="00AA2D9D"/>
    <w:rsid w:val="00AA3BD2"/>
    <w:rsid w:val="00AA4E07"/>
    <w:rsid w:val="00AA5137"/>
    <w:rsid w:val="00AA56DB"/>
    <w:rsid w:val="00AA6917"/>
    <w:rsid w:val="00AA7063"/>
    <w:rsid w:val="00AB0289"/>
    <w:rsid w:val="00AB0803"/>
    <w:rsid w:val="00AB12D4"/>
    <w:rsid w:val="00AB2957"/>
    <w:rsid w:val="00AB2E06"/>
    <w:rsid w:val="00AB589A"/>
    <w:rsid w:val="00AB5930"/>
    <w:rsid w:val="00AB6590"/>
    <w:rsid w:val="00AC06F8"/>
    <w:rsid w:val="00AC5671"/>
    <w:rsid w:val="00AC5DC4"/>
    <w:rsid w:val="00AC5E2F"/>
    <w:rsid w:val="00AD16CE"/>
    <w:rsid w:val="00AD26A8"/>
    <w:rsid w:val="00AD2B24"/>
    <w:rsid w:val="00AD4D47"/>
    <w:rsid w:val="00AD51C9"/>
    <w:rsid w:val="00AD7A5B"/>
    <w:rsid w:val="00AE0936"/>
    <w:rsid w:val="00AE166B"/>
    <w:rsid w:val="00AE18B9"/>
    <w:rsid w:val="00AE1F29"/>
    <w:rsid w:val="00AE1FBF"/>
    <w:rsid w:val="00AE2110"/>
    <w:rsid w:val="00AE2A1A"/>
    <w:rsid w:val="00AE2F08"/>
    <w:rsid w:val="00AE328F"/>
    <w:rsid w:val="00AE5B81"/>
    <w:rsid w:val="00AE6148"/>
    <w:rsid w:val="00AE6409"/>
    <w:rsid w:val="00AE6D5C"/>
    <w:rsid w:val="00AF001C"/>
    <w:rsid w:val="00AF0BB7"/>
    <w:rsid w:val="00AF1EA3"/>
    <w:rsid w:val="00AF2919"/>
    <w:rsid w:val="00AF2CAD"/>
    <w:rsid w:val="00AF3F06"/>
    <w:rsid w:val="00AF47A3"/>
    <w:rsid w:val="00AF5088"/>
    <w:rsid w:val="00B0035A"/>
    <w:rsid w:val="00B00AD8"/>
    <w:rsid w:val="00B01A04"/>
    <w:rsid w:val="00B0656B"/>
    <w:rsid w:val="00B06882"/>
    <w:rsid w:val="00B07835"/>
    <w:rsid w:val="00B07BB4"/>
    <w:rsid w:val="00B10182"/>
    <w:rsid w:val="00B10610"/>
    <w:rsid w:val="00B10AB7"/>
    <w:rsid w:val="00B10DA4"/>
    <w:rsid w:val="00B11F12"/>
    <w:rsid w:val="00B11FC2"/>
    <w:rsid w:val="00B128F9"/>
    <w:rsid w:val="00B12AE8"/>
    <w:rsid w:val="00B12DB8"/>
    <w:rsid w:val="00B159BC"/>
    <w:rsid w:val="00B15F5C"/>
    <w:rsid w:val="00B16F0D"/>
    <w:rsid w:val="00B17B13"/>
    <w:rsid w:val="00B204B4"/>
    <w:rsid w:val="00B2273F"/>
    <w:rsid w:val="00B22837"/>
    <w:rsid w:val="00B250F0"/>
    <w:rsid w:val="00B2515D"/>
    <w:rsid w:val="00B254B1"/>
    <w:rsid w:val="00B27785"/>
    <w:rsid w:val="00B30204"/>
    <w:rsid w:val="00B30242"/>
    <w:rsid w:val="00B3104B"/>
    <w:rsid w:val="00B3189A"/>
    <w:rsid w:val="00B330BA"/>
    <w:rsid w:val="00B337C3"/>
    <w:rsid w:val="00B342E3"/>
    <w:rsid w:val="00B35D68"/>
    <w:rsid w:val="00B366E2"/>
    <w:rsid w:val="00B366EF"/>
    <w:rsid w:val="00B37871"/>
    <w:rsid w:val="00B37EDD"/>
    <w:rsid w:val="00B40117"/>
    <w:rsid w:val="00B40695"/>
    <w:rsid w:val="00B421A7"/>
    <w:rsid w:val="00B429DC"/>
    <w:rsid w:val="00B44195"/>
    <w:rsid w:val="00B4496A"/>
    <w:rsid w:val="00B44FDB"/>
    <w:rsid w:val="00B45C58"/>
    <w:rsid w:val="00B4612A"/>
    <w:rsid w:val="00B471C1"/>
    <w:rsid w:val="00B471C3"/>
    <w:rsid w:val="00B47845"/>
    <w:rsid w:val="00B47E26"/>
    <w:rsid w:val="00B47E93"/>
    <w:rsid w:val="00B504CA"/>
    <w:rsid w:val="00B5095B"/>
    <w:rsid w:val="00B51DC8"/>
    <w:rsid w:val="00B525CB"/>
    <w:rsid w:val="00B52AB3"/>
    <w:rsid w:val="00B53674"/>
    <w:rsid w:val="00B55889"/>
    <w:rsid w:val="00B55CF5"/>
    <w:rsid w:val="00B5620F"/>
    <w:rsid w:val="00B5621F"/>
    <w:rsid w:val="00B57FAB"/>
    <w:rsid w:val="00B614C0"/>
    <w:rsid w:val="00B61959"/>
    <w:rsid w:val="00B6479B"/>
    <w:rsid w:val="00B65900"/>
    <w:rsid w:val="00B65BEF"/>
    <w:rsid w:val="00B65DC5"/>
    <w:rsid w:val="00B65E4A"/>
    <w:rsid w:val="00B67982"/>
    <w:rsid w:val="00B70AD2"/>
    <w:rsid w:val="00B70DBF"/>
    <w:rsid w:val="00B70FBD"/>
    <w:rsid w:val="00B72373"/>
    <w:rsid w:val="00B72437"/>
    <w:rsid w:val="00B728EE"/>
    <w:rsid w:val="00B72B8C"/>
    <w:rsid w:val="00B73635"/>
    <w:rsid w:val="00B74ECA"/>
    <w:rsid w:val="00B75339"/>
    <w:rsid w:val="00B7674F"/>
    <w:rsid w:val="00B80D00"/>
    <w:rsid w:val="00B80E1A"/>
    <w:rsid w:val="00B81285"/>
    <w:rsid w:val="00B825A5"/>
    <w:rsid w:val="00B8446B"/>
    <w:rsid w:val="00B84481"/>
    <w:rsid w:val="00B8622E"/>
    <w:rsid w:val="00B86CFA"/>
    <w:rsid w:val="00B90074"/>
    <w:rsid w:val="00B916EA"/>
    <w:rsid w:val="00B91C90"/>
    <w:rsid w:val="00B92A9E"/>
    <w:rsid w:val="00B93205"/>
    <w:rsid w:val="00B96035"/>
    <w:rsid w:val="00B9725A"/>
    <w:rsid w:val="00B976CB"/>
    <w:rsid w:val="00B9786F"/>
    <w:rsid w:val="00B97E29"/>
    <w:rsid w:val="00BA3EEF"/>
    <w:rsid w:val="00BA4268"/>
    <w:rsid w:val="00BA4E41"/>
    <w:rsid w:val="00BA73A9"/>
    <w:rsid w:val="00BA7FC6"/>
    <w:rsid w:val="00BB1D9F"/>
    <w:rsid w:val="00BB2D95"/>
    <w:rsid w:val="00BB35A5"/>
    <w:rsid w:val="00BB3F36"/>
    <w:rsid w:val="00BB44D6"/>
    <w:rsid w:val="00BB4649"/>
    <w:rsid w:val="00BB4724"/>
    <w:rsid w:val="00BB4A82"/>
    <w:rsid w:val="00BB64FA"/>
    <w:rsid w:val="00BB6948"/>
    <w:rsid w:val="00BB7FEE"/>
    <w:rsid w:val="00BC0106"/>
    <w:rsid w:val="00BC0442"/>
    <w:rsid w:val="00BC0812"/>
    <w:rsid w:val="00BC0B40"/>
    <w:rsid w:val="00BC272A"/>
    <w:rsid w:val="00BC3303"/>
    <w:rsid w:val="00BC5BB7"/>
    <w:rsid w:val="00BC68BF"/>
    <w:rsid w:val="00BC69FA"/>
    <w:rsid w:val="00BC790A"/>
    <w:rsid w:val="00BC7CF9"/>
    <w:rsid w:val="00BD121A"/>
    <w:rsid w:val="00BD19B0"/>
    <w:rsid w:val="00BD5056"/>
    <w:rsid w:val="00BD5AEB"/>
    <w:rsid w:val="00BD622F"/>
    <w:rsid w:val="00BD730B"/>
    <w:rsid w:val="00BD7343"/>
    <w:rsid w:val="00BE07C4"/>
    <w:rsid w:val="00BE371C"/>
    <w:rsid w:val="00BE41F5"/>
    <w:rsid w:val="00BE4742"/>
    <w:rsid w:val="00BE5ADC"/>
    <w:rsid w:val="00BE76E4"/>
    <w:rsid w:val="00BF49E4"/>
    <w:rsid w:val="00BF64AB"/>
    <w:rsid w:val="00BF654E"/>
    <w:rsid w:val="00BF6A68"/>
    <w:rsid w:val="00BF704F"/>
    <w:rsid w:val="00BF7895"/>
    <w:rsid w:val="00C04AB3"/>
    <w:rsid w:val="00C05AD9"/>
    <w:rsid w:val="00C06501"/>
    <w:rsid w:val="00C067FF"/>
    <w:rsid w:val="00C06919"/>
    <w:rsid w:val="00C077C3"/>
    <w:rsid w:val="00C10592"/>
    <w:rsid w:val="00C10C5B"/>
    <w:rsid w:val="00C11874"/>
    <w:rsid w:val="00C11CFD"/>
    <w:rsid w:val="00C12851"/>
    <w:rsid w:val="00C13B42"/>
    <w:rsid w:val="00C1419E"/>
    <w:rsid w:val="00C15346"/>
    <w:rsid w:val="00C15B2B"/>
    <w:rsid w:val="00C16AAD"/>
    <w:rsid w:val="00C176B1"/>
    <w:rsid w:val="00C17B46"/>
    <w:rsid w:val="00C2059F"/>
    <w:rsid w:val="00C222F4"/>
    <w:rsid w:val="00C229F1"/>
    <w:rsid w:val="00C234DF"/>
    <w:rsid w:val="00C23B45"/>
    <w:rsid w:val="00C23BCD"/>
    <w:rsid w:val="00C24570"/>
    <w:rsid w:val="00C25155"/>
    <w:rsid w:val="00C2671A"/>
    <w:rsid w:val="00C279BF"/>
    <w:rsid w:val="00C27D31"/>
    <w:rsid w:val="00C3198D"/>
    <w:rsid w:val="00C325FC"/>
    <w:rsid w:val="00C32600"/>
    <w:rsid w:val="00C33E14"/>
    <w:rsid w:val="00C349A1"/>
    <w:rsid w:val="00C34F51"/>
    <w:rsid w:val="00C35AFB"/>
    <w:rsid w:val="00C40313"/>
    <w:rsid w:val="00C4118F"/>
    <w:rsid w:val="00C42265"/>
    <w:rsid w:val="00C42C0F"/>
    <w:rsid w:val="00C44328"/>
    <w:rsid w:val="00C44E9B"/>
    <w:rsid w:val="00C462C8"/>
    <w:rsid w:val="00C468B2"/>
    <w:rsid w:val="00C51CF6"/>
    <w:rsid w:val="00C52704"/>
    <w:rsid w:val="00C52989"/>
    <w:rsid w:val="00C53E77"/>
    <w:rsid w:val="00C54370"/>
    <w:rsid w:val="00C54BDF"/>
    <w:rsid w:val="00C54C59"/>
    <w:rsid w:val="00C54D0A"/>
    <w:rsid w:val="00C54E65"/>
    <w:rsid w:val="00C5633F"/>
    <w:rsid w:val="00C56BB4"/>
    <w:rsid w:val="00C5798B"/>
    <w:rsid w:val="00C600C5"/>
    <w:rsid w:val="00C6055D"/>
    <w:rsid w:val="00C60B90"/>
    <w:rsid w:val="00C611B9"/>
    <w:rsid w:val="00C61833"/>
    <w:rsid w:val="00C61CEE"/>
    <w:rsid w:val="00C62F7D"/>
    <w:rsid w:val="00C634CB"/>
    <w:rsid w:val="00C6370B"/>
    <w:rsid w:val="00C63FAE"/>
    <w:rsid w:val="00C652FD"/>
    <w:rsid w:val="00C70086"/>
    <w:rsid w:val="00C7023B"/>
    <w:rsid w:val="00C706F0"/>
    <w:rsid w:val="00C71DFD"/>
    <w:rsid w:val="00C72293"/>
    <w:rsid w:val="00C73C0D"/>
    <w:rsid w:val="00C74BD0"/>
    <w:rsid w:val="00C755FC"/>
    <w:rsid w:val="00C756D8"/>
    <w:rsid w:val="00C778CD"/>
    <w:rsid w:val="00C8150D"/>
    <w:rsid w:val="00C81D07"/>
    <w:rsid w:val="00C8252D"/>
    <w:rsid w:val="00C8268C"/>
    <w:rsid w:val="00C827E6"/>
    <w:rsid w:val="00C828F1"/>
    <w:rsid w:val="00C834A1"/>
    <w:rsid w:val="00C87BF0"/>
    <w:rsid w:val="00C9010D"/>
    <w:rsid w:val="00C902E5"/>
    <w:rsid w:val="00C902E7"/>
    <w:rsid w:val="00C912D4"/>
    <w:rsid w:val="00C92604"/>
    <w:rsid w:val="00C936EA"/>
    <w:rsid w:val="00C9599A"/>
    <w:rsid w:val="00C95C28"/>
    <w:rsid w:val="00C95D1F"/>
    <w:rsid w:val="00C95D41"/>
    <w:rsid w:val="00C96B6F"/>
    <w:rsid w:val="00C96F8D"/>
    <w:rsid w:val="00C97E2E"/>
    <w:rsid w:val="00CA06FE"/>
    <w:rsid w:val="00CA0CB0"/>
    <w:rsid w:val="00CA0D2F"/>
    <w:rsid w:val="00CA170B"/>
    <w:rsid w:val="00CA24DD"/>
    <w:rsid w:val="00CA5907"/>
    <w:rsid w:val="00CA5E43"/>
    <w:rsid w:val="00CA66D0"/>
    <w:rsid w:val="00CA6AA2"/>
    <w:rsid w:val="00CA6DFA"/>
    <w:rsid w:val="00CA6F19"/>
    <w:rsid w:val="00CA787A"/>
    <w:rsid w:val="00CB04EF"/>
    <w:rsid w:val="00CB0F98"/>
    <w:rsid w:val="00CB1DF9"/>
    <w:rsid w:val="00CB1F85"/>
    <w:rsid w:val="00CB2D71"/>
    <w:rsid w:val="00CB5A56"/>
    <w:rsid w:val="00CB5EBA"/>
    <w:rsid w:val="00CB6A24"/>
    <w:rsid w:val="00CB6BEA"/>
    <w:rsid w:val="00CB6F6D"/>
    <w:rsid w:val="00CC008D"/>
    <w:rsid w:val="00CC1EE6"/>
    <w:rsid w:val="00CC2070"/>
    <w:rsid w:val="00CC2F7B"/>
    <w:rsid w:val="00CC31A9"/>
    <w:rsid w:val="00CC325E"/>
    <w:rsid w:val="00CC3483"/>
    <w:rsid w:val="00CC3CEC"/>
    <w:rsid w:val="00CC3E98"/>
    <w:rsid w:val="00CC448A"/>
    <w:rsid w:val="00CC4845"/>
    <w:rsid w:val="00CC4BD2"/>
    <w:rsid w:val="00CC679A"/>
    <w:rsid w:val="00CD02B7"/>
    <w:rsid w:val="00CD1EEB"/>
    <w:rsid w:val="00CD24AD"/>
    <w:rsid w:val="00CD331E"/>
    <w:rsid w:val="00CD3D0F"/>
    <w:rsid w:val="00CD44E6"/>
    <w:rsid w:val="00CD4CFD"/>
    <w:rsid w:val="00CD528F"/>
    <w:rsid w:val="00CD5ACA"/>
    <w:rsid w:val="00CD5DC0"/>
    <w:rsid w:val="00CD6943"/>
    <w:rsid w:val="00CD74D7"/>
    <w:rsid w:val="00CE0018"/>
    <w:rsid w:val="00CE08D0"/>
    <w:rsid w:val="00CE0ED8"/>
    <w:rsid w:val="00CE24EF"/>
    <w:rsid w:val="00CE2C5E"/>
    <w:rsid w:val="00CE2CB5"/>
    <w:rsid w:val="00CE35B7"/>
    <w:rsid w:val="00CE3C7A"/>
    <w:rsid w:val="00CE4DE4"/>
    <w:rsid w:val="00CE50B4"/>
    <w:rsid w:val="00CE5493"/>
    <w:rsid w:val="00CE5799"/>
    <w:rsid w:val="00CE5914"/>
    <w:rsid w:val="00CE5DCA"/>
    <w:rsid w:val="00CE6F44"/>
    <w:rsid w:val="00CE7210"/>
    <w:rsid w:val="00CE7589"/>
    <w:rsid w:val="00CE75CE"/>
    <w:rsid w:val="00CF0E49"/>
    <w:rsid w:val="00CF0E78"/>
    <w:rsid w:val="00CF19D9"/>
    <w:rsid w:val="00CF1A24"/>
    <w:rsid w:val="00CF32E0"/>
    <w:rsid w:val="00CF38C4"/>
    <w:rsid w:val="00CF3C40"/>
    <w:rsid w:val="00CF458B"/>
    <w:rsid w:val="00CF5047"/>
    <w:rsid w:val="00CF63C5"/>
    <w:rsid w:val="00CF665B"/>
    <w:rsid w:val="00CF7652"/>
    <w:rsid w:val="00CF79FE"/>
    <w:rsid w:val="00D02557"/>
    <w:rsid w:val="00D02A9E"/>
    <w:rsid w:val="00D02B4D"/>
    <w:rsid w:val="00D034B2"/>
    <w:rsid w:val="00D03E80"/>
    <w:rsid w:val="00D03E9A"/>
    <w:rsid w:val="00D049FE"/>
    <w:rsid w:val="00D05C60"/>
    <w:rsid w:val="00D06D8F"/>
    <w:rsid w:val="00D06ED4"/>
    <w:rsid w:val="00D07131"/>
    <w:rsid w:val="00D11E51"/>
    <w:rsid w:val="00D1223E"/>
    <w:rsid w:val="00D12E24"/>
    <w:rsid w:val="00D1399C"/>
    <w:rsid w:val="00D16CDC"/>
    <w:rsid w:val="00D170B5"/>
    <w:rsid w:val="00D17105"/>
    <w:rsid w:val="00D17ED0"/>
    <w:rsid w:val="00D228E5"/>
    <w:rsid w:val="00D232C7"/>
    <w:rsid w:val="00D246F4"/>
    <w:rsid w:val="00D25119"/>
    <w:rsid w:val="00D26597"/>
    <w:rsid w:val="00D26CDD"/>
    <w:rsid w:val="00D27FC8"/>
    <w:rsid w:val="00D31278"/>
    <w:rsid w:val="00D3128B"/>
    <w:rsid w:val="00D33FC1"/>
    <w:rsid w:val="00D35B72"/>
    <w:rsid w:val="00D35BE9"/>
    <w:rsid w:val="00D3607D"/>
    <w:rsid w:val="00D36ECE"/>
    <w:rsid w:val="00D37B0E"/>
    <w:rsid w:val="00D42A88"/>
    <w:rsid w:val="00D46466"/>
    <w:rsid w:val="00D514DD"/>
    <w:rsid w:val="00D54C0C"/>
    <w:rsid w:val="00D558C7"/>
    <w:rsid w:val="00D56557"/>
    <w:rsid w:val="00D57027"/>
    <w:rsid w:val="00D576A0"/>
    <w:rsid w:val="00D601FA"/>
    <w:rsid w:val="00D628D8"/>
    <w:rsid w:val="00D641CD"/>
    <w:rsid w:val="00D64BB0"/>
    <w:rsid w:val="00D64F32"/>
    <w:rsid w:val="00D65D90"/>
    <w:rsid w:val="00D6632A"/>
    <w:rsid w:val="00D678A1"/>
    <w:rsid w:val="00D71242"/>
    <w:rsid w:val="00D72320"/>
    <w:rsid w:val="00D7236C"/>
    <w:rsid w:val="00D72AF3"/>
    <w:rsid w:val="00D7354D"/>
    <w:rsid w:val="00D7402F"/>
    <w:rsid w:val="00D7532D"/>
    <w:rsid w:val="00D755CC"/>
    <w:rsid w:val="00D769B1"/>
    <w:rsid w:val="00D776DD"/>
    <w:rsid w:val="00D77CB2"/>
    <w:rsid w:val="00D80321"/>
    <w:rsid w:val="00D8076A"/>
    <w:rsid w:val="00D807A5"/>
    <w:rsid w:val="00D80A2B"/>
    <w:rsid w:val="00D80D8C"/>
    <w:rsid w:val="00D811D4"/>
    <w:rsid w:val="00D81552"/>
    <w:rsid w:val="00D819AF"/>
    <w:rsid w:val="00D82138"/>
    <w:rsid w:val="00D82A8C"/>
    <w:rsid w:val="00D82CA5"/>
    <w:rsid w:val="00D8377F"/>
    <w:rsid w:val="00D84D18"/>
    <w:rsid w:val="00D853B1"/>
    <w:rsid w:val="00D8588E"/>
    <w:rsid w:val="00D86869"/>
    <w:rsid w:val="00D86E37"/>
    <w:rsid w:val="00D90046"/>
    <w:rsid w:val="00D90330"/>
    <w:rsid w:val="00D9125E"/>
    <w:rsid w:val="00D91A7D"/>
    <w:rsid w:val="00D91C78"/>
    <w:rsid w:val="00D9218C"/>
    <w:rsid w:val="00D93D48"/>
    <w:rsid w:val="00D943E8"/>
    <w:rsid w:val="00D94E5F"/>
    <w:rsid w:val="00D96093"/>
    <w:rsid w:val="00D9714E"/>
    <w:rsid w:val="00D97951"/>
    <w:rsid w:val="00DA07A6"/>
    <w:rsid w:val="00DA1295"/>
    <w:rsid w:val="00DA1912"/>
    <w:rsid w:val="00DA45B6"/>
    <w:rsid w:val="00DA517C"/>
    <w:rsid w:val="00DA5D0C"/>
    <w:rsid w:val="00DA68B7"/>
    <w:rsid w:val="00DA696C"/>
    <w:rsid w:val="00DA7470"/>
    <w:rsid w:val="00DA7ECA"/>
    <w:rsid w:val="00DB0312"/>
    <w:rsid w:val="00DB0488"/>
    <w:rsid w:val="00DB1DD8"/>
    <w:rsid w:val="00DB249F"/>
    <w:rsid w:val="00DB2721"/>
    <w:rsid w:val="00DB35B6"/>
    <w:rsid w:val="00DB483E"/>
    <w:rsid w:val="00DB5A1D"/>
    <w:rsid w:val="00DC0578"/>
    <w:rsid w:val="00DC16C9"/>
    <w:rsid w:val="00DC1C5E"/>
    <w:rsid w:val="00DC2F93"/>
    <w:rsid w:val="00DC3611"/>
    <w:rsid w:val="00DC449C"/>
    <w:rsid w:val="00DC4A00"/>
    <w:rsid w:val="00DC595B"/>
    <w:rsid w:val="00DC6655"/>
    <w:rsid w:val="00DC7B3C"/>
    <w:rsid w:val="00DD0692"/>
    <w:rsid w:val="00DD1500"/>
    <w:rsid w:val="00DD19AB"/>
    <w:rsid w:val="00DD1F52"/>
    <w:rsid w:val="00DD1FEA"/>
    <w:rsid w:val="00DD2F35"/>
    <w:rsid w:val="00DD44DE"/>
    <w:rsid w:val="00DD49A5"/>
    <w:rsid w:val="00DD5DCB"/>
    <w:rsid w:val="00DD6C9C"/>
    <w:rsid w:val="00DE0949"/>
    <w:rsid w:val="00DE0A8E"/>
    <w:rsid w:val="00DE2C80"/>
    <w:rsid w:val="00DE38B9"/>
    <w:rsid w:val="00DE3ADD"/>
    <w:rsid w:val="00DE4499"/>
    <w:rsid w:val="00DE6FFB"/>
    <w:rsid w:val="00DE71B0"/>
    <w:rsid w:val="00DE7A97"/>
    <w:rsid w:val="00DF229D"/>
    <w:rsid w:val="00DF26AF"/>
    <w:rsid w:val="00DF28EC"/>
    <w:rsid w:val="00DF311E"/>
    <w:rsid w:val="00DF348A"/>
    <w:rsid w:val="00DF3A30"/>
    <w:rsid w:val="00DF42B6"/>
    <w:rsid w:val="00DF43E5"/>
    <w:rsid w:val="00DF5491"/>
    <w:rsid w:val="00DF6370"/>
    <w:rsid w:val="00DF6482"/>
    <w:rsid w:val="00DF68CE"/>
    <w:rsid w:val="00DF691A"/>
    <w:rsid w:val="00DF6E47"/>
    <w:rsid w:val="00E00990"/>
    <w:rsid w:val="00E00CB7"/>
    <w:rsid w:val="00E00F17"/>
    <w:rsid w:val="00E0369A"/>
    <w:rsid w:val="00E03CE4"/>
    <w:rsid w:val="00E044DC"/>
    <w:rsid w:val="00E04685"/>
    <w:rsid w:val="00E05C21"/>
    <w:rsid w:val="00E05C48"/>
    <w:rsid w:val="00E06DB7"/>
    <w:rsid w:val="00E0745D"/>
    <w:rsid w:val="00E10236"/>
    <w:rsid w:val="00E109E5"/>
    <w:rsid w:val="00E123EC"/>
    <w:rsid w:val="00E124D7"/>
    <w:rsid w:val="00E12AD4"/>
    <w:rsid w:val="00E13368"/>
    <w:rsid w:val="00E140AB"/>
    <w:rsid w:val="00E15751"/>
    <w:rsid w:val="00E1651E"/>
    <w:rsid w:val="00E17463"/>
    <w:rsid w:val="00E17FA0"/>
    <w:rsid w:val="00E21BD3"/>
    <w:rsid w:val="00E229E5"/>
    <w:rsid w:val="00E22C90"/>
    <w:rsid w:val="00E232E9"/>
    <w:rsid w:val="00E2367A"/>
    <w:rsid w:val="00E24227"/>
    <w:rsid w:val="00E2491A"/>
    <w:rsid w:val="00E24D52"/>
    <w:rsid w:val="00E25E3B"/>
    <w:rsid w:val="00E279FC"/>
    <w:rsid w:val="00E3147F"/>
    <w:rsid w:val="00E322CE"/>
    <w:rsid w:val="00E32B31"/>
    <w:rsid w:val="00E32DE6"/>
    <w:rsid w:val="00E33B98"/>
    <w:rsid w:val="00E348CE"/>
    <w:rsid w:val="00E355A3"/>
    <w:rsid w:val="00E3652B"/>
    <w:rsid w:val="00E37C24"/>
    <w:rsid w:val="00E37CE4"/>
    <w:rsid w:val="00E37E5F"/>
    <w:rsid w:val="00E401E5"/>
    <w:rsid w:val="00E411D6"/>
    <w:rsid w:val="00E43AE6"/>
    <w:rsid w:val="00E43D53"/>
    <w:rsid w:val="00E4401D"/>
    <w:rsid w:val="00E44228"/>
    <w:rsid w:val="00E44A3C"/>
    <w:rsid w:val="00E46EB7"/>
    <w:rsid w:val="00E50159"/>
    <w:rsid w:val="00E5040A"/>
    <w:rsid w:val="00E51DAC"/>
    <w:rsid w:val="00E54CF2"/>
    <w:rsid w:val="00E57CED"/>
    <w:rsid w:val="00E61490"/>
    <w:rsid w:val="00E616DA"/>
    <w:rsid w:val="00E64649"/>
    <w:rsid w:val="00E6468C"/>
    <w:rsid w:val="00E65502"/>
    <w:rsid w:val="00E65CA9"/>
    <w:rsid w:val="00E66259"/>
    <w:rsid w:val="00E663DE"/>
    <w:rsid w:val="00E666B7"/>
    <w:rsid w:val="00E7199E"/>
    <w:rsid w:val="00E74156"/>
    <w:rsid w:val="00E74AC7"/>
    <w:rsid w:val="00E7638B"/>
    <w:rsid w:val="00E777C3"/>
    <w:rsid w:val="00E77F92"/>
    <w:rsid w:val="00E807CD"/>
    <w:rsid w:val="00E8093B"/>
    <w:rsid w:val="00E80A70"/>
    <w:rsid w:val="00E80B28"/>
    <w:rsid w:val="00E83837"/>
    <w:rsid w:val="00E84651"/>
    <w:rsid w:val="00E90DC9"/>
    <w:rsid w:val="00E91241"/>
    <w:rsid w:val="00E915CE"/>
    <w:rsid w:val="00E93819"/>
    <w:rsid w:val="00E946E8"/>
    <w:rsid w:val="00E95788"/>
    <w:rsid w:val="00E9619B"/>
    <w:rsid w:val="00E9680B"/>
    <w:rsid w:val="00EA01BB"/>
    <w:rsid w:val="00EA132C"/>
    <w:rsid w:val="00EA1995"/>
    <w:rsid w:val="00EA1E8B"/>
    <w:rsid w:val="00EA251C"/>
    <w:rsid w:val="00EA31F5"/>
    <w:rsid w:val="00EA4B55"/>
    <w:rsid w:val="00EA54F6"/>
    <w:rsid w:val="00EA61AC"/>
    <w:rsid w:val="00EA620E"/>
    <w:rsid w:val="00EA6B90"/>
    <w:rsid w:val="00EA7CA5"/>
    <w:rsid w:val="00EB04EF"/>
    <w:rsid w:val="00EB07F0"/>
    <w:rsid w:val="00EB223B"/>
    <w:rsid w:val="00EB2EF2"/>
    <w:rsid w:val="00EB4C8F"/>
    <w:rsid w:val="00EB67B8"/>
    <w:rsid w:val="00EB7ABA"/>
    <w:rsid w:val="00EC139B"/>
    <w:rsid w:val="00EC1E5C"/>
    <w:rsid w:val="00EC295B"/>
    <w:rsid w:val="00EC2DF9"/>
    <w:rsid w:val="00EC3BC5"/>
    <w:rsid w:val="00EC4053"/>
    <w:rsid w:val="00EC4879"/>
    <w:rsid w:val="00EC4DE1"/>
    <w:rsid w:val="00EC5752"/>
    <w:rsid w:val="00ED05D6"/>
    <w:rsid w:val="00ED0ABF"/>
    <w:rsid w:val="00ED13B3"/>
    <w:rsid w:val="00ED17F3"/>
    <w:rsid w:val="00ED1CDB"/>
    <w:rsid w:val="00ED28AD"/>
    <w:rsid w:val="00ED2C71"/>
    <w:rsid w:val="00ED32B2"/>
    <w:rsid w:val="00ED4139"/>
    <w:rsid w:val="00ED4C92"/>
    <w:rsid w:val="00ED4E33"/>
    <w:rsid w:val="00ED6F57"/>
    <w:rsid w:val="00ED7EEE"/>
    <w:rsid w:val="00EE0F28"/>
    <w:rsid w:val="00EE2EE5"/>
    <w:rsid w:val="00EE3CC9"/>
    <w:rsid w:val="00EE56C3"/>
    <w:rsid w:val="00EE5F99"/>
    <w:rsid w:val="00EE61A2"/>
    <w:rsid w:val="00EE7175"/>
    <w:rsid w:val="00EE7239"/>
    <w:rsid w:val="00EE78D8"/>
    <w:rsid w:val="00EF143F"/>
    <w:rsid w:val="00EF2797"/>
    <w:rsid w:val="00EF37FA"/>
    <w:rsid w:val="00EF394A"/>
    <w:rsid w:val="00EF3C35"/>
    <w:rsid w:val="00EF4CB1"/>
    <w:rsid w:val="00EF6E91"/>
    <w:rsid w:val="00EF78D7"/>
    <w:rsid w:val="00F00215"/>
    <w:rsid w:val="00F01375"/>
    <w:rsid w:val="00F017C1"/>
    <w:rsid w:val="00F018F9"/>
    <w:rsid w:val="00F01E1C"/>
    <w:rsid w:val="00F02217"/>
    <w:rsid w:val="00F029F7"/>
    <w:rsid w:val="00F036F2"/>
    <w:rsid w:val="00F044CC"/>
    <w:rsid w:val="00F05355"/>
    <w:rsid w:val="00F056B7"/>
    <w:rsid w:val="00F057D0"/>
    <w:rsid w:val="00F06849"/>
    <w:rsid w:val="00F06D16"/>
    <w:rsid w:val="00F0724A"/>
    <w:rsid w:val="00F075E6"/>
    <w:rsid w:val="00F07F9A"/>
    <w:rsid w:val="00F10F45"/>
    <w:rsid w:val="00F10F7D"/>
    <w:rsid w:val="00F128A3"/>
    <w:rsid w:val="00F12978"/>
    <w:rsid w:val="00F1311F"/>
    <w:rsid w:val="00F13292"/>
    <w:rsid w:val="00F13503"/>
    <w:rsid w:val="00F13906"/>
    <w:rsid w:val="00F13F54"/>
    <w:rsid w:val="00F14362"/>
    <w:rsid w:val="00F164E1"/>
    <w:rsid w:val="00F16BDC"/>
    <w:rsid w:val="00F202CB"/>
    <w:rsid w:val="00F20F00"/>
    <w:rsid w:val="00F21955"/>
    <w:rsid w:val="00F21B8C"/>
    <w:rsid w:val="00F21E86"/>
    <w:rsid w:val="00F23D07"/>
    <w:rsid w:val="00F24C4F"/>
    <w:rsid w:val="00F251EA"/>
    <w:rsid w:val="00F2747B"/>
    <w:rsid w:val="00F27C81"/>
    <w:rsid w:val="00F304D4"/>
    <w:rsid w:val="00F30729"/>
    <w:rsid w:val="00F3115B"/>
    <w:rsid w:val="00F31427"/>
    <w:rsid w:val="00F31FC7"/>
    <w:rsid w:val="00F32926"/>
    <w:rsid w:val="00F32AE6"/>
    <w:rsid w:val="00F3342D"/>
    <w:rsid w:val="00F3360C"/>
    <w:rsid w:val="00F34000"/>
    <w:rsid w:val="00F34E36"/>
    <w:rsid w:val="00F35848"/>
    <w:rsid w:val="00F3599C"/>
    <w:rsid w:val="00F36505"/>
    <w:rsid w:val="00F36719"/>
    <w:rsid w:val="00F368A5"/>
    <w:rsid w:val="00F37CA3"/>
    <w:rsid w:val="00F411F9"/>
    <w:rsid w:val="00F41C48"/>
    <w:rsid w:val="00F41D9F"/>
    <w:rsid w:val="00F426AE"/>
    <w:rsid w:val="00F46AC2"/>
    <w:rsid w:val="00F470C3"/>
    <w:rsid w:val="00F47BE0"/>
    <w:rsid w:val="00F50FDA"/>
    <w:rsid w:val="00F51207"/>
    <w:rsid w:val="00F5208F"/>
    <w:rsid w:val="00F527F6"/>
    <w:rsid w:val="00F53CCD"/>
    <w:rsid w:val="00F54374"/>
    <w:rsid w:val="00F54774"/>
    <w:rsid w:val="00F54789"/>
    <w:rsid w:val="00F54953"/>
    <w:rsid w:val="00F56981"/>
    <w:rsid w:val="00F56983"/>
    <w:rsid w:val="00F56E7A"/>
    <w:rsid w:val="00F57625"/>
    <w:rsid w:val="00F57D5B"/>
    <w:rsid w:val="00F6027E"/>
    <w:rsid w:val="00F6090C"/>
    <w:rsid w:val="00F611AE"/>
    <w:rsid w:val="00F675C1"/>
    <w:rsid w:val="00F67CCC"/>
    <w:rsid w:val="00F70076"/>
    <w:rsid w:val="00F7011A"/>
    <w:rsid w:val="00F70A69"/>
    <w:rsid w:val="00F70FB8"/>
    <w:rsid w:val="00F716D9"/>
    <w:rsid w:val="00F7170E"/>
    <w:rsid w:val="00F71DA6"/>
    <w:rsid w:val="00F71DFF"/>
    <w:rsid w:val="00F71F7C"/>
    <w:rsid w:val="00F72F1D"/>
    <w:rsid w:val="00F735C1"/>
    <w:rsid w:val="00F73BDC"/>
    <w:rsid w:val="00F745B4"/>
    <w:rsid w:val="00F74AAD"/>
    <w:rsid w:val="00F74F94"/>
    <w:rsid w:val="00F7576C"/>
    <w:rsid w:val="00F76010"/>
    <w:rsid w:val="00F772DC"/>
    <w:rsid w:val="00F775EE"/>
    <w:rsid w:val="00F77698"/>
    <w:rsid w:val="00F809A9"/>
    <w:rsid w:val="00F817E5"/>
    <w:rsid w:val="00F8224E"/>
    <w:rsid w:val="00F836C5"/>
    <w:rsid w:val="00F83BEB"/>
    <w:rsid w:val="00F84553"/>
    <w:rsid w:val="00F852DD"/>
    <w:rsid w:val="00F85939"/>
    <w:rsid w:val="00F85A23"/>
    <w:rsid w:val="00F8776D"/>
    <w:rsid w:val="00F9080B"/>
    <w:rsid w:val="00F92483"/>
    <w:rsid w:val="00F937AE"/>
    <w:rsid w:val="00F93E70"/>
    <w:rsid w:val="00F9499B"/>
    <w:rsid w:val="00F94A1E"/>
    <w:rsid w:val="00F954BE"/>
    <w:rsid w:val="00F954D3"/>
    <w:rsid w:val="00F95A91"/>
    <w:rsid w:val="00F95AC1"/>
    <w:rsid w:val="00F95C3E"/>
    <w:rsid w:val="00F9731B"/>
    <w:rsid w:val="00FA032C"/>
    <w:rsid w:val="00FA074C"/>
    <w:rsid w:val="00FA0C0B"/>
    <w:rsid w:val="00FA44B9"/>
    <w:rsid w:val="00FA4943"/>
    <w:rsid w:val="00FA4D21"/>
    <w:rsid w:val="00FA64C7"/>
    <w:rsid w:val="00FA68E2"/>
    <w:rsid w:val="00FA76E1"/>
    <w:rsid w:val="00FA7C6E"/>
    <w:rsid w:val="00FB0F8F"/>
    <w:rsid w:val="00FB1964"/>
    <w:rsid w:val="00FB1E4C"/>
    <w:rsid w:val="00FB1FDE"/>
    <w:rsid w:val="00FB3321"/>
    <w:rsid w:val="00FB334B"/>
    <w:rsid w:val="00FB3D60"/>
    <w:rsid w:val="00FB3E73"/>
    <w:rsid w:val="00FB4881"/>
    <w:rsid w:val="00FB5367"/>
    <w:rsid w:val="00FB552F"/>
    <w:rsid w:val="00FB5FFF"/>
    <w:rsid w:val="00FB61A6"/>
    <w:rsid w:val="00FB7C8D"/>
    <w:rsid w:val="00FC05B9"/>
    <w:rsid w:val="00FC2601"/>
    <w:rsid w:val="00FC3C38"/>
    <w:rsid w:val="00FC43FE"/>
    <w:rsid w:val="00FC497E"/>
    <w:rsid w:val="00FC5931"/>
    <w:rsid w:val="00FC6D3D"/>
    <w:rsid w:val="00FC733E"/>
    <w:rsid w:val="00FC75A4"/>
    <w:rsid w:val="00FC7E97"/>
    <w:rsid w:val="00FC7EB2"/>
    <w:rsid w:val="00FD1BA7"/>
    <w:rsid w:val="00FD1C63"/>
    <w:rsid w:val="00FD1E66"/>
    <w:rsid w:val="00FD2486"/>
    <w:rsid w:val="00FD289F"/>
    <w:rsid w:val="00FD2D40"/>
    <w:rsid w:val="00FD4300"/>
    <w:rsid w:val="00FD4A32"/>
    <w:rsid w:val="00FD4ACF"/>
    <w:rsid w:val="00FD6D54"/>
    <w:rsid w:val="00FD7423"/>
    <w:rsid w:val="00FD7DAB"/>
    <w:rsid w:val="00FE0F68"/>
    <w:rsid w:val="00FE109C"/>
    <w:rsid w:val="00FE1BA1"/>
    <w:rsid w:val="00FE1BAE"/>
    <w:rsid w:val="00FE2708"/>
    <w:rsid w:val="00FE4E50"/>
    <w:rsid w:val="00FE5047"/>
    <w:rsid w:val="00FE5A53"/>
    <w:rsid w:val="00FE7EC3"/>
    <w:rsid w:val="00FF0363"/>
    <w:rsid w:val="00FF0376"/>
    <w:rsid w:val="00FF1001"/>
    <w:rsid w:val="00FF2631"/>
    <w:rsid w:val="00FF32FD"/>
    <w:rsid w:val="00FF3C9B"/>
    <w:rsid w:val="00FF6701"/>
    <w:rsid w:val="00FF6FE1"/>
    <w:rsid w:val="00FF7EA6"/>
    <w:rsid w:val="00FF7F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3BB863"/>
  <w15:docId w15:val="{52D96269-9C51-4D35-AAD3-91170A5A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DD"/>
    <w:pPr>
      <w:spacing w:after="0" w:line="240" w:lineRule="auto"/>
    </w:pPr>
    <w:rPr>
      <w:rFonts w:ascii="Times New Roman" w:eastAsia="Times New Roman" w:hAnsi="Times New Roman" w:cs="Times New Roman"/>
      <w:sz w:val="20"/>
      <w:szCs w:val="20"/>
      <w:lang w:val="hr-HR"/>
    </w:rPr>
  </w:style>
  <w:style w:type="paragraph" w:styleId="Naslov1">
    <w:name w:val="heading 1"/>
    <w:basedOn w:val="Normal"/>
    <w:next w:val="Normal"/>
    <w:link w:val="Naslov1Char"/>
    <w:qFormat/>
    <w:rsid w:val="00980C5E"/>
    <w:pPr>
      <w:keepNext/>
      <w:spacing w:before="240" w:after="60"/>
      <w:outlineLvl w:val="0"/>
    </w:pPr>
    <w:rPr>
      <w:rFonts w:ascii="Cambria" w:hAnsi="Cambria"/>
      <w:b/>
      <w:bCs/>
      <w:kern w:val="32"/>
      <w:sz w:val="32"/>
      <w:szCs w:val="32"/>
    </w:rPr>
  </w:style>
  <w:style w:type="paragraph" w:styleId="Naslov4">
    <w:name w:val="heading 4"/>
    <w:basedOn w:val="Normal"/>
    <w:next w:val="Normal"/>
    <w:link w:val="Naslov4Char"/>
    <w:uiPriority w:val="9"/>
    <w:semiHidden/>
    <w:unhideWhenUsed/>
    <w:qFormat/>
    <w:rsid w:val="00294BB6"/>
    <w:pPr>
      <w:keepNext/>
      <w:keepLines/>
      <w:spacing w:before="40"/>
      <w:outlineLvl w:val="3"/>
    </w:pPr>
    <w:rPr>
      <w:rFonts w:asciiTheme="majorHAnsi" w:eastAsiaTheme="majorEastAsia" w:hAnsiTheme="majorHAnsi" w:cstheme="majorBidi"/>
      <w:i/>
      <w:iCs/>
      <w:color w:val="365F91" w:themeColor="accent1" w:themeShade="BF"/>
    </w:rPr>
  </w:style>
  <w:style w:type="paragraph" w:styleId="Naslov6">
    <w:name w:val="heading 6"/>
    <w:basedOn w:val="Normal"/>
    <w:next w:val="Normal"/>
    <w:link w:val="Naslov6Char"/>
    <w:uiPriority w:val="9"/>
    <w:semiHidden/>
    <w:unhideWhenUsed/>
    <w:qFormat/>
    <w:rsid w:val="00294BB6"/>
    <w:pPr>
      <w:keepNext/>
      <w:keepLines/>
      <w:spacing w:before="40"/>
      <w:outlineLvl w:val="5"/>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uiPriority w:val="99"/>
    <w:rsid w:val="00D514DD"/>
    <w:rPr>
      <w:rFonts w:ascii="Arial" w:hAnsi="Arial"/>
      <w:sz w:val="16"/>
    </w:rPr>
  </w:style>
  <w:style w:type="character" w:customStyle="1" w:styleId="BodyText2Char">
    <w:name w:val="Body Text 2 Char"/>
    <w:basedOn w:val="Zadanifontodlomka"/>
    <w:uiPriority w:val="99"/>
    <w:semiHidden/>
    <w:rsid w:val="00D514DD"/>
    <w:rPr>
      <w:rFonts w:ascii="Times New Roman" w:eastAsia="Times New Roman" w:hAnsi="Times New Roman" w:cs="Times New Roman"/>
      <w:sz w:val="20"/>
      <w:szCs w:val="20"/>
      <w:lang w:val="hr-HR"/>
    </w:rPr>
  </w:style>
  <w:style w:type="paragraph" w:styleId="Tijeloteksta3">
    <w:name w:val="Body Text 3"/>
    <w:basedOn w:val="Normal"/>
    <w:link w:val="Tijeloteksta3Char"/>
    <w:unhideWhenUsed/>
    <w:rsid w:val="00D514DD"/>
    <w:pPr>
      <w:spacing w:after="120"/>
    </w:pPr>
    <w:rPr>
      <w:sz w:val="16"/>
      <w:szCs w:val="16"/>
    </w:rPr>
  </w:style>
  <w:style w:type="character" w:customStyle="1" w:styleId="Tijeloteksta3Char">
    <w:name w:val="Tijelo teksta 3 Char"/>
    <w:basedOn w:val="Zadanifontodlomka"/>
    <w:link w:val="Tijeloteksta3"/>
    <w:rsid w:val="00D514DD"/>
    <w:rPr>
      <w:rFonts w:ascii="Times New Roman" w:eastAsia="Times New Roman" w:hAnsi="Times New Roman" w:cs="Times New Roman"/>
      <w:sz w:val="16"/>
      <w:szCs w:val="16"/>
      <w:lang w:val="hr-HR"/>
    </w:rPr>
  </w:style>
  <w:style w:type="paragraph" w:styleId="Tijeloteksta">
    <w:name w:val="Body Text"/>
    <w:basedOn w:val="Normal"/>
    <w:link w:val="TijelotekstaChar"/>
    <w:uiPriority w:val="99"/>
    <w:unhideWhenUsed/>
    <w:rsid w:val="00D514DD"/>
    <w:pPr>
      <w:spacing w:after="120"/>
    </w:pPr>
  </w:style>
  <w:style w:type="character" w:customStyle="1" w:styleId="TijelotekstaChar">
    <w:name w:val="Tijelo teksta Char"/>
    <w:basedOn w:val="Zadanifontodlomka"/>
    <w:link w:val="Tijeloteksta"/>
    <w:uiPriority w:val="99"/>
    <w:rsid w:val="00D514DD"/>
    <w:rPr>
      <w:rFonts w:ascii="Times New Roman" w:eastAsia="Times New Roman" w:hAnsi="Times New Roman" w:cs="Times New Roman"/>
      <w:sz w:val="20"/>
      <w:szCs w:val="20"/>
      <w:lang w:val="hr-HR"/>
    </w:rPr>
  </w:style>
  <w:style w:type="character" w:customStyle="1" w:styleId="Tijeloteksta2Char">
    <w:name w:val="Tijelo teksta 2 Char"/>
    <w:basedOn w:val="Zadanifontodlomka"/>
    <w:link w:val="Tijeloteksta2"/>
    <w:uiPriority w:val="99"/>
    <w:rsid w:val="00D514DD"/>
    <w:rPr>
      <w:rFonts w:ascii="Arial" w:eastAsia="Times New Roman" w:hAnsi="Arial" w:cs="Times New Roman"/>
      <w:sz w:val="16"/>
      <w:szCs w:val="20"/>
      <w:lang w:val="hr-HR"/>
    </w:rPr>
  </w:style>
  <w:style w:type="paragraph" w:customStyle="1" w:styleId="Clanak">
    <w:name w:val="Clanak"/>
    <w:next w:val="Normal"/>
    <w:rsid w:val="00D514D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rPr>
  </w:style>
  <w:style w:type="paragraph" w:styleId="Tekstbalonia">
    <w:name w:val="Balloon Text"/>
    <w:basedOn w:val="Normal"/>
    <w:link w:val="TekstbaloniaChar"/>
    <w:uiPriority w:val="99"/>
    <w:semiHidden/>
    <w:unhideWhenUsed/>
    <w:rsid w:val="00D514DD"/>
    <w:rPr>
      <w:rFonts w:ascii="Tahoma" w:hAnsi="Tahoma" w:cs="Tahoma"/>
      <w:sz w:val="16"/>
      <w:szCs w:val="16"/>
    </w:rPr>
  </w:style>
  <w:style w:type="character" w:customStyle="1" w:styleId="TekstbaloniaChar">
    <w:name w:val="Tekst balončića Char"/>
    <w:basedOn w:val="Zadanifontodlomka"/>
    <w:link w:val="Tekstbalonia"/>
    <w:uiPriority w:val="99"/>
    <w:semiHidden/>
    <w:rsid w:val="00D514DD"/>
    <w:rPr>
      <w:rFonts w:ascii="Tahoma" w:eastAsia="Times New Roman" w:hAnsi="Tahoma" w:cs="Tahoma"/>
      <w:sz w:val="16"/>
      <w:szCs w:val="16"/>
      <w:lang w:val="hr-HR"/>
    </w:rPr>
  </w:style>
  <w:style w:type="paragraph" w:styleId="Odlomakpopisa">
    <w:name w:val="List Paragraph"/>
    <w:basedOn w:val="Normal"/>
    <w:uiPriority w:val="34"/>
    <w:qFormat/>
    <w:rsid w:val="0053485D"/>
    <w:pPr>
      <w:ind w:left="720"/>
      <w:contextualSpacing/>
    </w:pPr>
  </w:style>
  <w:style w:type="paragraph" w:styleId="Zaglavlje">
    <w:name w:val="header"/>
    <w:basedOn w:val="Normal"/>
    <w:link w:val="ZaglavljeChar"/>
    <w:unhideWhenUsed/>
    <w:rsid w:val="00DD6C9C"/>
    <w:pPr>
      <w:tabs>
        <w:tab w:val="center" w:pos="4703"/>
        <w:tab w:val="right" w:pos="9406"/>
      </w:tabs>
    </w:pPr>
  </w:style>
  <w:style w:type="character" w:customStyle="1" w:styleId="ZaglavljeChar">
    <w:name w:val="Zaglavlje Char"/>
    <w:basedOn w:val="Zadanifontodlomka"/>
    <w:link w:val="Zaglavlje"/>
    <w:rsid w:val="00DD6C9C"/>
    <w:rPr>
      <w:rFonts w:ascii="Times New Roman" w:eastAsia="Times New Roman" w:hAnsi="Times New Roman" w:cs="Times New Roman"/>
      <w:sz w:val="20"/>
      <w:szCs w:val="20"/>
      <w:lang w:val="hr-HR"/>
    </w:rPr>
  </w:style>
  <w:style w:type="paragraph" w:styleId="Podnoje">
    <w:name w:val="footer"/>
    <w:basedOn w:val="Normal"/>
    <w:link w:val="PodnojeChar"/>
    <w:uiPriority w:val="99"/>
    <w:unhideWhenUsed/>
    <w:rsid w:val="00DD6C9C"/>
    <w:pPr>
      <w:tabs>
        <w:tab w:val="center" w:pos="4703"/>
        <w:tab w:val="right" w:pos="9406"/>
      </w:tabs>
    </w:pPr>
  </w:style>
  <w:style w:type="character" w:customStyle="1" w:styleId="PodnojeChar">
    <w:name w:val="Podnožje Char"/>
    <w:basedOn w:val="Zadanifontodlomka"/>
    <w:link w:val="Podnoje"/>
    <w:uiPriority w:val="99"/>
    <w:rsid w:val="00DD6C9C"/>
    <w:rPr>
      <w:rFonts w:ascii="Times New Roman" w:eastAsia="Times New Roman" w:hAnsi="Times New Roman" w:cs="Times New Roman"/>
      <w:sz w:val="20"/>
      <w:szCs w:val="20"/>
      <w:lang w:val="hr-HR"/>
    </w:rPr>
  </w:style>
  <w:style w:type="character" w:styleId="Naglaeno">
    <w:name w:val="Strong"/>
    <w:uiPriority w:val="22"/>
    <w:qFormat/>
    <w:rsid w:val="005555FF"/>
    <w:rPr>
      <w:b/>
      <w:bCs/>
    </w:rPr>
  </w:style>
  <w:style w:type="character" w:styleId="Referencakomentara">
    <w:name w:val="annotation reference"/>
    <w:basedOn w:val="Zadanifontodlomka"/>
    <w:uiPriority w:val="99"/>
    <w:semiHidden/>
    <w:unhideWhenUsed/>
    <w:rsid w:val="004E050A"/>
    <w:rPr>
      <w:sz w:val="16"/>
      <w:szCs w:val="16"/>
    </w:rPr>
  </w:style>
  <w:style w:type="paragraph" w:styleId="Tekstkomentara">
    <w:name w:val="annotation text"/>
    <w:basedOn w:val="Normal"/>
    <w:link w:val="TekstkomentaraChar"/>
    <w:uiPriority w:val="99"/>
    <w:semiHidden/>
    <w:unhideWhenUsed/>
    <w:rsid w:val="004E050A"/>
  </w:style>
  <w:style w:type="character" w:customStyle="1" w:styleId="TekstkomentaraChar">
    <w:name w:val="Tekst komentara Char"/>
    <w:basedOn w:val="Zadanifontodlomka"/>
    <w:link w:val="Tekstkomentara"/>
    <w:uiPriority w:val="99"/>
    <w:semiHidden/>
    <w:rsid w:val="004E050A"/>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4E050A"/>
    <w:rPr>
      <w:b/>
      <w:bCs/>
    </w:rPr>
  </w:style>
  <w:style w:type="character" w:customStyle="1" w:styleId="PredmetkomentaraChar">
    <w:name w:val="Predmet komentara Char"/>
    <w:basedOn w:val="TekstkomentaraChar"/>
    <w:link w:val="Predmetkomentara"/>
    <w:uiPriority w:val="99"/>
    <w:semiHidden/>
    <w:rsid w:val="004E050A"/>
    <w:rPr>
      <w:rFonts w:ascii="Times New Roman" w:eastAsia="Times New Roman" w:hAnsi="Times New Roman" w:cs="Times New Roman"/>
      <w:b/>
      <w:bCs/>
      <w:sz w:val="20"/>
      <w:szCs w:val="20"/>
      <w:lang w:val="hr-HR"/>
    </w:rPr>
  </w:style>
  <w:style w:type="paragraph" w:styleId="Bezproreda">
    <w:name w:val="No Spacing"/>
    <w:link w:val="BezproredaChar"/>
    <w:uiPriority w:val="1"/>
    <w:qFormat/>
    <w:rsid w:val="00C756D8"/>
    <w:pPr>
      <w:suppressAutoHyphens/>
      <w:spacing w:after="0" w:line="240" w:lineRule="auto"/>
    </w:pPr>
    <w:rPr>
      <w:rFonts w:ascii="Calibri" w:eastAsia="Calibri" w:hAnsi="Calibri" w:cs="Calibri"/>
      <w:lang w:eastAsia="ar-SA"/>
    </w:rPr>
  </w:style>
  <w:style w:type="character" w:customStyle="1" w:styleId="BezproredaChar">
    <w:name w:val="Bez proreda Char"/>
    <w:link w:val="Bezproreda"/>
    <w:uiPriority w:val="1"/>
    <w:rsid w:val="00C756D8"/>
    <w:rPr>
      <w:rFonts w:ascii="Calibri" w:eastAsia="Calibri" w:hAnsi="Calibri" w:cs="Calibri"/>
      <w:lang w:eastAsia="ar-SA"/>
    </w:rPr>
  </w:style>
  <w:style w:type="paragraph" w:customStyle="1" w:styleId="Default">
    <w:name w:val="Default"/>
    <w:rsid w:val="00F14362"/>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lrzxr">
    <w:name w:val="lrzxr"/>
    <w:basedOn w:val="Zadanifontodlomka"/>
    <w:rsid w:val="00EA620E"/>
  </w:style>
  <w:style w:type="paragraph" w:styleId="StandardWeb">
    <w:name w:val="Normal (Web)"/>
    <w:basedOn w:val="Normal"/>
    <w:uiPriority w:val="99"/>
    <w:semiHidden/>
    <w:unhideWhenUsed/>
    <w:rsid w:val="00F54374"/>
    <w:pPr>
      <w:spacing w:after="100" w:afterAutospacing="1"/>
    </w:pPr>
    <w:rPr>
      <w:sz w:val="24"/>
      <w:szCs w:val="24"/>
      <w:lang w:eastAsia="hr-HR"/>
    </w:rPr>
  </w:style>
  <w:style w:type="paragraph" w:customStyle="1" w:styleId="T-98-2">
    <w:name w:val="T-9/8-2"/>
    <w:rsid w:val="00366BC9"/>
    <w:pPr>
      <w:widowControl w:val="0"/>
      <w:tabs>
        <w:tab w:val="left" w:pos="2153"/>
      </w:tabs>
      <w:autoSpaceDE w:val="0"/>
      <w:autoSpaceDN w:val="0"/>
      <w:adjustRightInd w:val="0"/>
      <w:spacing w:after="43" w:line="240" w:lineRule="auto"/>
      <w:ind w:firstLine="342"/>
      <w:jc w:val="both"/>
    </w:pPr>
    <w:rPr>
      <w:rFonts w:ascii="Times-NewRoman" w:eastAsia="Calibri" w:hAnsi="Times-NewRoman" w:cs="Times-NewRoman"/>
      <w:sz w:val="19"/>
      <w:szCs w:val="19"/>
    </w:rPr>
  </w:style>
  <w:style w:type="character" w:customStyle="1" w:styleId="Naslov1Char">
    <w:name w:val="Naslov 1 Char"/>
    <w:basedOn w:val="Zadanifontodlomka"/>
    <w:link w:val="Naslov1"/>
    <w:rsid w:val="00980C5E"/>
    <w:rPr>
      <w:rFonts w:ascii="Cambria" w:eastAsia="Times New Roman" w:hAnsi="Cambria" w:cs="Times New Roman"/>
      <w:b/>
      <w:bCs/>
      <w:kern w:val="32"/>
      <w:sz w:val="32"/>
      <w:szCs w:val="32"/>
      <w:lang w:val="hr-HR"/>
    </w:rPr>
  </w:style>
  <w:style w:type="character" w:customStyle="1" w:styleId="zadanifontodlomka-000001">
    <w:name w:val="zadanifontodlomka-000001"/>
    <w:rsid w:val="00074A7F"/>
    <w:rPr>
      <w:rFonts w:ascii="Times New Roman" w:hAnsi="Times New Roman" w:cs="Times New Roman" w:hint="default"/>
      <w:b w:val="0"/>
      <w:bCs w:val="0"/>
      <w:sz w:val="24"/>
      <w:szCs w:val="24"/>
    </w:rPr>
  </w:style>
  <w:style w:type="paragraph" w:customStyle="1" w:styleId="normal-000000">
    <w:name w:val="normal-000000"/>
    <w:basedOn w:val="Normal"/>
    <w:rsid w:val="00074A7F"/>
    <w:pPr>
      <w:jc w:val="both"/>
    </w:pPr>
    <w:rPr>
      <w:sz w:val="24"/>
      <w:szCs w:val="24"/>
      <w:lang w:eastAsia="hr-HR"/>
    </w:rPr>
  </w:style>
  <w:style w:type="paragraph" w:customStyle="1" w:styleId="000020">
    <w:name w:val="000020"/>
    <w:basedOn w:val="Normal"/>
    <w:rsid w:val="00074A7F"/>
    <w:pPr>
      <w:textAlignment w:val="baseline"/>
    </w:pPr>
    <w:rPr>
      <w:sz w:val="24"/>
      <w:szCs w:val="24"/>
      <w:lang w:eastAsia="hr-HR"/>
    </w:rPr>
  </w:style>
  <w:style w:type="character" w:customStyle="1" w:styleId="zadanifontodlomka-000019">
    <w:name w:val="zadanifontodlomka-000019"/>
    <w:rsid w:val="00074A7F"/>
    <w:rPr>
      <w:rFonts w:ascii="Times New Roman" w:hAnsi="Times New Roman" w:cs="Times New Roman" w:hint="default"/>
      <w:b w:val="0"/>
      <w:bCs w:val="0"/>
      <w:sz w:val="22"/>
      <w:szCs w:val="22"/>
    </w:rPr>
  </w:style>
  <w:style w:type="paragraph" w:customStyle="1" w:styleId="podnaslov">
    <w:name w:val="podnaslov"/>
    <w:basedOn w:val="Normal"/>
    <w:rsid w:val="00074A7F"/>
    <w:pPr>
      <w:spacing w:after="108"/>
    </w:pPr>
    <w:rPr>
      <w:rFonts w:ascii="Calibri" w:hAnsi="Calibri"/>
      <w:sz w:val="22"/>
      <w:szCs w:val="22"/>
      <w:lang w:eastAsia="hr-HR"/>
    </w:rPr>
  </w:style>
  <w:style w:type="paragraph" w:customStyle="1" w:styleId="000027">
    <w:name w:val="000027"/>
    <w:basedOn w:val="Normal"/>
    <w:rsid w:val="00074A7F"/>
    <w:pPr>
      <w:jc w:val="both"/>
    </w:pPr>
    <w:rPr>
      <w:sz w:val="24"/>
      <w:szCs w:val="24"/>
      <w:lang w:eastAsia="hr-HR"/>
    </w:rPr>
  </w:style>
  <w:style w:type="paragraph" w:customStyle="1" w:styleId="000025">
    <w:name w:val="000025"/>
    <w:basedOn w:val="Normal"/>
    <w:rsid w:val="00074A7F"/>
    <w:pPr>
      <w:jc w:val="both"/>
    </w:pPr>
    <w:rPr>
      <w:sz w:val="24"/>
      <w:szCs w:val="24"/>
      <w:lang w:eastAsia="hr-HR"/>
    </w:rPr>
  </w:style>
  <w:style w:type="character" w:customStyle="1" w:styleId="Naslov4Char">
    <w:name w:val="Naslov 4 Char"/>
    <w:basedOn w:val="Zadanifontodlomka"/>
    <w:link w:val="Naslov4"/>
    <w:uiPriority w:val="9"/>
    <w:semiHidden/>
    <w:rsid w:val="00294BB6"/>
    <w:rPr>
      <w:rFonts w:asciiTheme="majorHAnsi" w:eastAsiaTheme="majorEastAsia" w:hAnsiTheme="majorHAnsi" w:cstheme="majorBidi"/>
      <w:i/>
      <w:iCs/>
      <w:color w:val="365F91" w:themeColor="accent1" w:themeShade="BF"/>
      <w:sz w:val="20"/>
      <w:szCs w:val="20"/>
      <w:lang w:val="hr-HR"/>
    </w:rPr>
  </w:style>
  <w:style w:type="character" w:customStyle="1" w:styleId="Naslov6Char">
    <w:name w:val="Naslov 6 Char"/>
    <w:basedOn w:val="Zadanifontodlomka"/>
    <w:link w:val="Naslov6"/>
    <w:uiPriority w:val="9"/>
    <w:semiHidden/>
    <w:rsid w:val="00294BB6"/>
    <w:rPr>
      <w:rFonts w:asciiTheme="majorHAnsi" w:eastAsiaTheme="majorEastAsia" w:hAnsiTheme="majorHAnsi" w:cstheme="majorBidi"/>
      <w:color w:val="243F60" w:themeColor="accent1" w:themeShade="7F"/>
      <w:sz w:val="20"/>
      <w:szCs w:val="20"/>
      <w:lang w:val="hr-HR"/>
    </w:rPr>
  </w:style>
  <w:style w:type="paragraph" w:customStyle="1" w:styleId="ng-star-inserted">
    <w:name w:val="ng-star-inserted"/>
    <w:basedOn w:val="Normal"/>
    <w:rsid w:val="00294BB6"/>
    <w:pPr>
      <w:spacing w:before="100" w:beforeAutospacing="1" w:after="100" w:afterAutospacing="1"/>
    </w:pPr>
    <w:rPr>
      <w:sz w:val="24"/>
      <w:szCs w:val="24"/>
      <w:lang w:eastAsia="hr-HR"/>
    </w:rPr>
  </w:style>
  <w:style w:type="character" w:customStyle="1" w:styleId="ui-button-text">
    <w:name w:val="ui-button-text"/>
    <w:basedOn w:val="Zadanifontodlomka"/>
    <w:rsid w:val="00294BB6"/>
  </w:style>
  <w:style w:type="table" w:styleId="Reetkatablice">
    <w:name w:val="Table Grid"/>
    <w:basedOn w:val="Obinatablica"/>
    <w:uiPriority w:val="59"/>
    <w:rsid w:val="006A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285">
      <w:bodyDiv w:val="1"/>
      <w:marLeft w:val="0"/>
      <w:marRight w:val="0"/>
      <w:marTop w:val="0"/>
      <w:marBottom w:val="0"/>
      <w:divBdr>
        <w:top w:val="none" w:sz="0" w:space="0" w:color="auto"/>
        <w:left w:val="none" w:sz="0" w:space="0" w:color="auto"/>
        <w:bottom w:val="none" w:sz="0" w:space="0" w:color="auto"/>
        <w:right w:val="none" w:sz="0" w:space="0" w:color="auto"/>
      </w:divBdr>
      <w:divsChild>
        <w:div w:id="1800608027">
          <w:marLeft w:val="0"/>
          <w:marRight w:val="0"/>
          <w:marTop w:val="0"/>
          <w:marBottom w:val="0"/>
          <w:divBdr>
            <w:top w:val="none" w:sz="0" w:space="0" w:color="auto"/>
            <w:left w:val="none" w:sz="0" w:space="0" w:color="auto"/>
            <w:bottom w:val="none" w:sz="0" w:space="0" w:color="auto"/>
            <w:right w:val="none" w:sz="0" w:space="0" w:color="auto"/>
          </w:divBdr>
        </w:div>
        <w:div w:id="525411049">
          <w:marLeft w:val="0"/>
          <w:marRight w:val="0"/>
          <w:marTop w:val="0"/>
          <w:marBottom w:val="0"/>
          <w:divBdr>
            <w:top w:val="none" w:sz="0" w:space="0" w:color="auto"/>
            <w:left w:val="none" w:sz="0" w:space="0" w:color="auto"/>
            <w:bottom w:val="none" w:sz="0" w:space="0" w:color="auto"/>
            <w:right w:val="none" w:sz="0" w:space="0" w:color="auto"/>
          </w:divBdr>
        </w:div>
        <w:div w:id="1255701850">
          <w:marLeft w:val="0"/>
          <w:marRight w:val="0"/>
          <w:marTop w:val="0"/>
          <w:marBottom w:val="0"/>
          <w:divBdr>
            <w:top w:val="none" w:sz="0" w:space="0" w:color="auto"/>
            <w:left w:val="none" w:sz="0" w:space="0" w:color="auto"/>
            <w:bottom w:val="none" w:sz="0" w:space="0" w:color="auto"/>
            <w:right w:val="none" w:sz="0" w:space="0" w:color="auto"/>
          </w:divBdr>
        </w:div>
        <w:div w:id="465390881">
          <w:marLeft w:val="0"/>
          <w:marRight w:val="0"/>
          <w:marTop w:val="0"/>
          <w:marBottom w:val="0"/>
          <w:divBdr>
            <w:top w:val="none" w:sz="0" w:space="0" w:color="auto"/>
            <w:left w:val="none" w:sz="0" w:space="0" w:color="auto"/>
            <w:bottom w:val="none" w:sz="0" w:space="0" w:color="auto"/>
            <w:right w:val="none" w:sz="0" w:space="0" w:color="auto"/>
          </w:divBdr>
        </w:div>
        <w:div w:id="260183522">
          <w:marLeft w:val="0"/>
          <w:marRight w:val="0"/>
          <w:marTop w:val="0"/>
          <w:marBottom w:val="0"/>
          <w:divBdr>
            <w:top w:val="none" w:sz="0" w:space="0" w:color="auto"/>
            <w:left w:val="none" w:sz="0" w:space="0" w:color="auto"/>
            <w:bottom w:val="none" w:sz="0" w:space="0" w:color="auto"/>
            <w:right w:val="none" w:sz="0" w:space="0" w:color="auto"/>
          </w:divBdr>
        </w:div>
        <w:div w:id="25714817">
          <w:marLeft w:val="0"/>
          <w:marRight w:val="0"/>
          <w:marTop w:val="0"/>
          <w:marBottom w:val="0"/>
          <w:divBdr>
            <w:top w:val="none" w:sz="0" w:space="0" w:color="auto"/>
            <w:left w:val="none" w:sz="0" w:space="0" w:color="auto"/>
            <w:bottom w:val="none" w:sz="0" w:space="0" w:color="auto"/>
            <w:right w:val="none" w:sz="0" w:space="0" w:color="auto"/>
          </w:divBdr>
        </w:div>
        <w:div w:id="1417508288">
          <w:marLeft w:val="0"/>
          <w:marRight w:val="0"/>
          <w:marTop w:val="0"/>
          <w:marBottom w:val="0"/>
          <w:divBdr>
            <w:top w:val="none" w:sz="0" w:space="0" w:color="auto"/>
            <w:left w:val="none" w:sz="0" w:space="0" w:color="auto"/>
            <w:bottom w:val="none" w:sz="0" w:space="0" w:color="auto"/>
            <w:right w:val="none" w:sz="0" w:space="0" w:color="auto"/>
          </w:divBdr>
        </w:div>
      </w:divsChild>
    </w:div>
    <w:div w:id="103423180">
      <w:bodyDiv w:val="1"/>
      <w:marLeft w:val="0"/>
      <w:marRight w:val="0"/>
      <w:marTop w:val="0"/>
      <w:marBottom w:val="0"/>
      <w:divBdr>
        <w:top w:val="none" w:sz="0" w:space="0" w:color="auto"/>
        <w:left w:val="none" w:sz="0" w:space="0" w:color="auto"/>
        <w:bottom w:val="none" w:sz="0" w:space="0" w:color="auto"/>
        <w:right w:val="none" w:sz="0" w:space="0" w:color="auto"/>
      </w:divBdr>
    </w:div>
    <w:div w:id="243103527">
      <w:bodyDiv w:val="1"/>
      <w:marLeft w:val="0"/>
      <w:marRight w:val="0"/>
      <w:marTop w:val="0"/>
      <w:marBottom w:val="0"/>
      <w:divBdr>
        <w:top w:val="none" w:sz="0" w:space="0" w:color="auto"/>
        <w:left w:val="none" w:sz="0" w:space="0" w:color="auto"/>
        <w:bottom w:val="none" w:sz="0" w:space="0" w:color="auto"/>
        <w:right w:val="none" w:sz="0" w:space="0" w:color="auto"/>
      </w:divBdr>
    </w:div>
    <w:div w:id="250285392">
      <w:bodyDiv w:val="1"/>
      <w:marLeft w:val="0"/>
      <w:marRight w:val="0"/>
      <w:marTop w:val="0"/>
      <w:marBottom w:val="0"/>
      <w:divBdr>
        <w:top w:val="none" w:sz="0" w:space="0" w:color="auto"/>
        <w:left w:val="none" w:sz="0" w:space="0" w:color="auto"/>
        <w:bottom w:val="none" w:sz="0" w:space="0" w:color="auto"/>
        <w:right w:val="none" w:sz="0" w:space="0" w:color="auto"/>
      </w:divBdr>
    </w:div>
    <w:div w:id="294024967">
      <w:bodyDiv w:val="1"/>
      <w:marLeft w:val="0"/>
      <w:marRight w:val="0"/>
      <w:marTop w:val="0"/>
      <w:marBottom w:val="0"/>
      <w:divBdr>
        <w:top w:val="none" w:sz="0" w:space="0" w:color="auto"/>
        <w:left w:val="none" w:sz="0" w:space="0" w:color="auto"/>
        <w:bottom w:val="none" w:sz="0" w:space="0" w:color="auto"/>
        <w:right w:val="none" w:sz="0" w:space="0" w:color="auto"/>
      </w:divBdr>
    </w:div>
    <w:div w:id="374700157">
      <w:bodyDiv w:val="1"/>
      <w:marLeft w:val="0"/>
      <w:marRight w:val="0"/>
      <w:marTop w:val="0"/>
      <w:marBottom w:val="0"/>
      <w:divBdr>
        <w:top w:val="none" w:sz="0" w:space="0" w:color="auto"/>
        <w:left w:val="none" w:sz="0" w:space="0" w:color="auto"/>
        <w:bottom w:val="none" w:sz="0" w:space="0" w:color="auto"/>
        <w:right w:val="none" w:sz="0" w:space="0" w:color="auto"/>
      </w:divBdr>
    </w:div>
    <w:div w:id="374893524">
      <w:bodyDiv w:val="1"/>
      <w:marLeft w:val="0"/>
      <w:marRight w:val="0"/>
      <w:marTop w:val="0"/>
      <w:marBottom w:val="0"/>
      <w:divBdr>
        <w:top w:val="none" w:sz="0" w:space="0" w:color="auto"/>
        <w:left w:val="none" w:sz="0" w:space="0" w:color="auto"/>
        <w:bottom w:val="none" w:sz="0" w:space="0" w:color="auto"/>
        <w:right w:val="none" w:sz="0" w:space="0" w:color="auto"/>
      </w:divBdr>
    </w:div>
    <w:div w:id="472334354">
      <w:bodyDiv w:val="1"/>
      <w:marLeft w:val="0"/>
      <w:marRight w:val="0"/>
      <w:marTop w:val="0"/>
      <w:marBottom w:val="0"/>
      <w:divBdr>
        <w:top w:val="none" w:sz="0" w:space="0" w:color="auto"/>
        <w:left w:val="none" w:sz="0" w:space="0" w:color="auto"/>
        <w:bottom w:val="none" w:sz="0" w:space="0" w:color="auto"/>
        <w:right w:val="none" w:sz="0" w:space="0" w:color="auto"/>
      </w:divBdr>
    </w:div>
    <w:div w:id="523595582">
      <w:bodyDiv w:val="1"/>
      <w:marLeft w:val="0"/>
      <w:marRight w:val="0"/>
      <w:marTop w:val="0"/>
      <w:marBottom w:val="0"/>
      <w:divBdr>
        <w:top w:val="none" w:sz="0" w:space="0" w:color="auto"/>
        <w:left w:val="none" w:sz="0" w:space="0" w:color="auto"/>
        <w:bottom w:val="none" w:sz="0" w:space="0" w:color="auto"/>
        <w:right w:val="none" w:sz="0" w:space="0" w:color="auto"/>
      </w:divBdr>
    </w:div>
    <w:div w:id="534345606">
      <w:bodyDiv w:val="1"/>
      <w:marLeft w:val="0"/>
      <w:marRight w:val="0"/>
      <w:marTop w:val="0"/>
      <w:marBottom w:val="0"/>
      <w:divBdr>
        <w:top w:val="none" w:sz="0" w:space="0" w:color="auto"/>
        <w:left w:val="none" w:sz="0" w:space="0" w:color="auto"/>
        <w:bottom w:val="none" w:sz="0" w:space="0" w:color="auto"/>
        <w:right w:val="none" w:sz="0" w:space="0" w:color="auto"/>
      </w:divBdr>
    </w:div>
    <w:div w:id="1014652195">
      <w:bodyDiv w:val="1"/>
      <w:marLeft w:val="0"/>
      <w:marRight w:val="0"/>
      <w:marTop w:val="0"/>
      <w:marBottom w:val="0"/>
      <w:divBdr>
        <w:top w:val="none" w:sz="0" w:space="0" w:color="auto"/>
        <w:left w:val="none" w:sz="0" w:space="0" w:color="auto"/>
        <w:bottom w:val="none" w:sz="0" w:space="0" w:color="auto"/>
        <w:right w:val="none" w:sz="0" w:space="0" w:color="auto"/>
      </w:divBdr>
    </w:div>
    <w:div w:id="1212888387">
      <w:bodyDiv w:val="1"/>
      <w:marLeft w:val="0"/>
      <w:marRight w:val="0"/>
      <w:marTop w:val="0"/>
      <w:marBottom w:val="0"/>
      <w:divBdr>
        <w:top w:val="none" w:sz="0" w:space="0" w:color="auto"/>
        <w:left w:val="none" w:sz="0" w:space="0" w:color="auto"/>
        <w:bottom w:val="none" w:sz="0" w:space="0" w:color="auto"/>
        <w:right w:val="none" w:sz="0" w:space="0" w:color="auto"/>
      </w:divBdr>
    </w:div>
    <w:div w:id="1270114958">
      <w:bodyDiv w:val="1"/>
      <w:marLeft w:val="0"/>
      <w:marRight w:val="0"/>
      <w:marTop w:val="0"/>
      <w:marBottom w:val="0"/>
      <w:divBdr>
        <w:top w:val="none" w:sz="0" w:space="0" w:color="auto"/>
        <w:left w:val="none" w:sz="0" w:space="0" w:color="auto"/>
        <w:bottom w:val="none" w:sz="0" w:space="0" w:color="auto"/>
        <w:right w:val="none" w:sz="0" w:space="0" w:color="auto"/>
      </w:divBdr>
    </w:div>
    <w:div w:id="1467965402">
      <w:bodyDiv w:val="1"/>
      <w:marLeft w:val="0"/>
      <w:marRight w:val="0"/>
      <w:marTop w:val="0"/>
      <w:marBottom w:val="0"/>
      <w:divBdr>
        <w:top w:val="none" w:sz="0" w:space="0" w:color="auto"/>
        <w:left w:val="none" w:sz="0" w:space="0" w:color="auto"/>
        <w:bottom w:val="none" w:sz="0" w:space="0" w:color="auto"/>
        <w:right w:val="none" w:sz="0" w:space="0" w:color="auto"/>
      </w:divBdr>
    </w:div>
    <w:div w:id="1512603152">
      <w:bodyDiv w:val="1"/>
      <w:marLeft w:val="0"/>
      <w:marRight w:val="0"/>
      <w:marTop w:val="0"/>
      <w:marBottom w:val="0"/>
      <w:divBdr>
        <w:top w:val="none" w:sz="0" w:space="0" w:color="auto"/>
        <w:left w:val="none" w:sz="0" w:space="0" w:color="auto"/>
        <w:bottom w:val="none" w:sz="0" w:space="0" w:color="auto"/>
        <w:right w:val="none" w:sz="0" w:space="0" w:color="auto"/>
      </w:divBdr>
    </w:div>
    <w:div w:id="1624653988">
      <w:bodyDiv w:val="1"/>
      <w:marLeft w:val="0"/>
      <w:marRight w:val="0"/>
      <w:marTop w:val="0"/>
      <w:marBottom w:val="0"/>
      <w:divBdr>
        <w:top w:val="none" w:sz="0" w:space="0" w:color="auto"/>
        <w:left w:val="none" w:sz="0" w:space="0" w:color="auto"/>
        <w:bottom w:val="none" w:sz="0" w:space="0" w:color="auto"/>
        <w:right w:val="none" w:sz="0" w:space="0" w:color="auto"/>
      </w:divBdr>
      <w:divsChild>
        <w:div w:id="165677443">
          <w:marLeft w:val="0"/>
          <w:marRight w:val="0"/>
          <w:marTop w:val="0"/>
          <w:marBottom w:val="0"/>
          <w:divBdr>
            <w:top w:val="none" w:sz="0" w:space="0" w:color="auto"/>
            <w:left w:val="none" w:sz="0" w:space="0" w:color="auto"/>
            <w:bottom w:val="none" w:sz="0" w:space="0" w:color="auto"/>
            <w:right w:val="none" w:sz="0" w:space="0" w:color="auto"/>
          </w:divBdr>
          <w:divsChild>
            <w:div w:id="1120421519">
              <w:marLeft w:val="-113"/>
              <w:marRight w:val="-113"/>
              <w:marTop w:val="0"/>
              <w:marBottom w:val="0"/>
              <w:divBdr>
                <w:top w:val="none" w:sz="0" w:space="0" w:color="auto"/>
                <w:left w:val="none" w:sz="0" w:space="0" w:color="auto"/>
                <w:bottom w:val="none" w:sz="0" w:space="0" w:color="auto"/>
                <w:right w:val="none" w:sz="0" w:space="0" w:color="auto"/>
              </w:divBdr>
              <w:divsChild>
                <w:div w:id="1073699851">
                  <w:marLeft w:val="0"/>
                  <w:marRight w:val="0"/>
                  <w:marTop w:val="0"/>
                  <w:marBottom w:val="0"/>
                  <w:divBdr>
                    <w:top w:val="none" w:sz="0" w:space="0" w:color="auto"/>
                    <w:left w:val="none" w:sz="0" w:space="0" w:color="auto"/>
                    <w:bottom w:val="none" w:sz="0" w:space="0" w:color="auto"/>
                    <w:right w:val="none" w:sz="0" w:space="0" w:color="auto"/>
                  </w:divBdr>
                  <w:divsChild>
                    <w:div w:id="458302932">
                      <w:marLeft w:val="-113"/>
                      <w:marRight w:val="-113"/>
                      <w:marTop w:val="0"/>
                      <w:marBottom w:val="0"/>
                      <w:divBdr>
                        <w:top w:val="none" w:sz="0" w:space="0" w:color="auto"/>
                        <w:left w:val="none" w:sz="0" w:space="0" w:color="auto"/>
                        <w:bottom w:val="none" w:sz="0" w:space="0" w:color="auto"/>
                        <w:right w:val="none" w:sz="0" w:space="0" w:color="auto"/>
                      </w:divBdr>
                      <w:divsChild>
                        <w:div w:id="1769693004">
                          <w:marLeft w:val="0"/>
                          <w:marRight w:val="0"/>
                          <w:marTop w:val="0"/>
                          <w:marBottom w:val="0"/>
                          <w:divBdr>
                            <w:top w:val="none" w:sz="0" w:space="0" w:color="auto"/>
                            <w:left w:val="none" w:sz="0" w:space="0" w:color="auto"/>
                            <w:bottom w:val="none" w:sz="0" w:space="0" w:color="auto"/>
                            <w:right w:val="none" w:sz="0" w:space="0" w:color="auto"/>
                          </w:divBdr>
                          <w:divsChild>
                            <w:div w:id="1722250114">
                              <w:marLeft w:val="0"/>
                              <w:marRight w:val="0"/>
                              <w:marTop w:val="0"/>
                              <w:marBottom w:val="0"/>
                              <w:divBdr>
                                <w:top w:val="none" w:sz="0" w:space="0" w:color="auto"/>
                                <w:left w:val="none" w:sz="0" w:space="0" w:color="auto"/>
                                <w:bottom w:val="none" w:sz="0" w:space="0" w:color="auto"/>
                                <w:right w:val="none" w:sz="0" w:space="0" w:color="auto"/>
                              </w:divBdr>
                              <w:divsChild>
                                <w:div w:id="21181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807616">
      <w:bodyDiv w:val="1"/>
      <w:marLeft w:val="0"/>
      <w:marRight w:val="0"/>
      <w:marTop w:val="0"/>
      <w:marBottom w:val="0"/>
      <w:divBdr>
        <w:top w:val="none" w:sz="0" w:space="0" w:color="auto"/>
        <w:left w:val="none" w:sz="0" w:space="0" w:color="auto"/>
        <w:bottom w:val="none" w:sz="0" w:space="0" w:color="auto"/>
        <w:right w:val="none" w:sz="0" w:space="0" w:color="auto"/>
      </w:divBdr>
    </w:div>
    <w:div w:id="1702167373">
      <w:bodyDiv w:val="1"/>
      <w:marLeft w:val="0"/>
      <w:marRight w:val="0"/>
      <w:marTop w:val="0"/>
      <w:marBottom w:val="0"/>
      <w:divBdr>
        <w:top w:val="none" w:sz="0" w:space="0" w:color="auto"/>
        <w:left w:val="none" w:sz="0" w:space="0" w:color="auto"/>
        <w:bottom w:val="none" w:sz="0" w:space="0" w:color="auto"/>
        <w:right w:val="none" w:sz="0" w:space="0" w:color="auto"/>
      </w:divBdr>
      <w:divsChild>
        <w:div w:id="989213396">
          <w:marLeft w:val="0"/>
          <w:marRight w:val="0"/>
          <w:marTop w:val="0"/>
          <w:marBottom w:val="0"/>
          <w:divBdr>
            <w:top w:val="none" w:sz="0" w:space="0" w:color="auto"/>
            <w:left w:val="none" w:sz="0" w:space="0" w:color="auto"/>
            <w:bottom w:val="none" w:sz="0" w:space="0" w:color="auto"/>
            <w:right w:val="none" w:sz="0" w:space="0" w:color="auto"/>
          </w:divBdr>
          <w:divsChild>
            <w:div w:id="258761987">
              <w:marLeft w:val="-225"/>
              <w:marRight w:val="-225"/>
              <w:marTop w:val="0"/>
              <w:marBottom w:val="0"/>
              <w:divBdr>
                <w:top w:val="none" w:sz="0" w:space="0" w:color="auto"/>
                <w:left w:val="none" w:sz="0" w:space="0" w:color="auto"/>
                <w:bottom w:val="none" w:sz="0" w:space="0" w:color="auto"/>
                <w:right w:val="none" w:sz="0" w:space="0" w:color="auto"/>
              </w:divBdr>
              <w:divsChild>
                <w:div w:id="1693267792">
                  <w:marLeft w:val="0"/>
                  <w:marRight w:val="0"/>
                  <w:marTop w:val="0"/>
                  <w:marBottom w:val="0"/>
                  <w:divBdr>
                    <w:top w:val="none" w:sz="0" w:space="0" w:color="auto"/>
                    <w:left w:val="none" w:sz="0" w:space="0" w:color="auto"/>
                    <w:bottom w:val="none" w:sz="0" w:space="0" w:color="auto"/>
                    <w:right w:val="none" w:sz="0" w:space="0" w:color="auto"/>
                  </w:divBdr>
                  <w:divsChild>
                    <w:div w:id="630091214">
                      <w:marLeft w:val="-225"/>
                      <w:marRight w:val="-225"/>
                      <w:marTop w:val="0"/>
                      <w:marBottom w:val="0"/>
                      <w:divBdr>
                        <w:top w:val="none" w:sz="0" w:space="0" w:color="auto"/>
                        <w:left w:val="none" w:sz="0" w:space="0" w:color="auto"/>
                        <w:bottom w:val="none" w:sz="0" w:space="0" w:color="auto"/>
                        <w:right w:val="none" w:sz="0" w:space="0" w:color="auto"/>
                      </w:divBdr>
                      <w:divsChild>
                        <w:div w:id="1448620186">
                          <w:marLeft w:val="0"/>
                          <w:marRight w:val="0"/>
                          <w:marTop w:val="0"/>
                          <w:marBottom w:val="0"/>
                          <w:divBdr>
                            <w:top w:val="none" w:sz="0" w:space="0" w:color="auto"/>
                            <w:left w:val="none" w:sz="0" w:space="0" w:color="auto"/>
                            <w:bottom w:val="none" w:sz="0" w:space="0" w:color="auto"/>
                            <w:right w:val="none" w:sz="0" w:space="0" w:color="auto"/>
                          </w:divBdr>
                        </w:div>
                      </w:divsChild>
                    </w:div>
                    <w:div w:id="51193461">
                      <w:marLeft w:val="-225"/>
                      <w:marRight w:val="-225"/>
                      <w:marTop w:val="0"/>
                      <w:marBottom w:val="75"/>
                      <w:divBdr>
                        <w:top w:val="none" w:sz="0" w:space="0" w:color="auto"/>
                        <w:left w:val="none" w:sz="0" w:space="0" w:color="auto"/>
                        <w:bottom w:val="none" w:sz="0" w:space="0" w:color="auto"/>
                        <w:right w:val="none" w:sz="0" w:space="0" w:color="auto"/>
                      </w:divBdr>
                      <w:divsChild>
                        <w:div w:id="631790989">
                          <w:marLeft w:val="0"/>
                          <w:marRight w:val="0"/>
                          <w:marTop w:val="0"/>
                          <w:marBottom w:val="0"/>
                          <w:divBdr>
                            <w:top w:val="none" w:sz="0" w:space="0" w:color="auto"/>
                            <w:left w:val="none" w:sz="0" w:space="0" w:color="auto"/>
                            <w:bottom w:val="none" w:sz="0" w:space="0" w:color="auto"/>
                            <w:right w:val="none" w:sz="0" w:space="0" w:color="auto"/>
                          </w:divBdr>
                        </w:div>
                        <w:div w:id="291132706">
                          <w:marLeft w:val="0"/>
                          <w:marRight w:val="0"/>
                          <w:marTop w:val="0"/>
                          <w:marBottom w:val="0"/>
                          <w:divBdr>
                            <w:top w:val="none" w:sz="0" w:space="0" w:color="auto"/>
                            <w:left w:val="none" w:sz="0" w:space="0" w:color="auto"/>
                            <w:bottom w:val="none" w:sz="0" w:space="0" w:color="auto"/>
                            <w:right w:val="none" w:sz="0" w:space="0" w:color="auto"/>
                          </w:divBdr>
                        </w:div>
                        <w:div w:id="3249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159760">
          <w:marLeft w:val="0"/>
          <w:marRight w:val="0"/>
          <w:marTop w:val="0"/>
          <w:marBottom w:val="0"/>
          <w:divBdr>
            <w:top w:val="none" w:sz="0" w:space="0" w:color="auto"/>
            <w:left w:val="none" w:sz="0" w:space="0" w:color="auto"/>
            <w:bottom w:val="none" w:sz="0" w:space="0" w:color="auto"/>
            <w:right w:val="none" w:sz="0" w:space="0" w:color="auto"/>
          </w:divBdr>
          <w:divsChild>
            <w:div w:id="240987715">
              <w:marLeft w:val="-225"/>
              <w:marRight w:val="-225"/>
              <w:marTop w:val="0"/>
              <w:marBottom w:val="0"/>
              <w:divBdr>
                <w:top w:val="none" w:sz="0" w:space="0" w:color="auto"/>
                <w:left w:val="none" w:sz="0" w:space="0" w:color="auto"/>
                <w:bottom w:val="none" w:sz="0" w:space="0" w:color="auto"/>
                <w:right w:val="none" w:sz="0" w:space="0" w:color="auto"/>
              </w:divBdr>
              <w:divsChild>
                <w:div w:id="179320843">
                  <w:marLeft w:val="0"/>
                  <w:marRight w:val="0"/>
                  <w:marTop w:val="0"/>
                  <w:marBottom w:val="0"/>
                  <w:divBdr>
                    <w:top w:val="none" w:sz="0" w:space="0" w:color="auto"/>
                    <w:left w:val="none" w:sz="0" w:space="0" w:color="auto"/>
                    <w:bottom w:val="none" w:sz="0" w:space="0" w:color="auto"/>
                    <w:right w:val="none" w:sz="0" w:space="0" w:color="auto"/>
                  </w:divBdr>
                  <w:divsChild>
                    <w:div w:id="325865713">
                      <w:marLeft w:val="-225"/>
                      <w:marRight w:val="-225"/>
                      <w:marTop w:val="0"/>
                      <w:marBottom w:val="0"/>
                      <w:divBdr>
                        <w:top w:val="none" w:sz="0" w:space="0" w:color="auto"/>
                        <w:left w:val="none" w:sz="0" w:space="0" w:color="auto"/>
                        <w:bottom w:val="none" w:sz="0" w:space="0" w:color="auto"/>
                        <w:right w:val="none" w:sz="0" w:space="0" w:color="auto"/>
                      </w:divBdr>
                      <w:divsChild>
                        <w:div w:id="400373915">
                          <w:marLeft w:val="0"/>
                          <w:marRight w:val="0"/>
                          <w:marTop w:val="0"/>
                          <w:marBottom w:val="0"/>
                          <w:divBdr>
                            <w:top w:val="none" w:sz="0" w:space="0" w:color="auto"/>
                            <w:left w:val="none" w:sz="0" w:space="0" w:color="auto"/>
                            <w:bottom w:val="none" w:sz="0" w:space="0" w:color="auto"/>
                            <w:right w:val="none" w:sz="0" w:space="0" w:color="auto"/>
                          </w:divBdr>
                        </w:div>
                        <w:div w:id="931864769">
                          <w:marLeft w:val="0"/>
                          <w:marRight w:val="0"/>
                          <w:marTop w:val="0"/>
                          <w:marBottom w:val="0"/>
                          <w:divBdr>
                            <w:top w:val="none" w:sz="0" w:space="0" w:color="auto"/>
                            <w:left w:val="none" w:sz="0" w:space="0" w:color="auto"/>
                            <w:bottom w:val="none" w:sz="0" w:space="0" w:color="auto"/>
                            <w:right w:val="none" w:sz="0" w:space="0" w:color="auto"/>
                          </w:divBdr>
                        </w:div>
                        <w:div w:id="498925890">
                          <w:marLeft w:val="0"/>
                          <w:marRight w:val="0"/>
                          <w:marTop w:val="0"/>
                          <w:marBottom w:val="0"/>
                          <w:divBdr>
                            <w:top w:val="none" w:sz="0" w:space="0" w:color="auto"/>
                            <w:left w:val="none" w:sz="0" w:space="0" w:color="auto"/>
                            <w:bottom w:val="none" w:sz="0" w:space="0" w:color="auto"/>
                            <w:right w:val="none" w:sz="0" w:space="0" w:color="auto"/>
                          </w:divBdr>
                        </w:div>
                        <w:div w:id="1521430845">
                          <w:marLeft w:val="0"/>
                          <w:marRight w:val="0"/>
                          <w:marTop w:val="0"/>
                          <w:marBottom w:val="0"/>
                          <w:divBdr>
                            <w:top w:val="none" w:sz="0" w:space="0" w:color="auto"/>
                            <w:left w:val="none" w:sz="0" w:space="0" w:color="auto"/>
                            <w:bottom w:val="none" w:sz="0" w:space="0" w:color="auto"/>
                            <w:right w:val="none" w:sz="0" w:space="0" w:color="auto"/>
                          </w:divBdr>
                        </w:div>
                      </w:divsChild>
                    </w:div>
                    <w:div w:id="838158600">
                      <w:marLeft w:val="-225"/>
                      <w:marRight w:val="-225"/>
                      <w:marTop w:val="0"/>
                      <w:marBottom w:val="0"/>
                      <w:divBdr>
                        <w:top w:val="none" w:sz="0" w:space="0" w:color="auto"/>
                        <w:left w:val="none" w:sz="0" w:space="0" w:color="auto"/>
                        <w:bottom w:val="none" w:sz="0" w:space="0" w:color="auto"/>
                        <w:right w:val="none" w:sz="0" w:space="0" w:color="auto"/>
                      </w:divBdr>
                      <w:divsChild>
                        <w:div w:id="1460145978">
                          <w:marLeft w:val="0"/>
                          <w:marRight w:val="0"/>
                          <w:marTop w:val="0"/>
                          <w:marBottom w:val="0"/>
                          <w:divBdr>
                            <w:top w:val="none" w:sz="0" w:space="0" w:color="auto"/>
                            <w:left w:val="none" w:sz="0" w:space="0" w:color="auto"/>
                            <w:bottom w:val="none" w:sz="0" w:space="0" w:color="auto"/>
                            <w:right w:val="none" w:sz="0" w:space="0" w:color="auto"/>
                          </w:divBdr>
                        </w:div>
                        <w:div w:id="537354725">
                          <w:marLeft w:val="0"/>
                          <w:marRight w:val="0"/>
                          <w:marTop w:val="0"/>
                          <w:marBottom w:val="0"/>
                          <w:divBdr>
                            <w:top w:val="none" w:sz="0" w:space="0" w:color="auto"/>
                            <w:left w:val="none" w:sz="0" w:space="0" w:color="auto"/>
                            <w:bottom w:val="none" w:sz="0" w:space="0" w:color="auto"/>
                            <w:right w:val="none" w:sz="0" w:space="0" w:color="auto"/>
                          </w:divBdr>
                        </w:div>
                      </w:divsChild>
                    </w:div>
                    <w:div w:id="942346428">
                      <w:marLeft w:val="-225"/>
                      <w:marRight w:val="-225"/>
                      <w:marTop w:val="0"/>
                      <w:marBottom w:val="75"/>
                      <w:divBdr>
                        <w:top w:val="none" w:sz="0" w:space="0" w:color="auto"/>
                        <w:left w:val="none" w:sz="0" w:space="0" w:color="auto"/>
                        <w:bottom w:val="none" w:sz="0" w:space="0" w:color="auto"/>
                        <w:right w:val="none" w:sz="0" w:space="0" w:color="auto"/>
                      </w:divBdr>
                      <w:divsChild>
                        <w:div w:id="1168910543">
                          <w:marLeft w:val="0"/>
                          <w:marRight w:val="0"/>
                          <w:marTop w:val="0"/>
                          <w:marBottom w:val="0"/>
                          <w:divBdr>
                            <w:top w:val="none" w:sz="0" w:space="0" w:color="auto"/>
                            <w:left w:val="none" w:sz="0" w:space="0" w:color="auto"/>
                            <w:bottom w:val="none" w:sz="0" w:space="0" w:color="auto"/>
                            <w:right w:val="none" w:sz="0" w:space="0" w:color="auto"/>
                          </w:divBdr>
                        </w:div>
                        <w:div w:id="453985639">
                          <w:marLeft w:val="0"/>
                          <w:marRight w:val="0"/>
                          <w:marTop w:val="0"/>
                          <w:marBottom w:val="0"/>
                          <w:divBdr>
                            <w:top w:val="none" w:sz="0" w:space="0" w:color="auto"/>
                            <w:left w:val="none" w:sz="0" w:space="0" w:color="auto"/>
                            <w:bottom w:val="none" w:sz="0" w:space="0" w:color="auto"/>
                            <w:right w:val="none" w:sz="0" w:space="0" w:color="auto"/>
                          </w:divBdr>
                        </w:div>
                        <w:div w:id="569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5460">
          <w:marLeft w:val="0"/>
          <w:marRight w:val="0"/>
          <w:marTop w:val="0"/>
          <w:marBottom w:val="0"/>
          <w:divBdr>
            <w:top w:val="none" w:sz="0" w:space="0" w:color="auto"/>
            <w:left w:val="none" w:sz="0" w:space="0" w:color="auto"/>
            <w:bottom w:val="none" w:sz="0" w:space="0" w:color="auto"/>
            <w:right w:val="none" w:sz="0" w:space="0" w:color="auto"/>
          </w:divBdr>
          <w:divsChild>
            <w:div w:id="1017318037">
              <w:marLeft w:val="-225"/>
              <w:marRight w:val="-225"/>
              <w:marTop w:val="0"/>
              <w:marBottom w:val="0"/>
              <w:divBdr>
                <w:top w:val="none" w:sz="0" w:space="0" w:color="auto"/>
                <w:left w:val="none" w:sz="0" w:space="0" w:color="auto"/>
                <w:bottom w:val="none" w:sz="0" w:space="0" w:color="auto"/>
                <w:right w:val="none" w:sz="0" w:space="0" w:color="auto"/>
              </w:divBdr>
              <w:divsChild>
                <w:div w:id="571160695">
                  <w:marLeft w:val="0"/>
                  <w:marRight w:val="0"/>
                  <w:marTop w:val="0"/>
                  <w:marBottom w:val="0"/>
                  <w:divBdr>
                    <w:top w:val="none" w:sz="0" w:space="0" w:color="auto"/>
                    <w:left w:val="none" w:sz="0" w:space="0" w:color="auto"/>
                    <w:bottom w:val="none" w:sz="0" w:space="0" w:color="auto"/>
                    <w:right w:val="none" w:sz="0" w:space="0" w:color="auto"/>
                  </w:divBdr>
                  <w:divsChild>
                    <w:div w:id="1720743253">
                      <w:marLeft w:val="-225"/>
                      <w:marRight w:val="-225"/>
                      <w:marTop w:val="0"/>
                      <w:marBottom w:val="0"/>
                      <w:divBdr>
                        <w:top w:val="none" w:sz="0" w:space="0" w:color="auto"/>
                        <w:left w:val="none" w:sz="0" w:space="0" w:color="auto"/>
                        <w:bottom w:val="none" w:sz="0" w:space="0" w:color="auto"/>
                        <w:right w:val="none" w:sz="0" w:space="0" w:color="auto"/>
                      </w:divBdr>
                      <w:divsChild>
                        <w:div w:id="1875193226">
                          <w:marLeft w:val="0"/>
                          <w:marRight w:val="0"/>
                          <w:marTop w:val="0"/>
                          <w:marBottom w:val="0"/>
                          <w:divBdr>
                            <w:top w:val="none" w:sz="0" w:space="0" w:color="auto"/>
                            <w:left w:val="none" w:sz="0" w:space="0" w:color="auto"/>
                            <w:bottom w:val="none" w:sz="0" w:space="0" w:color="auto"/>
                            <w:right w:val="none" w:sz="0" w:space="0" w:color="auto"/>
                          </w:divBdr>
                        </w:div>
                        <w:div w:id="558201953">
                          <w:marLeft w:val="0"/>
                          <w:marRight w:val="0"/>
                          <w:marTop w:val="0"/>
                          <w:marBottom w:val="0"/>
                          <w:divBdr>
                            <w:top w:val="none" w:sz="0" w:space="0" w:color="auto"/>
                            <w:left w:val="none" w:sz="0" w:space="0" w:color="auto"/>
                            <w:bottom w:val="none" w:sz="0" w:space="0" w:color="auto"/>
                            <w:right w:val="none" w:sz="0" w:space="0" w:color="auto"/>
                          </w:divBdr>
                        </w:div>
                        <w:div w:id="906106894">
                          <w:marLeft w:val="0"/>
                          <w:marRight w:val="0"/>
                          <w:marTop w:val="0"/>
                          <w:marBottom w:val="0"/>
                          <w:divBdr>
                            <w:top w:val="none" w:sz="0" w:space="0" w:color="auto"/>
                            <w:left w:val="none" w:sz="0" w:space="0" w:color="auto"/>
                            <w:bottom w:val="none" w:sz="0" w:space="0" w:color="auto"/>
                            <w:right w:val="none" w:sz="0" w:space="0" w:color="auto"/>
                          </w:divBdr>
                        </w:div>
                        <w:div w:id="1771508376">
                          <w:marLeft w:val="0"/>
                          <w:marRight w:val="0"/>
                          <w:marTop w:val="0"/>
                          <w:marBottom w:val="0"/>
                          <w:divBdr>
                            <w:top w:val="none" w:sz="0" w:space="0" w:color="auto"/>
                            <w:left w:val="none" w:sz="0" w:space="0" w:color="auto"/>
                            <w:bottom w:val="none" w:sz="0" w:space="0" w:color="auto"/>
                            <w:right w:val="none" w:sz="0" w:space="0" w:color="auto"/>
                          </w:divBdr>
                        </w:div>
                      </w:divsChild>
                    </w:div>
                    <w:div w:id="1288470181">
                      <w:marLeft w:val="-225"/>
                      <w:marRight w:val="-225"/>
                      <w:marTop w:val="0"/>
                      <w:marBottom w:val="0"/>
                      <w:divBdr>
                        <w:top w:val="none" w:sz="0" w:space="0" w:color="auto"/>
                        <w:left w:val="none" w:sz="0" w:space="0" w:color="auto"/>
                        <w:bottom w:val="none" w:sz="0" w:space="0" w:color="auto"/>
                        <w:right w:val="none" w:sz="0" w:space="0" w:color="auto"/>
                      </w:divBdr>
                      <w:divsChild>
                        <w:div w:id="1909534955">
                          <w:marLeft w:val="0"/>
                          <w:marRight w:val="0"/>
                          <w:marTop w:val="0"/>
                          <w:marBottom w:val="0"/>
                          <w:divBdr>
                            <w:top w:val="none" w:sz="0" w:space="0" w:color="auto"/>
                            <w:left w:val="none" w:sz="0" w:space="0" w:color="auto"/>
                            <w:bottom w:val="none" w:sz="0" w:space="0" w:color="auto"/>
                            <w:right w:val="none" w:sz="0" w:space="0" w:color="auto"/>
                          </w:divBdr>
                        </w:div>
                        <w:div w:id="760684958">
                          <w:marLeft w:val="0"/>
                          <w:marRight w:val="0"/>
                          <w:marTop w:val="0"/>
                          <w:marBottom w:val="0"/>
                          <w:divBdr>
                            <w:top w:val="none" w:sz="0" w:space="0" w:color="auto"/>
                            <w:left w:val="none" w:sz="0" w:space="0" w:color="auto"/>
                            <w:bottom w:val="none" w:sz="0" w:space="0" w:color="auto"/>
                            <w:right w:val="none" w:sz="0" w:space="0" w:color="auto"/>
                          </w:divBdr>
                        </w:div>
                      </w:divsChild>
                    </w:div>
                    <w:div w:id="1194536687">
                      <w:marLeft w:val="-225"/>
                      <w:marRight w:val="-225"/>
                      <w:marTop w:val="0"/>
                      <w:marBottom w:val="75"/>
                      <w:divBdr>
                        <w:top w:val="none" w:sz="0" w:space="0" w:color="auto"/>
                        <w:left w:val="none" w:sz="0" w:space="0" w:color="auto"/>
                        <w:bottom w:val="none" w:sz="0" w:space="0" w:color="auto"/>
                        <w:right w:val="none" w:sz="0" w:space="0" w:color="auto"/>
                      </w:divBdr>
                      <w:divsChild>
                        <w:div w:id="684095199">
                          <w:marLeft w:val="0"/>
                          <w:marRight w:val="0"/>
                          <w:marTop w:val="0"/>
                          <w:marBottom w:val="0"/>
                          <w:divBdr>
                            <w:top w:val="none" w:sz="0" w:space="0" w:color="auto"/>
                            <w:left w:val="none" w:sz="0" w:space="0" w:color="auto"/>
                            <w:bottom w:val="none" w:sz="0" w:space="0" w:color="auto"/>
                            <w:right w:val="none" w:sz="0" w:space="0" w:color="auto"/>
                          </w:divBdr>
                        </w:div>
                        <w:div w:id="1683169748">
                          <w:marLeft w:val="0"/>
                          <w:marRight w:val="0"/>
                          <w:marTop w:val="0"/>
                          <w:marBottom w:val="0"/>
                          <w:divBdr>
                            <w:top w:val="none" w:sz="0" w:space="0" w:color="auto"/>
                            <w:left w:val="none" w:sz="0" w:space="0" w:color="auto"/>
                            <w:bottom w:val="none" w:sz="0" w:space="0" w:color="auto"/>
                            <w:right w:val="none" w:sz="0" w:space="0" w:color="auto"/>
                          </w:divBdr>
                        </w:div>
                        <w:div w:id="13034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664">
          <w:marLeft w:val="0"/>
          <w:marRight w:val="0"/>
          <w:marTop w:val="0"/>
          <w:marBottom w:val="0"/>
          <w:divBdr>
            <w:top w:val="none" w:sz="0" w:space="0" w:color="auto"/>
            <w:left w:val="none" w:sz="0" w:space="0" w:color="auto"/>
            <w:bottom w:val="none" w:sz="0" w:space="0" w:color="auto"/>
            <w:right w:val="none" w:sz="0" w:space="0" w:color="auto"/>
          </w:divBdr>
          <w:divsChild>
            <w:div w:id="155344473">
              <w:marLeft w:val="-225"/>
              <w:marRight w:val="-225"/>
              <w:marTop w:val="0"/>
              <w:marBottom w:val="0"/>
              <w:divBdr>
                <w:top w:val="none" w:sz="0" w:space="0" w:color="auto"/>
                <w:left w:val="none" w:sz="0" w:space="0" w:color="auto"/>
                <w:bottom w:val="none" w:sz="0" w:space="0" w:color="auto"/>
                <w:right w:val="none" w:sz="0" w:space="0" w:color="auto"/>
              </w:divBdr>
              <w:divsChild>
                <w:div w:id="1992755491">
                  <w:marLeft w:val="0"/>
                  <w:marRight w:val="0"/>
                  <w:marTop w:val="0"/>
                  <w:marBottom w:val="0"/>
                  <w:divBdr>
                    <w:top w:val="none" w:sz="0" w:space="0" w:color="auto"/>
                    <w:left w:val="none" w:sz="0" w:space="0" w:color="auto"/>
                    <w:bottom w:val="none" w:sz="0" w:space="0" w:color="auto"/>
                    <w:right w:val="none" w:sz="0" w:space="0" w:color="auto"/>
                  </w:divBdr>
                  <w:divsChild>
                    <w:div w:id="212928593">
                      <w:marLeft w:val="-225"/>
                      <w:marRight w:val="-225"/>
                      <w:marTop w:val="0"/>
                      <w:marBottom w:val="0"/>
                      <w:divBdr>
                        <w:top w:val="none" w:sz="0" w:space="0" w:color="auto"/>
                        <w:left w:val="none" w:sz="0" w:space="0" w:color="auto"/>
                        <w:bottom w:val="none" w:sz="0" w:space="0" w:color="auto"/>
                        <w:right w:val="none" w:sz="0" w:space="0" w:color="auto"/>
                      </w:divBdr>
                      <w:divsChild>
                        <w:div w:id="1466653826">
                          <w:marLeft w:val="0"/>
                          <w:marRight w:val="0"/>
                          <w:marTop w:val="0"/>
                          <w:marBottom w:val="0"/>
                          <w:divBdr>
                            <w:top w:val="none" w:sz="0" w:space="0" w:color="auto"/>
                            <w:left w:val="none" w:sz="0" w:space="0" w:color="auto"/>
                            <w:bottom w:val="none" w:sz="0" w:space="0" w:color="auto"/>
                            <w:right w:val="none" w:sz="0" w:space="0" w:color="auto"/>
                          </w:divBdr>
                        </w:div>
                        <w:div w:id="405809278">
                          <w:marLeft w:val="0"/>
                          <w:marRight w:val="0"/>
                          <w:marTop w:val="0"/>
                          <w:marBottom w:val="0"/>
                          <w:divBdr>
                            <w:top w:val="none" w:sz="0" w:space="0" w:color="auto"/>
                            <w:left w:val="none" w:sz="0" w:space="0" w:color="auto"/>
                            <w:bottom w:val="none" w:sz="0" w:space="0" w:color="auto"/>
                            <w:right w:val="none" w:sz="0" w:space="0" w:color="auto"/>
                          </w:divBdr>
                        </w:div>
                        <w:div w:id="1913200611">
                          <w:marLeft w:val="0"/>
                          <w:marRight w:val="0"/>
                          <w:marTop w:val="0"/>
                          <w:marBottom w:val="0"/>
                          <w:divBdr>
                            <w:top w:val="none" w:sz="0" w:space="0" w:color="auto"/>
                            <w:left w:val="none" w:sz="0" w:space="0" w:color="auto"/>
                            <w:bottom w:val="none" w:sz="0" w:space="0" w:color="auto"/>
                            <w:right w:val="none" w:sz="0" w:space="0" w:color="auto"/>
                          </w:divBdr>
                        </w:div>
                        <w:div w:id="1701318147">
                          <w:marLeft w:val="0"/>
                          <w:marRight w:val="0"/>
                          <w:marTop w:val="0"/>
                          <w:marBottom w:val="0"/>
                          <w:divBdr>
                            <w:top w:val="none" w:sz="0" w:space="0" w:color="auto"/>
                            <w:left w:val="none" w:sz="0" w:space="0" w:color="auto"/>
                            <w:bottom w:val="none" w:sz="0" w:space="0" w:color="auto"/>
                            <w:right w:val="none" w:sz="0" w:space="0" w:color="auto"/>
                          </w:divBdr>
                        </w:div>
                      </w:divsChild>
                    </w:div>
                    <w:div w:id="1333527096">
                      <w:marLeft w:val="-225"/>
                      <w:marRight w:val="-225"/>
                      <w:marTop w:val="0"/>
                      <w:marBottom w:val="0"/>
                      <w:divBdr>
                        <w:top w:val="none" w:sz="0" w:space="0" w:color="auto"/>
                        <w:left w:val="none" w:sz="0" w:space="0" w:color="auto"/>
                        <w:bottom w:val="none" w:sz="0" w:space="0" w:color="auto"/>
                        <w:right w:val="none" w:sz="0" w:space="0" w:color="auto"/>
                      </w:divBdr>
                      <w:divsChild>
                        <w:div w:id="658002953">
                          <w:marLeft w:val="0"/>
                          <w:marRight w:val="0"/>
                          <w:marTop w:val="0"/>
                          <w:marBottom w:val="0"/>
                          <w:divBdr>
                            <w:top w:val="none" w:sz="0" w:space="0" w:color="auto"/>
                            <w:left w:val="none" w:sz="0" w:space="0" w:color="auto"/>
                            <w:bottom w:val="none" w:sz="0" w:space="0" w:color="auto"/>
                            <w:right w:val="none" w:sz="0" w:space="0" w:color="auto"/>
                          </w:divBdr>
                        </w:div>
                        <w:div w:id="64450139">
                          <w:marLeft w:val="0"/>
                          <w:marRight w:val="0"/>
                          <w:marTop w:val="0"/>
                          <w:marBottom w:val="0"/>
                          <w:divBdr>
                            <w:top w:val="none" w:sz="0" w:space="0" w:color="auto"/>
                            <w:left w:val="none" w:sz="0" w:space="0" w:color="auto"/>
                            <w:bottom w:val="none" w:sz="0" w:space="0" w:color="auto"/>
                            <w:right w:val="none" w:sz="0" w:space="0" w:color="auto"/>
                          </w:divBdr>
                        </w:div>
                      </w:divsChild>
                    </w:div>
                    <w:div w:id="1832063564">
                      <w:marLeft w:val="-225"/>
                      <w:marRight w:val="-225"/>
                      <w:marTop w:val="0"/>
                      <w:marBottom w:val="75"/>
                      <w:divBdr>
                        <w:top w:val="none" w:sz="0" w:space="0" w:color="auto"/>
                        <w:left w:val="none" w:sz="0" w:space="0" w:color="auto"/>
                        <w:bottom w:val="none" w:sz="0" w:space="0" w:color="auto"/>
                        <w:right w:val="none" w:sz="0" w:space="0" w:color="auto"/>
                      </w:divBdr>
                      <w:divsChild>
                        <w:div w:id="601112687">
                          <w:marLeft w:val="0"/>
                          <w:marRight w:val="0"/>
                          <w:marTop w:val="0"/>
                          <w:marBottom w:val="0"/>
                          <w:divBdr>
                            <w:top w:val="none" w:sz="0" w:space="0" w:color="auto"/>
                            <w:left w:val="none" w:sz="0" w:space="0" w:color="auto"/>
                            <w:bottom w:val="none" w:sz="0" w:space="0" w:color="auto"/>
                            <w:right w:val="none" w:sz="0" w:space="0" w:color="auto"/>
                          </w:divBdr>
                        </w:div>
                        <w:div w:id="183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695249">
      <w:bodyDiv w:val="1"/>
      <w:marLeft w:val="0"/>
      <w:marRight w:val="0"/>
      <w:marTop w:val="0"/>
      <w:marBottom w:val="0"/>
      <w:divBdr>
        <w:top w:val="none" w:sz="0" w:space="0" w:color="auto"/>
        <w:left w:val="none" w:sz="0" w:space="0" w:color="auto"/>
        <w:bottom w:val="none" w:sz="0" w:space="0" w:color="auto"/>
        <w:right w:val="none" w:sz="0" w:space="0" w:color="auto"/>
      </w:divBdr>
    </w:div>
    <w:div w:id="1823693147">
      <w:bodyDiv w:val="1"/>
      <w:marLeft w:val="0"/>
      <w:marRight w:val="0"/>
      <w:marTop w:val="0"/>
      <w:marBottom w:val="0"/>
      <w:divBdr>
        <w:top w:val="none" w:sz="0" w:space="0" w:color="auto"/>
        <w:left w:val="none" w:sz="0" w:space="0" w:color="auto"/>
        <w:bottom w:val="none" w:sz="0" w:space="0" w:color="auto"/>
        <w:right w:val="none" w:sz="0" w:space="0" w:color="auto"/>
      </w:divBdr>
    </w:div>
    <w:div w:id="1829401541">
      <w:bodyDiv w:val="1"/>
      <w:marLeft w:val="0"/>
      <w:marRight w:val="0"/>
      <w:marTop w:val="0"/>
      <w:marBottom w:val="0"/>
      <w:divBdr>
        <w:top w:val="none" w:sz="0" w:space="0" w:color="auto"/>
        <w:left w:val="none" w:sz="0" w:space="0" w:color="auto"/>
        <w:bottom w:val="none" w:sz="0" w:space="0" w:color="auto"/>
        <w:right w:val="none" w:sz="0" w:space="0" w:color="auto"/>
      </w:divBdr>
      <w:divsChild>
        <w:div w:id="85807716">
          <w:marLeft w:val="0"/>
          <w:marRight w:val="0"/>
          <w:marTop w:val="0"/>
          <w:marBottom w:val="0"/>
          <w:divBdr>
            <w:top w:val="none" w:sz="0" w:space="0" w:color="auto"/>
            <w:left w:val="none" w:sz="0" w:space="0" w:color="auto"/>
            <w:bottom w:val="none" w:sz="0" w:space="0" w:color="auto"/>
            <w:right w:val="none" w:sz="0" w:space="0" w:color="auto"/>
          </w:divBdr>
        </w:div>
      </w:divsChild>
    </w:div>
    <w:div w:id="1838576897">
      <w:bodyDiv w:val="1"/>
      <w:marLeft w:val="0"/>
      <w:marRight w:val="0"/>
      <w:marTop w:val="0"/>
      <w:marBottom w:val="0"/>
      <w:divBdr>
        <w:top w:val="none" w:sz="0" w:space="0" w:color="auto"/>
        <w:left w:val="none" w:sz="0" w:space="0" w:color="auto"/>
        <w:bottom w:val="none" w:sz="0" w:space="0" w:color="auto"/>
        <w:right w:val="none" w:sz="0" w:space="0" w:color="auto"/>
      </w:divBdr>
    </w:div>
    <w:div w:id="1920208777">
      <w:bodyDiv w:val="1"/>
      <w:marLeft w:val="0"/>
      <w:marRight w:val="0"/>
      <w:marTop w:val="0"/>
      <w:marBottom w:val="0"/>
      <w:divBdr>
        <w:top w:val="none" w:sz="0" w:space="0" w:color="auto"/>
        <w:left w:val="none" w:sz="0" w:space="0" w:color="auto"/>
        <w:bottom w:val="none" w:sz="0" w:space="0" w:color="auto"/>
        <w:right w:val="none" w:sz="0" w:space="0" w:color="auto"/>
      </w:divBdr>
    </w:div>
    <w:div w:id="2007242572">
      <w:bodyDiv w:val="1"/>
      <w:marLeft w:val="0"/>
      <w:marRight w:val="0"/>
      <w:marTop w:val="0"/>
      <w:marBottom w:val="0"/>
      <w:divBdr>
        <w:top w:val="none" w:sz="0" w:space="0" w:color="auto"/>
        <w:left w:val="none" w:sz="0" w:space="0" w:color="auto"/>
        <w:bottom w:val="none" w:sz="0" w:space="0" w:color="auto"/>
        <w:right w:val="none" w:sz="0" w:space="0" w:color="auto"/>
      </w:divBdr>
      <w:divsChild>
        <w:div w:id="1028918386">
          <w:marLeft w:val="0"/>
          <w:marRight w:val="0"/>
          <w:marTop w:val="0"/>
          <w:marBottom w:val="0"/>
          <w:divBdr>
            <w:top w:val="none" w:sz="0" w:space="0" w:color="auto"/>
            <w:left w:val="none" w:sz="0" w:space="0" w:color="auto"/>
            <w:bottom w:val="none" w:sz="0" w:space="0" w:color="auto"/>
            <w:right w:val="none" w:sz="0" w:space="0" w:color="auto"/>
          </w:divBdr>
          <w:divsChild>
            <w:div w:id="302392608">
              <w:marLeft w:val="0"/>
              <w:marRight w:val="0"/>
              <w:marTop w:val="0"/>
              <w:marBottom w:val="0"/>
              <w:divBdr>
                <w:top w:val="none" w:sz="0" w:space="0" w:color="auto"/>
                <w:left w:val="none" w:sz="0" w:space="0" w:color="auto"/>
                <w:bottom w:val="none" w:sz="0" w:space="0" w:color="auto"/>
                <w:right w:val="none" w:sz="0" w:space="0" w:color="auto"/>
              </w:divBdr>
              <w:divsChild>
                <w:div w:id="870462114">
                  <w:marLeft w:val="0"/>
                  <w:marRight w:val="0"/>
                  <w:marTop w:val="0"/>
                  <w:marBottom w:val="0"/>
                  <w:divBdr>
                    <w:top w:val="none" w:sz="0" w:space="0" w:color="auto"/>
                    <w:left w:val="none" w:sz="0" w:space="0" w:color="auto"/>
                    <w:bottom w:val="none" w:sz="0" w:space="0" w:color="auto"/>
                    <w:right w:val="none" w:sz="0" w:space="0" w:color="auto"/>
                  </w:divBdr>
                  <w:divsChild>
                    <w:div w:id="683173413">
                      <w:marLeft w:val="0"/>
                      <w:marRight w:val="0"/>
                      <w:marTop w:val="2745"/>
                      <w:marBottom w:val="0"/>
                      <w:divBdr>
                        <w:top w:val="none" w:sz="0" w:space="0" w:color="auto"/>
                        <w:left w:val="none" w:sz="0" w:space="0" w:color="auto"/>
                        <w:bottom w:val="none" w:sz="0" w:space="0" w:color="auto"/>
                        <w:right w:val="none" w:sz="0" w:space="0" w:color="auto"/>
                      </w:divBdr>
                      <w:divsChild>
                        <w:div w:id="1930625232">
                          <w:marLeft w:val="0"/>
                          <w:marRight w:val="0"/>
                          <w:marTop w:val="0"/>
                          <w:marBottom w:val="0"/>
                          <w:divBdr>
                            <w:top w:val="none" w:sz="0" w:space="0" w:color="auto"/>
                            <w:left w:val="none" w:sz="0" w:space="0" w:color="auto"/>
                            <w:bottom w:val="none" w:sz="0" w:space="0" w:color="auto"/>
                            <w:right w:val="none" w:sz="0" w:space="0" w:color="auto"/>
                          </w:divBdr>
                          <w:divsChild>
                            <w:div w:id="200361098">
                              <w:marLeft w:val="0"/>
                              <w:marRight w:val="0"/>
                              <w:marTop w:val="0"/>
                              <w:marBottom w:val="0"/>
                              <w:divBdr>
                                <w:top w:val="none" w:sz="0" w:space="0" w:color="auto"/>
                                <w:left w:val="none" w:sz="0" w:space="0" w:color="auto"/>
                                <w:bottom w:val="none" w:sz="0" w:space="0" w:color="auto"/>
                                <w:right w:val="none" w:sz="0" w:space="0" w:color="auto"/>
                              </w:divBdr>
                              <w:divsChild>
                                <w:div w:id="490949884">
                                  <w:marLeft w:val="0"/>
                                  <w:marRight w:val="0"/>
                                  <w:marTop w:val="150"/>
                                  <w:marBottom w:val="900"/>
                                  <w:divBdr>
                                    <w:top w:val="none" w:sz="0" w:space="0" w:color="auto"/>
                                    <w:left w:val="none" w:sz="0" w:space="0" w:color="auto"/>
                                    <w:bottom w:val="none" w:sz="0" w:space="0" w:color="auto"/>
                                    <w:right w:val="none" w:sz="0" w:space="0" w:color="auto"/>
                                  </w:divBdr>
                                  <w:divsChild>
                                    <w:div w:id="1070694146">
                                      <w:marLeft w:val="0"/>
                                      <w:marRight w:val="-5700"/>
                                      <w:marTop w:val="0"/>
                                      <w:marBottom w:val="0"/>
                                      <w:divBdr>
                                        <w:top w:val="none" w:sz="0" w:space="0" w:color="auto"/>
                                        <w:left w:val="none" w:sz="0" w:space="0" w:color="auto"/>
                                        <w:bottom w:val="none" w:sz="0" w:space="0" w:color="auto"/>
                                        <w:right w:val="none" w:sz="0" w:space="0" w:color="auto"/>
                                      </w:divBdr>
                                      <w:divsChild>
                                        <w:div w:id="857813027">
                                          <w:marLeft w:val="0"/>
                                          <w:marRight w:val="5700"/>
                                          <w:marTop w:val="0"/>
                                          <w:marBottom w:val="0"/>
                                          <w:divBdr>
                                            <w:top w:val="none" w:sz="0" w:space="0" w:color="auto"/>
                                            <w:left w:val="none" w:sz="0" w:space="0" w:color="auto"/>
                                            <w:bottom w:val="none" w:sz="0" w:space="0" w:color="auto"/>
                                            <w:right w:val="none" w:sz="0" w:space="0" w:color="auto"/>
                                          </w:divBdr>
                                          <w:divsChild>
                                            <w:div w:id="1166895112">
                                              <w:marLeft w:val="0"/>
                                              <w:marRight w:val="0"/>
                                              <w:marTop w:val="0"/>
                                              <w:marBottom w:val="0"/>
                                              <w:divBdr>
                                                <w:top w:val="none" w:sz="0" w:space="0" w:color="auto"/>
                                                <w:left w:val="none" w:sz="0" w:space="0" w:color="auto"/>
                                                <w:bottom w:val="none" w:sz="0" w:space="0" w:color="auto"/>
                                                <w:right w:val="none" w:sz="0" w:space="0" w:color="auto"/>
                                              </w:divBdr>
                                              <w:divsChild>
                                                <w:div w:id="981235645">
                                                  <w:marLeft w:val="0"/>
                                                  <w:marRight w:val="0"/>
                                                  <w:marTop w:val="0"/>
                                                  <w:marBottom w:val="0"/>
                                                  <w:divBdr>
                                                    <w:top w:val="none" w:sz="0" w:space="0" w:color="auto"/>
                                                    <w:left w:val="none" w:sz="0" w:space="0" w:color="auto"/>
                                                    <w:bottom w:val="none" w:sz="0" w:space="0" w:color="auto"/>
                                                    <w:right w:val="none" w:sz="0" w:space="0" w:color="auto"/>
                                                  </w:divBdr>
                                                  <w:divsChild>
                                                    <w:div w:id="1619606470">
                                                      <w:marLeft w:val="-1200"/>
                                                      <w:marRight w:val="0"/>
                                                      <w:marTop w:val="0"/>
                                                      <w:marBottom w:val="0"/>
                                                      <w:divBdr>
                                                        <w:top w:val="none" w:sz="0" w:space="0" w:color="auto"/>
                                                        <w:left w:val="none" w:sz="0" w:space="0" w:color="auto"/>
                                                        <w:bottom w:val="none" w:sz="0" w:space="0" w:color="auto"/>
                                                        <w:right w:val="none" w:sz="0" w:space="0" w:color="auto"/>
                                                      </w:divBdr>
                                                      <w:divsChild>
                                                        <w:div w:id="993295007">
                                                          <w:marLeft w:val="1200"/>
                                                          <w:marRight w:val="0"/>
                                                          <w:marTop w:val="0"/>
                                                          <w:marBottom w:val="0"/>
                                                          <w:divBdr>
                                                            <w:top w:val="none" w:sz="0" w:space="0" w:color="auto"/>
                                                            <w:left w:val="none" w:sz="0" w:space="0" w:color="auto"/>
                                                            <w:bottom w:val="none" w:sz="0" w:space="0" w:color="auto"/>
                                                            <w:right w:val="none" w:sz="0" w:space="0" w:color="auto"/>
                                                          </w:divBdr>
                                                          <w:divsChild>
                                                            <w:div w:id="192503119">
                                                              <w:marLeft w:val="0"/>
                                                              <w:marRight w:val="0"/>
                                                              <w:marTop w:val="0"/>
                                                              <w:marBottom w:val="0"/>
                                                              <w:divBdr>
                                                                <w:top w:val="none" w:sz="0" w:space="0" w:color="auto"/>
                                                                <w:left w:val="none" w:sz="0" w:space="0" w:color="auto"/>
                                                                <w:bottom w:val="none" w:sz="0" w:space="0" w:color="auto"/>
                                                                <w:right w:val="none" w:sz="0" w:space="0" w:color="auto"/>
                                                              </w:divBdr>
                                                              <w:divsChild>
                                                                <w:div w:id="1495953039">
                                                                  <w:marLeft w:val="0"/>
                                                                  <w:marRight w:val="0"/>
                                                                  <w:marTop w:val="0"/>
                                                                  <w:marBottom w:val="0"/>
                                                                  <w:divBdr>
                                                                    <w:top w:val="none" w:sz="0" w:space="0" w:color="auto"/>
                                                                    <w:left w:val="none" w:sz="0" w:space="0" w:color="auto"/>
                                                                    <w:bottom w:val="none" w:sz="0" w:space="0" w:color="auto"/>
                                                                    <w:right w:val="none" w:sz="0" w:space="0" w:color="auto"/>
                                                                  </w:divBdr>
                                                                  <w:divsChild>
                                                                    <w:div w:id="861279532">
                                                                      <w:marLeft w:val="0"/>
                                                                      <w:marRight w:val="0"/>
                                                                      <w:marTop w:val="0"/>
                                                                      <w:marBottom w:val="0"/>
                                                                      <w:divBdr>
                                                                        <w:top w:val="none" w:sz="0" w:space="0" w:color="auto"/>
                                                                        <w:left w:val="none" w:sz="0" w:space="0" w:color="auto"/>
                                                                        <w:bottom w:val="none" w:sz="0" w:space="0" w:color="auto"/>
                                                                        <w:right w:val="none" w:sz="0" w:space="0" w:color="auto"/>
                                                                      </w:divBdr>
                                                                      <w:divsChild>
                                                                        <w:div w:id="1347247899">
                                                                          <w:marLeft w:val="0"/>
                                                                          <w:marRight w:val="0"/>
                                                                          <w:marTop w:val="0"/>
                                                                          <w:marBottom w:val="0"/>
                                                                          <w:divBdr>
                                                                            <w:top w:val="none" w:sz="0" w:space="0" w:color="auto"/>
                                                                            <w:left w:val="none" w:sz="0" w:space="0" w:color="auto"/>
                                                                            <w:bottom w:val="none" w:sz="0" w:space="0" w:color="auto"/>
                                                                            <w:right w:val="none" w:sz="0" w:space="0" w:color="auto"/>
                                                                          </w:divBdr>
                                                                          <w:divsChild>
                                                                            <w:div w:id="25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5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6F5D-4DCB-4ECF-83D5-C5BFB7D1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24</Pages>
  <Words>12165</Words>
  <Characters>69344</Characters>
  <Application>Microsoft Office Word</Application>
  <DocSecurity>0</DocSecurity>
  <Lines>577</Lines>
  <Paragraphs>162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JVP Opatija</dc:creator>
  <cp:lastModifiedBy>Vatrogasci Opatija</cp:lastModifiedBy>
  <cp:revision>27</cp:revision>
  <cp:lastPrinted>2024-02-28T11:19:00Z</cp:lastPrinted>
  <dcterms:created xsi:type="dcterms:W3CDTF">2024-02-27T13:12:00Z</dcterms:created>
  <dcterms:modified xsi:type="dcterms:W3CDTF">2024-02-28T12:23:00Z</dcterms:modified>
</cp:coreProperties>
</file>