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9F968" w14:textId="77777777" w:rsidR="00B97087" w:rsidRPr="00622475" w:rsidRDefault="005F2277" w:rsidP="00B97087">
      <w:pPr>
        <w:rPr>
          <w:color w:val="FF0000"/>
        </w:rPr>
      </w:pPr>
      <w:r w:rsidRPr="00622475">
        <w:rPr>
          <w:color w:val="FF0000"/>
        </w:rPr>
        <w:t xml:space="preserve">     </w:t>
      </w:r>
    </w:p>
    <w:p w14:paraId="2081CE25" w14:textId="77777777" w:rsidR="00441946" w:rsidRPr="00622475" w:rsidRDefault="00441946" w:rsidP="00B97087">
      <w:pPr>
        <w:rPr>
          <w:color w:val="FF0000"/>
        </w:rPr>
      </w:pPr>
    </w:p>
    <w:p w14:paraId="2ECE203C" w14:textId="77777777" w:rsidR="0044209B" w:rsidRPr="00622475" w:rsidRDefault="0044209B" w:rsidP="00B97087">
      <w:pPr>
        <w:rPr>
          <w:color w:val="FF0000"/>
        </w:rPr>
      </w:pPr>
    </w:p>
    <w:p w14:paraId="34B75984" w14:textId="77777777" w:rsidR="0044209B" w:rsidRPr="00622475" w:rsidRDefault="0044209B" w:rsidP="00B97087">
      <w:pPr>
        <w:rPr>
          <w:color w:val="FF0000"/>
        </w:rPr>
      </w:pPr>
      <w:r w:rsidRPr="00622475">
        <w:rPr>
          <w:noProof/>
          <w:color w:val="FF0000"/>
          <w:lang w:eastAsia="hr-HR"/>
        </w:rPr>
        <w:drawing>
          <wp:inline distT="0" distB="0" distL="0" distR="0" wp14:anchorId="40759834" wp14:editId="7A5CE7BE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AFD5" w14:textId="1B3B9DCB" w:rsidR="00AB695D" w:rsidRPr="00622475" w:rsidRDefault="00AB695D" w:rsidP="00AB695D">
      <w:r w:rsidRPr="00622475">
        <w:t>KLASA: 400-04/2</w:t>
      </w:r>
      <w:r w:rsidR="000F6E03" w:rsidRPr="00622475">
        <w:t>4</w:t>
      </w:r>
      <w:r w:rsidRPr="00622475">
        <w:t>-01/1</w:t>
      </w:r>
    </w:p>
    <w:p w14:paraId="000E6735" w14:textId="08AB8ACD" w:rsidR="00AB695D" w:rsidRPr="00622475" w:rsidRDefault="00AB695D" w:rsidP="00AB695D">
      <w:r w:rsidRPr="00622475">
        <w:t>URBROJ: 2156-9/0</w:t>
      </w:r>
      <w:r w:rsidR="006026DC">
        <w:t>1</w:t>
      </w:r>
      <w:r w:rsidRPr="00622475">
        <w:t>-2</w:t>
      </w:r>
      <w:r w:rsidR="000F6E03" w:rsidRPr="00622475">
        <w:t>4</w:t>
      </w:r>
      <w:r w:rsidRPr="00622475">
        <w:t>-</w:t>
      </w:r>
      <w:r w:rsidR="006026DC">
        <w:t>1</w:t>
      </w:r>
    </w:p>
    <w:p w14:paraId="1B04DB07" w14:textId="77777777" w:rsidR="00EC2243" w:rsidRPr="00622475" w:rsidRDefault="00EC2243" w:rsidP="00DC693F">
      <w:pPr>
        <w:rPr>
          <w:color w:val="FF0000"/>
        </w:rPr>
      </w:pPr>
    </w:p>
    <w:p w14:paraId="743F8ACE" w14:textId="4DAA8386" w:rsidR="00DC693F" w:rsidRPr="003F59FE" w:rsidRDefault="00BC19C8" w:rsidP="00DC693F">
      <w:r w:rsidRPr="003F59FE">
        <w:t>Opatija</w:t>
      </w:r>
      <w:r w:rsidR="00991584" w:rsidRPr="003F59FE">
        <w:t xml:space="preserve">, </w:t>
      </w:r>
      <w:r w:rsidR="00C03C10">
        <w:t>26.</w:t>
      </w:r>
      <w:r w:rsidR="005E724F">
        <w:t xml:space="preserve"> </w:t>
      </w:r>
      <w:r w:rsidR="00153357" w:rsidRPr="005E724F">
        <w:t>srpnja</w:t>
      </w:r>
      <w:r w:rsidR="00991584" w:rsidRPr="005E724F">
        <w:t xml:space="preserve"> </w:t>
      </w:r>
      <w:r w:rsidR="00991584" w:rsidRPr="003F59FE">
        <w:t>202</w:t>
      </w:r>
      <w:r w:rsidR="000F6E03" w:rsidRPr="003F59FE">
        <w:t>4</w:t>
      </w:r>
      <w:r w:rsidR="00991584" w:rsidRPr="003F59FE">
        <w:t>.</w:t>
      </w:r>
      <w:r w:rsidR="00DC693F" w:rsidRPr="003F59FE">
        <w:t>g.</w:t>
      </w:r>
    </w:p>
    <w:p w14:paraId="588FA447" w14:textId="09D456B8" w:rsidR="008C5934" w:rsidRPr="003F59FE" w:rsidRDefault="008C5934" w:rsidP="008C5934"/>
    <w:p w14:paraId="320F946E" w14:textId="77777777" w:rsidR="00F148CE" w:rsidRPr="00622475" w:rsidRDefault="00F148CE" w:rsidP="008C5934">
      <w:pPr>
        <w:rPr>
          <w:color w:val="FF0000"/>
        </w:rPr>
      </w:pPr>
    </w:p>
    <w:p w14:paraId="199E232B" w14:textId="0B440EAA" w:rsidR="00DC13FA" w:rsidRPr="00485CD1" w:rsidRDefault="00EB6F09" w:rsidP="00EB6F09">
      <w:pPr>
        <w:jc w:val="center"/>
        <w:rPr>
          <w:b/>
          <w:bCs/>
          <w:lang w:val="en-US"/>
        </w:rPr>
      </w:pPr>
      <w:r w:rsidRPr="00485CD1">
        <w:rPr>
          <w:b/>
          <w:bCs/>
          <w:lang w:val="en-US"/>
        </w:rPr>
        <w:t>I</w:t>
      </w:r>
      <w:r w:rsidR="000D6724" w:rsidRPr="00485CD1">
        <w:rPr>
          <w:b/>
          <w:bCs/>
          <w:lang w:val="en-US"/>
        </w:rPr>
        <w:t>I</w:t>
      </w:r>
      <w:r w:rsidR="00E2493F">
        <w:rPr>
          <w:b/>
          <w:bCs/>
          <w:lang w:val="en-US"/>
        </w:rPr>
        <w:t>.</w:t>
      </w:r>
      <w:r w:rsidR="000D6724" w:rsidRPr="00485CD1">
        <w:rPr>
          <w:b/>
          <w:bCs/>
          <w:lang w:val="en-US"/>
        </w:rPr>
        <w:t xml:space="preserve"> </w:t>
      </w:r>
      <w:r w:rsidRPr="00485CD1">
        <w:rPr>
          <w:b/>
          <w:bCs/>
          <w:lang w:val="en-US"/>
        </w:rPr>
        <w:t>IZMJENA FINANCIJSKOG PLANA ZA 202</w:t>
      </w:r>
      <w:r w:rsidR="00EA4025" w:rsidRPr="00485CD1">
        <w:rPr>
          <w:b/>
          <w:bCs/>
          <w:lang w:val="en-US"/>
        </w:rPr>
        <w:t>4</w:t>
      </w:r>
      <w:r w:rsidRPr="00485CD1">
        <w:rPr>
          <w:b/>
          <w:bCs/>
          <w:lang w:val="en-US"/>
        </w:rPr>
        <w:t>. GODINU</w:t>
      </w:r>
      <w:r w:rsidR="007B039B" w:rsidRPr="00485CD1">
        <w:rPr>
          <w:b/>
          <w:bCs/>
          <w:lang w:val="en-US"/>
        </w:rPr>
        <w:t xml:space="preserve"> </w:t>
      </w:r>
    </w:p>
    <w:p w14:paraId="319133FA" w14:textId="77777777" w:rsidR="00F148CE" w:rsidRPr="00485CD1" w:rsidRDefault="00F148CE" w:rsidP="00697EF9">
      <w:pPr>
        <w:jc w:val="center"/>
        <w:rPr>
          <w:b/>
          <w:bCs/>
          <w:lang w:val="en-US"/>
        </w:rPr>
      </w:pPr>
    </w:p>
    <w:p w14:paraId="1AECB5C4" w14:textId="0D4835F7" w:rsidR="00DD352E" w:rsidRPr="00485CD1" w:rsidRDefault="00153357" w:rsidP="00B75C1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usvojeno na 30. sjednici Gradskog Vijeća Grada Opatije dana 18. srpnja 2024. godine</w:t>
      </w:r>
    </w:p>
    <w:p w14:paraId="672A00BD" w14:textId="5477D5FD" w:rsidR="00DD352E" w:rsidRPr="00485CD1" w:rsidRDefault="00DD352E" w:rsidP="00B75C16">
      <w:pPr>
        <w:jc w:val="center"/>
        <w:rPr>
          <w:b/>
          <w:bCs/>
          <w:lang w:val="en-US"/>
        </w:rPr>
      </w:pPr>
      <w:r w:rsidRPr="00485CD1">
        <w:rPr>
          <w:b/>
          <w:bCs/>
          <w:lang w:val="en-US"/>
        </w:rPr>
        <w:t>usvojeno na 3</w:t>
      </w:r>
      <w:r w:rsidR="00E84259">
        <w:rPr>
          <w:b/>
          <w:bCs/>
          <w:lang w:val="en-US"/>
        </w:rPr>
        <w:t>8</w:t>
      </w:r>
      <w:r w:rsidRPr="00485CD1">
        <w:rPr>
          <w:b/>
          <w:bCs/>
          <w:lang w:val="en-US"/>
        </w:rPr>
        <w:t xml:space="preserve">. </w:t>
      </w:r>
      <w:r w:rsidR="00D036DA">
        <w:rPr>
          <w:b/>
          <w:bCs/>
          <w:lang w:val="en-US"/>
        </w:rPr>
        <w:t>s</w:t>
      </w:r>
      <w:r w:rsidRPr="00485CD1">
        <w:rPr>
          <w:b/>
          <w:bCs/>
          <w:lang w:val="en-US"/>
        </w:rPr>
        <w:t>jednici Vatrogasnog vijeća Javne vatrogasne postojbe Opatija</w:t>
      </w:r>
    </w:p>
    <w:p w14:paraId="12D0F914" w14:textId="78F22E5D" w:rsidR="00DD352E" w:rsidRPr="00485CD1" w:rsidRDefault="00DD352E" w:rsidP="00B75C16">
      <w:pPr>
        <w:jc w:val="center"/>
        <w:rPr>
          <w:b/>
          <w:bCs/>
          <w:lang w:val="en-US"/>
        </w:rPr>
      </w:pPr>
      <w:r w:rsidRPr="00485CD1">
        <w:rPr>
          <w:b/>
          <w:bCs/>
          <w:lang w:val="en-US"/>
        </w:rPr>
        <w:t xml:space="preserve"> dana</w:t>
      </w:r>
      <w:r w:rsidR="00E84259">
        <w:rPr>
          <w:b/>
          <w:bCs/>
          <w:lang w:val="en-US"/>
        </w:rPr>
        <w:t xml:space="preserve"> </w:t>
      </w:r>
      <w:r w:rsidR="00C03C10">
        <w:rPr>
          <w:b/>
          <w:bCs/>
          <w:lang w:val="en-US"/>
        </w:rPr>
        <w:t>26.</w:t>
      </w:r>
      <w:r w:rsidR="00E84259">
        <w:rPr>
          <w:b/>
          <w:bCs/>
          <w:lang w:val="en-US"/>
        </w:rPr>
        <w:t xml:space="preserve"> srpnja</w:t>
      </w:r>
      <w:r w:rsidRPr="00485CD1">
        <w:rPr>
          <w:b/>
          <w:bCs/>
          <w:lang w:val="en-US"/>
        </w:rPr>
        <w:t xml:space="preserve"> 2024. godine</w:t>
      </w:r>
    </w:p>
    <w:p w14:paraId="0D4B7140" w14:textId="77777777" w:rsidR="00AB695D" w:rsidRPr="00622475" w:rsidRDefault="00AB695D" w:rsidP="00267ED1">
      <w:pPr>
        <w:jc w:val="both"/>
        <w:rPr>
          <w:color w:val="FF0000"/>
        </w:rPr>
      </w:pPr>
    </w:p>
    <w:p w14:paraId="0D8C8C5B" w14:textId="77777777" w:rsidR="003C336D" w:rsidRPr="00622475" w:rsidRDefault="003C336D" w:rsidP="00267ED1">
      <w:pPr>
        <w:jc w:val="both"/>
        <w:rPr>
          <w:color w:val="FF0000"/>
        </w:rPr>
      </w:pPr>
    </w:p>
    <w:p w14:paraId="0A45C185" w14:textId="4D7C22D4" w:rsidR="00DF1CC4" w:rsidRDefault="00ED0B42" w:rsidP="00267ED1">
      <w:pPr>
        <w:jc w:val="both"/>
      </w:pPr>
      <w:r w:rsidRPr="00622475">
        <w:t>Financijski plan Javne vatrogasne postrojbe Opatija za 2024. godinu i projekcije za 2025. i 2026. godinu usvojeni su na sjednici Gradskog vijeća Grada Opatije održanoj</w:t>
      </w:r>
      <w:r w:rsidR="00683375" w:rsidRPr="00622475">
        <w:t xml:space="preserve"> dana 14. prosinca 2023. godine, na sjednici Općinskog vijeća Općine Mošćenička Draga dana 15. prosinca 2023. godine, Općinskog vijeća Općine Lovran dana 19. prosinca 2023. godine i Općinskog vijeća Općine Matulji dana 21. prosinca 2023. godine, </w:t>
      </w:r>
      <w:r w:rsidR="003C2580">
        <w:t>odnosno</w:t>
      </w:r>
      <w:r w:rsidR="00683375" w:rsidRPr="00622475">
        <w:t xml:space="preserve"> na sjednici Vatrogasnog vijeća </w:t>
      </w:r>
      <w:r w:rsidR="0009256F" w:rsidRPr="00622475">
        <w:t xml:space="preserve">Javne vatrogasne postrojbe Opatija </w:t>
      </w:r>
      <w:r w:rsidR="00683375" w:rsidRPr="00622475">
        <w:t xml:space="preserve">dana 27. prosinca 2023. godine. </w:t>
      </w:r>
      <w:r w:rsidRPr="00622475">
        <w:t xml:space="preserve"> </w:t>
      </w:r>
      <w:r w:rsidR="00DF1CC4">
        <w:t>I</w:t>
      </w:r>
      <w:r w:rsidR="00E2493F">
        <w:t>.</w:t>
      </w:r>
      <w:r w:rsidR="00DF1CC4">
        <w:t xml:space="preserve"> Izmjene Proračuna Grada Opatije usvojene su na sjednici Gradskog vijeća održanoj dana 29. veljače 2024. godine, koj</w:t>
      </w:r>
      <w:r w:rsidR="0009256F">
        <w:t xml:space="preserve">e nisu proizvele učinak na izmjenu </w:t>
      </w:r>
      <w:r w:rsidR="00DF1CC4">
        <w:t>Financijsk</w:t>
      </w:r>
      <w:r w:rsidR="0009256F">
        <w:t>og</w:t>
      </w:r>
      <w:r w:rsidR="00DF1CC4">
        <w:t xml:space="preserve"> plan</w:t>
      </w:r>
      <w:r w:rsidR="0009256F">
        <w:t>a</w:t>
      </w:r>
      <w:r w:rsidR="00DF1CC4">
        <w:t xml:space="preserve"> J</w:t>
      </w:r>
      <w:r w:rsidR="0009256F">
        <w:t>avne vatrogasne postrojbe Opatija u</w:t>
      </w:r>
      <w:r w:rsidR="00DF1CC4">
        <w:t xml:space="preserve"> iznosu od 2.291.214</w:t>
      </w:r>
      <w:r w:rsidR="003541DB">
        <w:t>,00</w:t>
      </w:r>
      <w:r w:rsidR="00DF1CC4">
        <w:t xml:space="preserve"> </w:t>
      </w:r>
      <w:r w:rsidR="00355F38">
        <w:t>eur</w:t>
      </w:r>
      <w:r w:rsidR="00DF1CC4">
        <w:t>.</w:t>
      </w:r>
    </w:p>
    <w:p w14:paraId="3E6E2EFC" w14:textId="77777777" w:rsidR="00DF1CC4" w:rsidRPr="00622475" w:rsidRDefault="00DF1CC4" w:rsidP="00267ED1">
      <w:pPr>
        <w:jc w:val="both"/>
      </w:pPr>
    </w:p>
    <w:p w14:paraId="66370085" w14:textId="4CF34E3F" w:rsidR="00EA4025" w:rsidRPr="00622475" w:rsidRDefault="00E84259" w:rsidP="00267ED1">
      <w:pPr>
        <w:jc w:val="both"/>
      </w:pPr>
      <w:r>
        <w:t>P</w:t>
      </w:r>
      <w:r w:rsidR="00EA4025" w:rsidRPr="00622475">
        <w:t xml:space="preserve">rijedlogom </w:t>
      </w:r>
      <w:r w:rsidR="00DF1CC4">
        <w:t>II</w:t>
      </w:r>
      <w:r w:rsidR="00E2493F">
        <w:t>.</w:t>
      </w:r>
      <w:r w:rsidR="00EA4025" w:rsidRPr="00622475">
        <w:t xml:space="preserve"> Izmjena financijskog plana JVP Opatija za 2024. godinu </w:t>
      </w:r>
      <w:r>
        <w:t>koji je dostavljen na prethodne suglasnosti JLS</w:t>
      </w:r>
      <w:r w:rsidR="00E2493F">
        <w:t>-ima</w:t>
      </w:r>
      <w:r>
        <w:t xml:space="preserve"> dana 14. svibnja 2024. godine, obuhvaćene su bile i</w:t>
      </w:r>
      <w:r w:rsidR="00EA4025" w:rsidRPr="00622475">
        <w:t xml:space="preserve">zmjene plana po stavkama prihoda, primitaka, rashoda i izdataka sukladno izmijenjenim okolnostima i poslovnim događajima </w:t>
      </w:r>
      <w:r>
        <w:t xml:space="preserve">nastalim do </w:t>
      </w:r>
      <w:r w:rsidR="006D636D" w:rsidRPr="00622475">
        <w:t>sastavljanja prijedloga</w:t>
      </w:r>
      <w:r>
        <w:t xml:space="preserve"> II</w:t>
      </w:r>
      <w:r w:rsidR="00E2493F">
        <w:t>.</w:t>
      </w:r>
      <w:r>
        <w:t xml:space="preserve"> Izmjena</w:t>
      </w:r>
      <w:r w:rsidR="00EA4025" w:rsidRPr="00622475">
        <w:t xml:space="preserve">, </w:t>
      </w:r>
      <w:r>
        <w:t xml:space="preserve">odnosno izvršilo se usklađenje dotadašnjeg ostvarenja s </w:t>
      </w:r>
      <w:r w:rsidR="00EA4025" w:rsidRPr="00622475">
        <w:t>procjenom ostvarenja do kraja 2024. godine.</w:t>
      </w:r>
    </w:p>
    <w:p w14:paraId="3543B153" w14:textId="182C913A" w:rsidR="005C7E49" w:rsidRPr="00622475" w:rsidRDefault="005C7E49" w:rsidP="005C7E49">
      <w:pPr>
        <w:jc w:val="both"/>
        <w:rPr>
          <w:highlight w:val="yellow"/>
        </w:rPr>
      </w:pPr>
    </w:p>
    <w:p w14:paraId="79CEA33A" w14:textId="424A8747" w:rsidR="005C7E49" w:rsidRPr="00622475" w:rsidRDefault="005B0EF2" w:rsidP="00267ED1">
      <w:pPr>
        <w:jc w:val="both"/>
      </w:pPr>
      <w:r>
        <w:t>P</w:t>
      </w:r>
      <w:r w:rsidR="005C7E49" w:rsidRPr="00622475">
        <w:t>rijedlog I</w:t>
      </w:r>
      <w:r w:rsidR="003F59FE">
        <w:t>I</w:t>
      </w:r>
      <w:r w:rsidR="00E2493F">
        <w:t>.</w:t>
      </w:r>
      <w:r w:rsidR="005C7E49" w:rsidRPr="00622475">
        <w:t xml:space="preserve"> Izmjena i dopuna financijskog plana JVP Opatija za 2024. godinu </w:t>
      </w:r>
      <w:r w:rsidR="00365C83">
        <w:t>sadržavao je slijedeće:</w:t>
      </w:r>
    </w:p>
    <w:p w14:paraId="1F3C4179" w14:textId="46666980" w:rsidR="005C7E49" w:rsidRPr="00622475" w:rsidRDefault="005C7E49" w:rsidP="005C7E49">
      <w:pPr>
        <w:pStyle w:val="Odlomakpopisa"/>
        <w:numPr>
          <w:ilvl w:val="0"/>
          <w:numId w:val="6"/>
        </w:numPr>
        <w:jc w:val="both"/>
      </w:pPr>
      <w:r w:rsidRPr="00622475">
        <w:t xml:space="preserve">raspored rezultata poslovanja iz 2023. godine (-4.233,99 </w:t>
      </w:r>
      <w:r w:rsidR="00355F38">
        <w:t>eur</w:t>
      </w:r>
      <w:r w:rsidRPr="00622475">
        <w:t>) prema Odluci o rasporedu rezultata poslovanja za 2023. godinu</w:t>
      </w:r>
    </w:p>
    <w:p w14:paraId="72BD6335" w14:textId="3A80550C" w:rsidR="005C7E49" w:rsidRPr="00A81C90" w:rsidRDefault="005C7E49" w:rsidP="005C7E49">
      <w:pPr>
        <w:pStyle w:val="Odlomakpopisa"/>
        <w:numPr>
          <w:ilvl w:val="0"/>
          <w:numId w:val="7"/>
        </w:numPr>
        <w:jc w:val="both"/>
      </w:pPr>
      <w:r w:rsidRPr="00A81C90">
        <w:t xml:space="preserve">pokriće tzv. tehničkog manjka prihoda po godišnjem obračunu (-17.073,49 </w:t>
      </w:r>
      <w:r w:rsidR="00355F38">
        <w:t>eur</w:t>
      </w:r>
      <w:r w:rsidRPr="00A81C90">
        <w:t>)</w:t>
      </w:r>
      <w:r w:rsidR="00A81C90" w:rsidRPr="00A81C90">
        <w:t>, kojeg čine troškove iz prosinca 2023. godine za koje su sredstva Proračuna povučena u siječnju 2024. godine kada su ista evidentirana i kao prihodi JVP</w:t>
      </w:r>
    </w:p>
    <w:p w14:paraId="740AA4BD" w14:textId="4F80621A" w:rsidR="005C7E49" w:rsidRPr="00A81C90" w:rsidRDefault="005C7E49" w:rsidP="005C7E49">
      <w:pPr>
        <w:pStyle w:val="Odlomakpopisa"/>
        <w:numPr>
          <w:ilvl w:val="0"/>
          <w:numId w:val="7"/>
        </w:numPr>
        <w:jc w:val="both"/>
      </w:pPr>
      <w:r w:rsidRPr="00A81C90">
        <w:t xml:space="preserve">raspored viška </w:t>
      </w:r>
      <w:r w:rsidR="00A81C90">
        <w:t xml:space="preserve">vlastitih </w:t>
      </w:r>
      <w:r w:rsidRPr="00A81C90">
        <w:t xml:space="preserve">prihoda </w:t>
      </w:r>
      <w:r w:rsidR="00A81C90">
        <w:t xml:space="preserve">ostvarenih od obavljanja djelatnosti, </w:t>
      </w:r>
      <w:r w:rsidRPr="00A81C90">
        <w:t xml:space="preserve">po godišnjem obračunu (+12.839,50 </w:t>
      </w:r>
      <w:r w:rsidR="00355F38">
        <w:t>eur</w:t>
      </w:r>
      <w:r w:rsidRPr="00A81C90">
        <w:t>)</w:t>
      </w:r>
    </w:p>
    <w:p w14:paraId="7807620A" w14:textId="53B7F316" w:rsidR="00372A6F" w:rsidRPr="00622475" w:rsidRDefault="005C7E49" w:rsidP="00372A6F">
      <w:pPr>
        <w:pStyle w:val="Odlomakpopisa"/>
        <w:numPr>
          <w:ilvl w:val="0"/>
          <w:numId w:val="6"/>
        </w:numPr>
        <w:jc w:val="both"/>
      </w:pPr>
      <w:r w:rsidRPr="00622475">
        <w:t>povećanj</w:t>
      </w:r>
      <w:r w:rsidR="00365C83">
        <w:t>e</w:t>
      </w:r>
      <w:r w:rsidRPr="00622475">
        <w:t xml:space="preserve"> </w:t>
      </w:r>
      <w:r w:rsidR="00372A6F" w:rsidRPr="00622475">
        <w:t xml:space="preserve">planiranih </w:t>
      </w:r>
      <w:r w:rsidRPr="00622475">
        <w:t xml:space="preserve">prihoda </w:t>
      </w:r>
      <w:r w:rsidR="00372A6F" w:rsidRPr="00622475">
        <w:t xml:space="preserve">temeljem Odluke Vlade </w:t>
      </w:r>
      <w:r w:rsidR="00903176">
        <w:t xml:space="preserve">RH </w:t>
      </w:r>
      <w:r w:rsidR="00372A6F" w:rsidRPr="00622475">
        <w:t xml:space="preserve">o minimalnim financijskim standardima, kriterijima i mjerilima za financiranje rashoda javnih vatrogasnih postrojbi u 2024. godini (NN </w:t>
      </w:r>
      <w:r w:rsidR="00977F62">
        <w:t xml:space="preserve">broj </w:t>
      </w:r>
      <w:r w:rsidR="00372A6F" w:rsidRPr="00622475">
        <w:t>10/2024) u iznosu od 27.995</w:t>
      </w:r>
      <w:r w:rsidR="005B0EF2">
        <w:t>,00</w:t>
      </w:r>
      <w:r w:rsidR="00372A6F" w:rsidRPr="00622475">
        <w:t xml:space="preserve"> </w:t>
      </w:r>
      <w:r w:rsidR="00355F38">
        <w:t>eur</w:t>
      </w:r>
      <w:r w:rsidR="00372A6F" w:rsidRPr="00622475">
        <w:t xml:space="preserve"> </w:t>
      </w:r>
    </w:p>
    <w:p w14:paraId="5E182C7E" w14:textId="38A63C4C" w:rsidR="00622475" w:rsidRPr="00622475" w:rsidRDefault="00372A6F" w:rsidP="00622475">
      <w:pPr>
        <w:pStyle w:val="Odlomakpopisa"/>
        <w:numPr>
          <w:ilvl w:val="0"/>
          <w:numId w:val="6"/>
        </w:numPr>
        <w:jc w:val="both"/>
      </w:pPr>
      <w:r w:rsidRPr="00622475">
        <w:t>osiguravanj</w:t>
      </w:r>
      <w:r w:rsidR="00365C83">
        <w:t>e</w:t>
      </w:r>
      <w:r w:rsidRPr="00622475">
        <w:t xml:space="preserve"> sredstava za povećanje plaća i doprinosa radnika temeljem Aneksa broj I Kolektivnom ugovoru za radnike u Javnoj vatrogasnoj postrojbi Opatija od dana 29. veljače 2024. godine</w:t>
      </w:r>
      <w:r w:rsidR="0086778B" w:rsidRPr="00622475">
        <w:t xml:space="preserve">, </w:t>
      </w:r>
      <w:r w:rsidR="00622475" w:rsidRPr="00622475">
        <w:t>odnosno Pravilnika o klasifikaciji radnih mjesta profesionalnih vatrogasaca, mjerilima za njihovo utvrđivanje i koeficijentima složenosti poslova (</w:t>
      </w:r>
      <w:r w:rsidR="00977F62">
        <w:t>NN</w:t>
      </w:r>
      <w:r w:rsidR="00622475" w:rsidRPr="00622475">
        <w:t xml:space="preserve"> broj 46/2023)</w:t>
      </w:r>
      <w:r w:rsidR="00903176">
        <w:t xml:space="preserve"> u iznosu od </w:t>
      </w:r>
      <w:r w:rsidR="005B0EF2">
        <w:t>+</w:t>
      </w:r>
      <w:r w:rsidR="00AE3E75">
        <w:t>60.045</w:t>
      </w:r>
      <w:r w:rsidR="005B0EF2">
        <w:t xml:space="preserve">,00 </w:t>
      </w:r>
      <w:r w:rsidR="00355F38">
        <w:t>eur</w:t>
      </w:r>
    </w:p>
    <w:p w14:paraId="20422A82" w14:textId="4B1E9B76" w:rsidR="00372A6F" w:rsidRPr="00622475" w:rsidRDefault="00372A6F" w:rsidP="001A383F">
      <w:pPr>
        <w:pStyle w:val="Odlomakpopisa"/>
        <w:numPr>
          <w:ilvl w:val="0"/>
          <w:numId w:val="6"/>
        </w:numPr>
        <w:jc w:val="both"/>
      </w:pPr>
      <w:r w:rsidRPr="00622475">
        <w:lastRenderedPageBreak/>
        <w:t xml:space="preserve">osiguravanje sredstava za isplatu otpremnine radniku temeljem Sporazuma  od dana 14. veljače 2024. godine, </w:t>
      </w:r>
      <w:r w:rsidR="0086778B" w:rsidRPr="00622475">
        <w:t xml:space="preserve">sklopljenom osnovom </w:t>
      </w:r>
      <w:r w:rsidRPr="00622475">
        <w:t>Rješenj</w:t>
      </w:r>
      <w:r w:rsidR="0086778B" w:rsidRPr="00622475">
        <w:t>a</w:t>
      </w:r>
      <w:r w:rsidRPr="00622475">
        <w:t xml:space="preserve"> Hrvatske vatrogasne zajednice, glavnog vatrogasnog zapovjednika RH, KLASA: UP/I-140-03/23-02/62; URBROJ: 444-03-01-24-5 od dana 05. veljače 2024. godine</w:t>
      </w:r>
      <w:r w:rsidR="00903176">
        <w:t xml:space="preserve">, </w:t>
      </w:r>
      <w:r w:rsidR="005B0EF2">
        <w:t xml:space="preserve">u iznosu od </w:t>
      </w:r>
      <w:r w:rsidR="00903176">
        <w:t>+22.100</w:t>
      </w:r>
      <w:r w:rsidR="00355F38">
        <w:t>,00</w:t>
      </w:r>
      <w:r w:rsidR="00903176">
        <w:t xml:space="preserve"> </w:t>
      </w:r>
      <w:r w:rsidR="00355F38">
        <w:t>eur</w:t>
      </w:r>
    </w:p>
    <w:p w14:paraId="1B44B1D3" w14:textId="7ED092A5" w:rsidR="005C7E49" w:rsidRPr="00622475" w:rsidRDefault="00372A6F" w:rsidP="005C7E49">
      <w:pPr>
        <w:pStyle w:val="Odlomakpopisa"/>
        <w:numPr>
          <w:ilvl w:val="0"/>
          <w:numId w:val="6"/>
        </w:numPr>
        <w:jc w:val="both"/>
      </w:pPr>
      <w:r w:rsidRPr="00622475">
        <w:t>usklađenja prihoda i rashoda Financijskog plana s dosadašnjim ostvarenjem, te očekivanom projekcijom do kraja proračunske godine</w:t>
      </w:r>
    </w:p>
    <w:p w14:paraId="16799185" w14:textId="77777777" w:rsidR="005C7E49" w:rsidRPr="00622475" w:rsidRDefault="005C7E49" w:rsidP="005C7E49">
      <w:pPr>
        <w:jc w:val="both"/>
      </w:pPr>
    </w:p>
    <w:p w14:paraId="0EE11A4D" w14:textId="01AA70EA" w:rsidR="00372A6F" w:rsidRPr="005E6D1C" w:rsidRDefault="005B0EF2" w:rsidP="005C7E49">
      <w:pPr>
        <w:jc w:val="both"/>
      </w:pPr>
      <w:r>
        <w:t>P</w:t>
      </w:r>
      <w:r w:rsidR="00622475" w:rsidRPr="005E6D1C">
        <w:t>rijedlog I</w:t>
      </w:r>
      <w:r w:rsidR="003F59FE">
        <w:t>I</w:t>
      </w:r>
      <w:r w:rsidR="00E2493F">
        <w:t>.</w:t>
      </w:r>
      <w:r w:rsidR="00622475" w:rsidRPr="005E6D1C">
        <w:t xml:space="preserve"> izmjena i dopuna Financijskog plana JVP Opatija za 2024. godinu </w:t>
      </w:r>
      <w:r w:rsidR="00AA676D">
        <w:t xml:space="preserve">predvidio </w:t>
      </w:r>
      <w:r w:rsidR="00365C83">
        <w:t xml:space="preserve">je </w:t>
      </w:r>
      <w:r w:rsidR="00622475" w:rsidRPr="005E6D1C">
        <w:t xml:space="preserve">povećanje važećeg Financijskog plana za </w:t>
      </w:r>
      <w:r w:rsidR="00E2493F">
        <w:t>+</w:t>
      </w:r>
      <w:r w:rsidR="00977F62">
        <w:t>112.</w:t>
      </w:r>
      <w:r w:rsidR="003F59FE">
        <w:t>740</w:t>
      </w:r>
      <w:r w:rsidR="00355F38">
        <w:t>,00</w:t>
      </w:r>
      <w:r>
        <w:t xml:space="preserve"> </w:t>
      </w:r>
      <w:r w:rsidR="00355F38">
        <w:t>eur</w:t>
      </w:r>
      <w:r w:rsidR="00622475" w:rsidRPr="005E6D1C">
        <w:t xml:space="preserve"> ili </w:t>
      </w:r>
      <w:r w:rsidR="00977F62">
        <w:t>4,92</w:t>
      </w:r>
      <w:r w:rsidR="00622475" w:rsidRPr="005E6D1C">
        <w:t xml:space="preserve">% tako da </w:t>
      </w:r>
      <w:r w:rsidR="00AA676D">
        <w:t xml:space="preserve">je novi </w:t>
      </w:r>
      <w:r w:rsidR="00622475" w:rsidRPr="005E6D1C">
        <w:t xml:space="preserve">Financijski plan 2024. godine u odnosu na važeći </w:t>
      </w:r>
      <w:r w:rsidR="00AA676D">
        <w:t xml:space="preserve">trebao iznositi </w:t>
      </w:r>
      <w:r w:rsidR="00622475" w:rsidRPr="005E6D1C">
        <w:t>kako slijedi:</w:t>
      </w:r>
    </w:p>
    <w:p w14:paraId="2DE3F468" w14:textId="77777777" w:rsidR="00AC3B30" w:rsidRDefault="00AC3B30" w:rsidP="005C7E49">
      <w:pPr>
        <w:jc w:val="both"/>
        <w:rPr>
          <w:color w:val="FF0000"/>
        </w:rPr>
      </w:pPr>
    </w:p>
    <w:p w14:paraId="0BC3EFEE" w14:textId="77777777" w:rsidR="00AC3B30" w:rsidRDefault="00AC3B30" w:rsidP="005C7E49">
      <w:pPr>
        <w:jc w:val="both"/>
        <w:rPr>
          <w:color w:val="FF0000"/>
        </w:rPr>
      </w:pPr>
    </w:p>
    <w:tbl>
      <w:tblPr>
        <w:tblW w:w="93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67"/>
        <w:gridCol w:w="2835"/>
        <w:gridCol w:w="2820"/>
        <w:gridCol w:w="1825"/>
      </w:tblGrid>
      <w:tr w:rsidR="00AC3B30" w:rsidRPr="00622475" w14:paraId="3A64DE40" w14:textId="77777777" w:rsidTr="00E04BC7">
        <w:trPr>
          <w:trHeight w:val="332"/>
        </w:trPr>
        <w:tc>
          <w:tcPr>
            <w:tcW w:w="1867" w:type="dxa"/>
            <w:shd w:val="clear" w:color="auto" w:fill="auto"/>
            <w:vAlign w:val="center"/>
            <w:hideMark/>
          </w:tcPr>
          <w:p w14:paraId="6716959E" w14:textId="77777777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Plan 2024.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76B499" w14:textId="6C3C9D51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Povećanje</w:t>
            </w:r>
            <w:r w:rsidR="00E04BC7">
              <w:rPr>
                <w:b/>
                <w:bCs/>
                <w:color w:val="000000"/>
              </w:rPr>
              <w:t xml:space="preserve"> – prijedlog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14:paraId="2CFB487F" w14:textId="02BA7995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I</w:t>
            </w:r>
            <w:r w:rsidR="003F59FE">
              <w:rPr>
                <w:b/>
                <w:bCs/>
                <w:color w:val="000000"/>
              </w:rPr>
              <w:t>I</w:t>
            </w:r>
            <w:r w:rsidR="00E2493F">
              <w:rPr>
                <w:b/>
                <w:bCs/>
                <w:color w:val="000000"/>
              </w:rPr>
              <w:t>.</w:t>
            </w:r>
            <w:r w:rsidRPr="00622475">
              <w:rPr>
                <w:b/>
                <w:bCs/>
                <w:color w:val="000000"/>
              </w:rPr>
              <w:t xml:space="preserve"> Izmjene Plana 2024.</w:t>
            </w:r>
          </w:p>
        </w:tc>
        <w:tc>
          <w:tcPr>
            <w:tcW w:w="1825" w:type="dxa"/>
          </w:tcPr>
          <w:p w14:paraId="3F18EDBA" w14:textId="77777777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Indeks</w:t>
            </w:r>
          </w:p>
        </w:tc>
      </w:tr>
      <w:tr w:rsidR="00AC3B30" w:rsidRPr="00622475" w14:paraId="1A5090DF" w14:textId="77777777" w:rsidTr="00E04BC7">
        <w:trPr>
          <w:trHeight w:val="549"/>
        </w:trPr>
        <w:tc>
          <w:tcPr>
            <w:tcW w:w="1867" w:type="dxa"/>
            <w:shd w:val="clear" w:color="auto" w:fill="auto"/>
            <w:vAlign w:val="center"/>
            <w:hideMark/>
          </w:tcPr>
          <w:p w14:paraId="4AAF0362" w14:textId="0EA0861A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2.291.214 </w:t>
            </w:r>
            <w:r w:rsidR="00355F38">
              <w:rPr>
                <w:b/>
                <w:bCs/>
                <w:color w:val="000000"/>
              </w:rPr>
              <w:t>EUR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721A10A" w14:textId="5FAD5E2E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112.740</w:t>
            </w:r>
            <w:r w:rsidRPr="00622475">
              <w:rPr>
                <w:b/>
                <w:bCs/>
                <w:color w:val="000000"/>
              </w:rPr>
              <w:t xml:space="preserve"> </w:t>
            </w:r>
            <w:r w:rsidR="00355F38">
              <w:rPr>
                <w:b/>
                <w:bCs/>
                <w:color w:val="000000"/>
              </w:rPr>
              <w:t>EUR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14:paraId="202BDFB1" w14:textId="22AA1CFF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2.403.954</w:t>
            </w:r>
            <w:r w:rsidRPr="00622475">
              <w:rPr>
                <w:b/>
                <w:bCs/>
                <w:color w:val="000000"/>
              </w:rPr>
              <w:t xml:space="preserve"> </w:t>
            </w:r>
            <w:r w:rsidR="00355F38">
              <w:rPr>
                <w:b/>
                <w:bCs/>
                <w:color w:val="000000"/>
              </w:rPr>
              <w:t>EUR</w:t>
            </w:r>
          </w:p>
        </w:tc>
        <w:tc>
          <w:tcPr>
            <w:tcW w:w="1825" w:type="dxa"/>
          </w:tcPr>
          <w:p w14:paraId="4E3141B9" w14:textId="77777777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</w:p>
          <w:p w14:paraId="52B3276E" w14:textId="77777777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104,92</w:t>
            </w:r>
          </w:p>
          <w:p w14:paraId="3DFC7CE7" w14:textId="77777777" w:rsidR="00AC3B30" w:rsidRPr="00622475" w:rsidRDefault="00AC3B30" w:rsidP="00FA18B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E36603B" w14:textId="77777777" w:rsidR="00AC3B30" w:rsidRPr="00622475" w:rsidRDefault="00AC3B30" w:rsidP="005C7E49">
      <w:pPr>
        <w:jc w:val="both"/>
        <w:rPr>
          <w:color w:val="FF0000"/>
        </w:rPr>
      </w:pPr>
    </w:p>
    <w:p w14:paraId="1464B470" w14:textId="46D701ED" w:rsidR="004315D7" w:rsidRDefault="004315D7" w:rsidP="00267ED1">
      <w:pPr>
        <w:jc w:val="both"/>
      </w:pPr>
      <w:r>
        <w:t>Predmetni prijedlog povećanja Financijskog plana JVP Opatija za 2024. godinu sastojao se od:</w:t>
      </w:r>
    </w:p>
    <w:p w14:paraId="08F31798" w14:textId="0D7FD973" w:rsidR="00636A89" w:rsidRDefault="004315D7" w:rsidP="00267ED1">
      <w:pPr>
        <w:jc w:val="both"/>
      </w:pPr>
      <w:r>
        <w:t xml:space="preserve">+ 27.995,00 </w:t>
      </w:r>
      <w:r w:rsidR="00355F38">
        <w:t>eur</w:t>
      </w:r>
      <w:r>
        <w:t xml:space="preserve"> povećanja s</w:t>
      </w:r>
      <w:r w:rsidR="00267ED1" w:rsidRPr="00AE3E75">
        <w:t>redstva za minimalne standarde decentraliziranih funkcija vatrogastva propisan</w:t>
      </w:r>
      <w:r>
        <w:t>ih</w:t>
      </w:r>
      <w:r w:rsidR="00267ED1" w:rsidRPr="00AE3E75">
        <w:t xml:space="preserve"> Odlukom Vlade RH objavljenom u „NN </w:t>
      </w:r>
      <w:r w:rsidR="00FB53F5" w:rsidRPr="00AE3E75">
        <w:t>10/2024</w:t>
      </w:r>
      <w:r w:rsidR="00267ED1" w:rsidRPr="00AE3E75">
        <w:t xml:space="preserve">“. Citiranom Odlukom planirana sredstva </w:t>
      </w:r>
      <w:r w:rsidR="008C10E2" w:rsidRPr="00AE3E75">
        <w:t xml:space="preserve">iznose </w:t>
      </w:r>
      <w:r w:rsidR="00AE3E75" w:rsidRPr="00AE3E75">
        <w:t xml:space="preserve">587.050 </w:t>
      </w:r>
      <w:r w:rsidR="00355F38">
        <w:t>EUR</w:t>
      </w:r>
      <w:r w:rsidR="00AE3E75" w:rsidRPr="00AE3E75">
        <w:t xml:space="preserve">, odnosno veća su u odnosu na sredstva iz prethodne Odluke za 27.955 </w:t>
      </w:r>
      <w:r w:rsidR="00355F38">
        <w:t>EUR</w:t>
      </w:r>
      <w:r w:rsidR="00AE3E75" w:rsidRPr="00AE3E75">
        <w:t xml:space="preserve">, kada su iznosila </w:t>
      </w:r>
      <w:r w:rsidR="008C10E2" w:rsidRPr="00AE3E75">
        <w:t xml:space="preserve">559.095 </w:t>
      </w:r>
      <w:r w:rsidR="00355F38">
        <w:t>EUR</w:t>
      </w:r>
      <w:r>
        <w:t>;</w:t>
      </w:r>
    </w:p>
    <w:p w14:paraId="63EF0527" w14:textId="4CAD24C4" w:rsidR="004315D7" w:rsidRDefault="004315D7" w:rsidP="00267ED1">
      <w:pPr>
        <w:jc w:val="both"/>
      </w:pPr>
      <w:r>
        <w:t xml:space="preserve">+ 12.839,50 </w:t>
      </w:r>
      <w:r w:rsidR="00355F38">
        <w:t>eur</w:t>
      </w:r>
      <w:r>
        <w:t xml:space="preserve"> povećanja osnovom vlastitih prihoda ostvarenih u 2023. godini, prenesenih u 2024. godinu</w:t>
      </w:r>
    </w:p>
    <w:p w14:paraId="1E9F5A5C" w14:textId="1F4F8877" w:rsidR="00A71123" w:rsidRDefault="00A71123" w:rsidP="00267ED1">
      <w:pPr>
        <w:jc w:val="both"/>
      </w:pPr>
      <w:r>
        <w:t xml:space="preserve">+ 71.905,50 </w:t>
      </w:r>
      <w:r w:rsidR="00355F38">
        <w:t>eur</w:t>
      </w:r>
      <w:r>
        <w:t xml:space="preserve"> povećanja prihoda iz nadležnog proračuna, odnosno iz pomoći od JLS, suosnivača JVP.</w:t>
      </w:r>
    </w:p>
    <w:p w14:paraId="62714370" w14:textId="6E0355B6" w:rsidR="008922D1" w:rsidRDefault="00A71123" w:rsidP="00267ED1">
      <w:pPr>
        <w:jc w:val="both"/>
      </w:pPr>
      <w:r>
        <w:t>Detaljno obrazloženje predloženog povećanja financijskog plana JVP Opatija za 2024. godinu sadržano je u Prijedlogu II</w:t>
      </w:r>
      <w:r w:rsidR="00365C83">
        <w:t>.</w:t>
      </w:r>
      <w:r>
        <w:t xml:space="preserve"> Izmjena financijskog plana za 2024. godinu za koji je JVP Opatija zaprimila pisanu prethodnu suglasnost od Općine Matulji, usmenu suglasnost od Općine Mošćenička Draga</w:t>
      </w:r>
      <w:r w:rsidR="008922D1">
        <w:t xml:space="preserve"> (pisana se očekuje)</w:t>
      </w:r>
      <w:r>
        <w:t>, dok je Općina Lovran predložene izmjene u</w:t>
      </w:r>
      <w:r w:rsidR="008922D1">
        <w:t xml:space="preserve">svojila u Izmjenama i dopunama proračuna Općine </w:t>
      </w:r>
      <w:r w:rsidR="00365C83">
        <w:t>Lovran</w:t>
      </w:r>
      <w:r w:rsidR="008922D1">
        <w:t xml:space="preserve"> za 2024. godinu </w:t>
      </w:r>
      <w:r w:rsidR="00365C83">
        <w:t>na</w:t>
      </w:r>
      <w:r w:rsidR="00CE504B">
        <w:t xml:space="preserve"> 28.</w:t>
      </w:r>
      <w:r w:rsidR="00365C83">
        <w:t xml:space="preserve"> sjednici Općinskog vijeća održanoj </w:t>
      </w:r>
      <w:r w:rsidR="008922D1">
        <w:t>dana 26. lipnja 2024. godine.</w:t>
      </w:r>
    </w:p>
    <w:p w14:paraId="44A85B6F" w14:textId="77777777" w:rsidR="008922D1" w:rsidRDefault="008922D1" w:rsidP="00267ED1">
      <w:pPr>
        <w:jc w:val="both"/>
      </w:pPr>
    </w:p>
    <w:p w14:paraId="5D5A6FF2" w14:textId="44BDFA1A" w:rsidR="00CE504B" w:rsidRDefault="00A71123" w:rsidP="00267ED1">
      <w:pPr>
        <w:jc w:val="both"/>
      </w:pPr>
      <w:r>
        <w:t xml:space="preserve">Na </w:t>
      </w:r>
      <w:r w:rsidR="004D39B5">
        <w:t xml:space="preserve">30. </w:t>
      </w:r>
      <w:r>
        <w:t>sjednici Gradskog vijeća Grada Opatije održanoj dana 18. srpnja 2024. godine</w:t>
      </w:r>
      <w:r w:rsidR="00CE504B">
        <w:t xml:space="preserve"> usvojene su II. Izmjene i dopune </w:t>
      </w:r>
      <w:r w:rsidR="00E04BC7">
        <w:t>P</w:t>
      </w:r>
      <w:r w:rsidR="00CE504B">
        <w:t>roračuna Grada Opatije, odnosno II. Izmjene financijskog plana JVP Opatija, ali u manjem iznosu od predloženog:</w:t>
      </w:r>
    </w:p>
    <w:p w14:paraId="16272835" w14:textId="77777777" w:rsidR="00CE504B" w:rsidRDefault="00CE504B" w:rsidP="00CE504B">
      <w:pPr>
        <w:jc w:val="both"/>
        <w:rPr>
          <w:color w:val="FF0000"/>
        </w:rPr>
      </w:pPr>
    </w:p>
    <w:tbl>
      <w:tblPr>
        <w:tblW w:w="93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2552"/>
        <w:gridCol w:w="2820"/>
        <w:gridCol w:w="1825"/>
      </w:tblGrid>
      <w:tr w:rsidR="00CE504B" w:rsidRPr="00622475" w14:paraId="5596D52D" w14:textId="77777777" w:rsidTr="00E04BC7">
        <w:trPr>
          <w:trHeight w:val="332"/>
        </w:trPr>
        <w:tc>
          <w:tcPr>
            <w:tcW w:w="2150" w:type="dxa"/>
            <w:shd w:val="clear" w:color="auto" w:fill="auto"/>
            <w:vAlign w:val="center"/>
            <w:hideMark/>
          </w:tcPr>
          <w:p w14:paraId="773E454E" w14:textId="77777777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Plan 2024.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F5A930" w14:textId="06BAAE88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Povećanje</w:t>
            </w:r>
            <w:r w:rsidR="00E04BC7">
              <w:rPr>
                <w:b/>
                <w:bCs/>
                <w:color w:val="000000"/>
              </w:rPr>
              <w:t xml:space="preserve"> - usvojeno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14:paraId="2D6866FD" w14:textId="47308CDD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I</w:t>
            </w:r>
            <w:r w:rsidR="00E2493F">
              <w:rPr>
                <w:b/>
                <w:bCs/>
                <w:color w:val="000000"/>
              </w:rPr>
              <w:t>.</w:t>
            </w:r>
            <w:r w:rsidRPr="00622475">
              <w:rPr>
                <w:b/>
                <w:bCs/>
                <w:color w:val="000000"/>
              </w:rPr>
              <w:t xml:space="preserve"> Izmjene Plana 2024.</w:t>
            </w:r>
          </w:p>
        </w:tc>
        <w:tc>
          <w:tcPr>
            <w:tcW w:w="1825" w:type="dxa"/>
          </w:tcPr>
          <w:p w14:paraId="1943B581" w14:textId="77777777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 w:rsidRPr="00622475">
              <w:rPr>
                <w:b/>
                <w:bCs/>
                <w:color w:val="000000"/>
              </w:rPr>
              <w:t>Indeks</w:t>
            </w:r>
          </w:p>
        </w:tc>
      </w:tr>
      <w:tr w:rsidR="00CE504B" w:rsidRPr="00622475" w14:paraId="559D4478" w14:textId="77777777" w:rsidTr="00E04BC7">
        <w:trPr>
          <w:trHeight w:val="549"/>
        </w:trPr>
        <w:tc>
          <w:tcPr>
            <w:tcW w:w="2150" w:type="dxa"/>
            <w:shd w:val="clear" w:color="auto" w:fill="auto"/>
            <w:vAlign w:val="center"/>
            <w:hideMark/>
          </w:tcPr>
          <w:p w14:paraId="167D0BD9" w14:textId="469EAF82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2.291.214 </w:t>
            </w:r>
            <w:r w:rsidR="00355F38">
              <w:rPr>
                <w:b/>
                <w:bCs/>
                <w:color w:val="000000"/>
              </w:rPr>
              <w:t>EUR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63C37E8" w14:textId="6A794567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40.795</w:t>
            </w:r>
            <w:r w:rsidRPr="00622475">
              <w:rPr>
                <w:b/>
                <w:bCs/>
                <w:color w:val="000000"/>
              </w:rPr>
              <w:t xml:space="preserve"> </w:t>
            </w:r>
            <w:r w:rsidR="00355F38">
              <w:rPr>
                <w:b/>
                <w:bCs/>
                <w:color w:val="000000"/>
              </w:rPr>
              <w:t>EUR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14:paraId="5F39A256" w14:textId="44809A75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2.332.009</w:t>
            </w:r>
            <w:r w:rsidRPr="00622475">
              <w:rPr>
                <w:b/>
                <w:bCs/>
                <w:color w:val="000000"/>
              </w:rPr>
              <w:t xml:space="preserve"> </w:t>
            </w:r>
            <w:r w:rsidR="00355F38">
              <w:rPr>
                <w:b/>
                <w:bCs/>
                <w:color w:val="000000"/>
              </w:rPr>
              <w:t>EUR</w:t>
            </w:r>
          </w:p>
        </w:tc>
        <w:tc>
          <w:tcPr>
            <w:tcW w:w="1825" w:type="dxa"/>
          </w:tcPr>
          <w:p w14:paraId="41159C07" w14:textId="77777777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</w:p>
          <w:p w14:paraId="750F89C3" w14:textId="409426F6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101,78</w:t>
            </w:r>
          </w:p>
          <w:p w14:paraId="7024FA25" w14:textId="77777777" w:rsidR="00CE504B" w:rsidRPr="00622475" w:rsidRDefault="00CE504B" w:rsidP="00676B0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56E86C6" w14:textId="77777777" w:rsidR="00CE504B" w:rsidRDefault="00CE504B" w:rsidP="00267ED1">
      <w:pPr>
        <w:jc w:val="both"/>
      </w:pPr>
    </w:p>
    <w:p w14:paraId="6FFE9F03" w14:textId="18888393" w:rsidR="00CE504B" w:rsidRDefault="00CE504B" w:rsidP="00267ED1">
      <w:pPr>
        <w:jc w:val="both"/>
      </w:pPr>
      <w:r>
        <w:t xml:space="preserve">Razliku usvojenih Izmjena financijskog plana od predloženih čini </w:t>
      </w:r>
      <w:r w:rsidR="00EC1FB1">
        <w:t>-</w:t>
      </w:r>
      <w:r>
        <w:t xml:space="preserve">71.945,00 </w:t>
      </w:r>
      <w:r w:rsidR="00355F38">
        <w:t>eur</w:t>
      </w:r>
      <w:r>
        <w:t xml:space="preserve"> </w:t>
      </w:r>
      <w:r w:rsidR="00E04BC7">
        <w:t xml:space="preserve">planiranih </w:t>
      </w:r>
      <w:r>
        <w:t>rashoda i prihoda koji se sastoje od:</w:t>
      </w:r>
    </w:p>
    <w:p w14:paraId="5A7F508A" w14:textId="09930F66" w:rsidR="00CE504B" w:rsidRDefault="00CE504B" w:rsidP="00267ED1">
      <w:pPr>
        <w:jc w:val="both"/>
      </w:pPr>
      <w:r>
        <w:t xml:space="preserve">-80.045,00 </w:t>
      </w:r>
      <w:r w:rsidR="00355F38">
        <w:t>eur</w:t>
      </w:r>
      <w:r>
        <w:t xml:space="preserve"> manjka na </w:t>
      </w:r>
      <w:r w:rsidR="00FD03B0">
        <w:t xml:space="preserve">rashodima za zaposlene od čega se </w:t>
      </w:r>
      <w:r w:rsidR="00EC1FB1">
        <w:t>-</w:t>
      </w:r>
      <w:r w:rsidR="00FD03B0">
        <w:t>68.5</w:t>
      </w:r>
      <w:r w:rsidR="00E04BC7">
        <w:t>6</w:t>
      </w:r>
      <w:r w:rsidR="00FD03B0">
        <w:t>8</w:t>
      </w:r>
      <w:r w:rsidR="00E04BC7">
        <w:t xml:space="preserve">,00 </w:t>
      </w:r>
      <w:r w:rsidR="00355F38">
        <w:t>eur</w:t>
      </w:r>
      <w:r w:rsidR="00E04BC7">
        <w:t xml:space="preserve"> odnosi na plaće i doprinose, a </w:t>
      </w:r>
      <w:r w:rsidR="00EC1FB1">
        <w:t>-</w:t>
      </w:r>
      <w:r w:rsidR="00E04BC7">
        <w:t xml:space="preserve">15.477,00 </w:t>
      </w:r>
      <w:r w:rsidR="00355F38">
        <w:t>eur</w:t>
      </w:r>
      <w:r w:rsidR="00E04BC7">
        <w:t xml:space="preserve"> na ostale rashode za zaposlene;</w:t>
      </w:r>
    </w:p>
    <w:p w14:paraId="0E7FE845" w14:textId="68CF8AFF" w:rsidR="00E04BC7" w:rsidRDefault="00E04BC7" w:rsidP="00267ED1">
      <w:pPr>
        <w:jc w:val="both"/>
      </w:pPr>
      <w:r>
        <w:t>+1.750,00 viška na materijalnih troškovima;</w:t>
      </w:r>
    </w:p>
    <w:p w14:paraId="10C79600" w14:textId="2E29B300" w:rsidR="007E2861" w:rsidRDefault="00E04BC7" w:rsidP="00520E2C">
      <w:pPr>
        <w:jc w:val="both"/>
      </w:pPr>
      <w:r>
        <w:t>+10.350,00 viška na opremanju/kapitalnim ulaganjima.</w:t>
      </w:r>
    </w:p>
    <w:p w14:paraId="6701A2AE" w14:textId="77777777" w:rsidR="00520E2C" w:rsidRPr="00520E2C" w:rsidRDefault="00520E2C" w:rsidP="00520E2C">
      <w:pPr>
        <w:jc w:val="both"/>
      </w:pPr>
    </w:p>
    <w:p w14:paraId="2E512ED5" w14:textId="14359E11" w:rsidR="00D51810" w:rsidRDefault="00EC1FB1" w:rsidP="006C4193">
      <w:pPr>
        <w:jc w:val="both"/>
      </w:pPr>
      <w:r>
        <w:t>Slijedom na Gradskom vijeću Grada Opatije</w:t>
      </w:r>
      <w:r w:rsidR="00E2493F">
        <w:t>,</w:t>
      </w:r>
      <w:r>
        <w:t xml:space="preserve"> usvojenih II. Izmjena financijskog plana JVP Opatija </w:t>
      </w:r>
      <w:r w:rsidR="006C4193" w:rsidRPr="00DF47A5">
        <w:t xml:space="preserve"> </w:t>
      </w:r>
      <w:r w:rsidR="006C4193" w:rsidRPr="00DF47A5">
        <w:rPr>
          <w:b/>
          <w:bCs/>
        </w:rPr>
        <w:t>Rashod</w:t>
      </w:r>
      <w:r>
        <w:rPr>
          <w:b/>
          <w:bCs/>
        </w:rPr>
        <w:t>i</w:t>
      </w:r>
      <w:r w:rsidR="006C4193" w:rsidRPr="00DF47A5">
        <w:rPr>
          <w:b/>
          <w:bCs/>
        </w:rPr>
        <w:t xml:space="preserve"> poslovanja</w:t>
      </w:r>
      <w:r w:rsidR="006C4193" w:rsidRPr="00DF47A5">
        <w:t xml:space="preserve"> za 202</w:t>
      </w:r>
      <w:r w:rsidR="00DF47A5" w:rsidRPr="00DF47A5">
        <w:t>4</w:t>
      </w:r>
      <w:r w:rsidR="006C4193" w:rsidRPr="00DF47A5">
        <w:t xml:space="preserve">. godinu </w:t>
      </w:r>
      <w:r>
        <w:t xml:space="preserve">uvećavaju se </w:t>
      </w:r>
      <w:r w:rsidR="006C4193" w:rsidRPr="00DF47A5">
        <w:t xml:space="preserve">za </w:t>
      </w:r>
      <w:r w:rsidR="007E2861" w:rsidRPr="00DF47A5">
        <w:rPr>
          <w:b/>
          <w:bCs/>
        </w:rPr>
        <w:t>+</w:t>
      </w:r>
      <w:r>
        <w:rPr>
          <w:b/>
          <w:bCs/>
        </w:rPr>
        <w:t>32.29</w:t>
      </w:r>
      <w:r w:rsidR="00355F38">
        <w:rPr>
          <w:b/>
          <w:bCs/>
        </w:rPr>
        <w:t>5,0</w:t>
      </w:r>
      <w:r>
        <w:rPr>
          <w:b/>
          <w:bCs/>
        </w:rPr>
        <w:t>0</w:t>
      </w:r>
      <w:r w:rsidR="00DF47A5" w:rsidRPr="00DF47A5">
        <w:rPr>
          <w:b/>
          <w:bCs/>
        </w:rPr>
        <w:t xml:space="preserve"> </w:t>
      </w:r>
      <w:r w:rsidR="003541DB">
        <w:rPr>
          <w:b/>
          <w:bCs/>
        </w:rPr>
        <w:t>eur</w:t>
      </w:r>
      <w:r w:rsidR="00DF47A5" w:rsidRPr="00DF47A5">
        <w:t xml:space="preserve">, od čega se </w:t>
      </w:r>
      <w:r>
        <w:t>0,00</w:t>
      </w:r>
      <w:r w:rsidR="00DF47A5" w:rsidRPr="00DF47A5">
        <w:t xml:space="preserve"> </w:t>
      </w:r>
      <w:r w:rsidR="003541DB">
        <w:t>eur</w:t>
      </w:r>
      <w:r w:rsidR="00DF47A5" w:rsidRPr="00DF47A5">
        <w:t xml:space="preserve"> odnosi na povećanje sredstava JLS osnivača JVP Opatija</w:t>
      </w:r>
      <w:r>
        <w:t xml:space="preserve"> (u prijedlogu JVP Opatija je to bio iznos od </w:t>
      </w:r>
      <w:r>
        <w:lastRenderedPageBreak/>
        <w:t xml:space="preserve">+82.295,00 </w:t>
      </w:r>
      <w:r w:rsidR="003541DB">
        <w:t>eur</w:t>
      </w:r>
      <w:r>
        <w:t>)</w:t>
      </w:r>
      <w:r w:rsidR="00DF47A5" w:rsidRPr="00DF47A5">
        <w:t xml:space="preserve">, </w:t>
      </w:r>
      <w:r w:rsidR="00E2493F">
        <w:t>+</w:t>
      </w:r>
      <w:r w:rsidR="00D51810">
        <w:t>27.955</w:t>
      </w:r>
      <w:r w:rsidR="003541DB">
        <w:t>,00</w:t>
      </w:r>
      <w:r w:rsidR="00D51810">
        <w:t xml:space="preserve"> </w:t>
      </w:r>
      <w:r w:rsidR="003541DB">
        <w:t>eur</w:t>
      </w:r>
      <w:r w:rsidR="00D51810">
        <w:t xml:space="preserve"> </w:t>
      </w:r>
      <w:r w:rsidR="00DF47A5" w:rsidRPr="00DF47A5">
        <w:t xml:space="preserve">na povećanje minimalnih standarda, odnosno </w:t>
      </w:r>
      <w:r w:rsidR="00936F9F">
        <w:t>+</w:t>
      </w:r>
      <w:r w:rsidR="00D51810">
        <w:t>4.3</w:t>
      </w:r>
      <w:r w:rsidR="00355F38">
        <w:t>40,00</w:t>
      </w:r>
      <w:r w:rsidR="00D51810">
        <w:t xml:space="preserve"> </w:t>
      </w:r>
      <w:r w:rsidR="003541DB">
        <w:t>eur</w:t>
      </w:r>
      <w:r w:rsidR="00D51810">
        <w:t xml:space="preserve"> na povećanje </w:t>
      </w:r>
      <w:r w:rsidR="00DF47A5" w:rsidRPr="00DF47A5">
        <w:t>dijela viška neutrošenih vlastitih prihoda ostvarenih u 2023. godini, prenesenih u 2024. godinu</w:t>
      </w:r>
      <w:r w:rsidR="00D51810">
        <w:t xml:space="preserve">. Od ukupnog povećanja rashoda poslovanja </w:t>
      </w:r>
      <w:r w:rsidR="00355F38">
        <w:t>+</w:t>
      </w:r>
      <w:r>
        <w:t xml:space="preserve">40.795,00 </w:t>
      </w:r>
      <w:r w:rsidR="003541DB">
        <w:t>eur</w:t>
      </w:r>
      <w:r>
        <w:t xml:space="preserve"> (u prijedlogu JVP Opatija je to bio iznos od +1</w:t>
      </w:r>
      <w:r w:rsidR="00D51810">
        <w:t>12.000</w:t>
      </w:r>
      <w:r w:rsidR="003541DB">
        <w:t>,00 eur</w:t>
      </w:r>
      <w:r>
        <w:t>)</w:t>
      </w:r>
      <w:r w:rsidR="00D51810">
        <w:t xml:space="preserve"> </w:t>
      </w:r>
      <w:r>
        <w:t xml:space="preserve">iznos od </w:t>
      </w:r>
      <w:r w:rsidR="00E2493F">
        <w:t>+</w:t>
      </w:r>
      <w:r w:rsidR="00355F38">
        <w:t xml:space="preserve">27.955,00 eur </w:t>
      </w:r>
      <w:r w:rsidR="00D51810">
        <w:t>odnosi se na povećanje Rashoda za zaposlene, a +</w:t>
      </w:r>
      <w:r w:rsidR="00355F38">
        <w:t>4.340,00</w:t>
      </w:r>
      <w:r w:rsidR="00D51810">
        <w:t xml:space="preserve"> </w:t>
      </w:r>
      <w:r w:rsidR="003541DB">
        <w:t>eur</w:t>
      </w:r>
      <w:r w:rsidR="00D51810">
        <w:t xml:space="preserve"> na povećanje materijalnih rashoda. </w:t>
      </w:r>
    </w:p>
    <w:p w14:paraId="26EF7F40" w14:textId="6DD79080" w:rsidR="006C4193" w:rsidRPr="00DF47A5" w:rsidRDefault="00D51810" w:rsidP="006C4193">
      <w:pPr>
        <w:jc w:val="both"/>
      </w:pPr>
      <w:r w:rsidRPr="00EA77D5">
        <w:rPr>
          <w:u w:val="double"/>
        </w:rPr>
        <w:t>Povećanje rashoda za zaposlene</w:t>
      </w:r>
      <w:r>
        <w:t xml:space="preserve"> sastoji se od </w:t>
      </w:r>
      <w:r w:rsidR="006C4193" w:rsidRPr="00DF47A5">
        <w:t xml:space="preserve">povećanja pojedinih stavki u </w:t>
      </w:r>
      <w:r w:rsidR="00936F9F">
        <w:t>F</w:t>
      </w:r>
      <w:r w:rsidR="006C4193" w:rsidRPr="00DF47A5">
        <w:t>inancijskom planu kako slijedi:</w:t>
      </w:r>
    </w:p>
    <w:p w14:paraId="74BD9BA8" w14:textId="67FDA799" w:rsidR="00320751" w:rsidRDefault="00DF47A5" w:rsidP="00BD2041">
      <w:pPr>
        <w:jc w:val="both"/>
        <w:rPr>
          <w:lang w:val="en-GB"/>
        </w:rPr>
      </w:pPr>
      <w:r w:rsidRPr="00861589">
        <w:rPr>
          <w:b/>
          <w:bCs/>
        </w:rPr>
        <w:t>+</w:t>
      </w:r>
      <w:r w:rsidR="00320751">
        <w:rPr>
          <w:b/>
          <w:bCs/>
        </w:rPr>
        <w:t xml:space="preserve"> </w:t>
      </w:r>
      <w:r w:rsidR="003541DB">
        <w:rPr>
          <w:b/>
          <w:bCs/>
        </w:rPr>
        <w:t>22.296,00</w:t>
      </w:r>
      <w:r w:rsidR="006C4193" w:rsidRPr="00861589">
        <w:rPr>
          <w:b/>
          <w:bCs/>
        </w:rPr>
        <w:t xml:space="preserve"> </w:t>
      </w:r>
      <w:r w:rsidR="003541DB">
        <w:rPr>
          <w:b/>
          <w:bCs/>
        </w:rPr>
        <w:t>eur</w:t>
      </w:r>
      <w:r w:rsidR="006C4193" w:rsidRPr="00861589">
        <w:rPr>
          <w:b/>
          <w:bCs/>
        </w:rPr>
        <w:t xml:space="preserve"> </w:t>
      </w:r>
      <w:r w:rsidRPr="00861589">
        <w:t xml:space="preserve">uvećanja </w:t>
      </w:r>
      <w:r w:rsidR="00320751" w:rsidRPr="00320751">
        <w:rPr>
          <w:u w:val="single"/>
        </w:rPr>
        <w:t>B</w:t>
      </w:r>
      <w:r w:rsidRPr="00320751">
        <w:rPr>
          <w:u w:val="single"/>
        </w:rPr>
        <w:t>ruto plaća za zaposlene</w:t>
      </w:r>
      <w:r w:rsidRPr="00861589">
        <w:t xml:space="preserve">, </w:t>
      </w:r>
      <w:r w:rsidR="00BA6386">
        <w:t xml:space="preserve">što je za -47.704,00 eur manje od predloženog, a prijedlog je rađen </w:t>
      </w:r>
      <w:r w:rsidRPr="00861589">
        <w:t>temeljem potpisanog Aneksa I Kolektivno</w:t>
      </w:r>
      <w:r w:rsidR="00BD2041">
        <w:t>m</w:t>
      </w:r>
      <w:r w:rsidRPr="00861589">
        <w:t xml:space="preserve"> ugovoru za radnike zaposlene u JVP Opatija, </w:t>
      </w:r>
      <w:r w:rsidR="00861589" w:rsidRPr="00861589">
        <w:t xml:space="preserve">osnovom </w:t>
      </w:r>
      <w:r w:rsidR="00861589" w:rsidRPr="00861589">
        <w:rPr>
          <w:lang w:val="en-GB"/>
        </w:rPr>
        <w:t>izračuna potrebnih sredstava za plaće i materijalna prava koji proizlazi iz istoga</w:t>
      </w:r>
      <w:r w:rsidR="00BD2041">
        <w:rPr>
          <w:lang w:val="en-GB"/>
        </w:rPr>
        <w:t xml:space="preserve">. Provelo se </w:t>
      </w:r>
      <w:r w:rsidR="00BF510C">
        <w:rPr>
          <w:lang w:val="en-GB"/>
        </w:rPr>
        <w:t xml:space="preserve">usklađivanje koeficijenata složenosti radnih mjesta iz Pravilnika o radu </w:t>
      </w:r>
      <w:r w:rsidR="00BD2041">
        <w:rPr>
          <w:lang w:val="en-GB"/>
        </w:rPr>
        <w:t xml:space="preserve">JVP Opatija </w:t>
      </w:r>
      <w:r w:rsidR="00BF510C">
        <w:rPr>
          <w:lang w:val="en-GB"/>
        </w:rPr>
        <w:t>s koeficijentima iz Pravilnika o</w:t>
      </w:r>
      <w:r w:rsidR="007A1155">
        <w:rPr>
          <w:lang w:val="en-GB"/>
        </w:rPr>
        <w:t xml:space="preserve"> </w:t>
      </w:r>
      <w:r w:rsidR="00BF510C">
        <w:rPr>
          <w:lang w:val="en-GB"/>
        </w:rPr>
        <w:t xml:space="preserve">klasifikaciji radnih mjesta profesionalnih vatrogasaca, mjerilima za njihovo utvrđivanje i koeficijentima složenosti poslova </w:t>
      </w:r>
      <w:r w:rsidR="00BD2041">
        <w:rPr>
          <w:lang w:val="en-GB"/>
        </w:rPr>
        <w:t>(</w:t>
      </w:r>
      <w:r w:rsidR="00BF510C">
        <w:rPr>
          <w:lang w:val="en-GB"/>
        </w:rPr>
        <w:t xml:space="preserve">NN </w:t>
      </w:r>
      <w:r w:rsidR="00BD2041">
        <w:rPr>
          <w:lang w:val="en-GB"/>
        </w:rPr>
        <w:t xml:space="preserve">broj 46/2023), </w:t>
      </w:r>
      <w:bookmarkStart w:id="0" w:name="_Hlk167258898"/>
      <w:r w:rsidR="00BD2041">
        <w:rPr>
          <w:lang w:val="en-GB"/>
        </w:rPr>
        <w:t>te novi način obračuna osnovne plaće radnika, koji podrazumijeva uvrštenje u obračun dodatka za obavljanje poslova s posebnih uvjetima rada u iznosu od 25%</w:t>
      </w:r>
      <w:r w:rsidR="003541DB">
        <w:rPr>
          <w:lang w:val="en-GB"/>
        </w:rPr>
        <w:t xml:space="preserve">. </w:t>
      </w:r>
      <w:r w:rsidR="00BA6386">
        <w:rPr>
          <w:lang w:val="en-GB"/>
        </w:rPr>
        <w:t>Korekcija usvojenih veličina izvršiti će se na slijedećem rebalansu proračuna</w:t>
      </w:r>
      <w:r w:rsidR="00E2493F">
        <w:rPr>
          <w:lang w:val="en-GB"/>
        </w:rPr>
        <w:t>.</w:t>
      </w:r>
    </w:p>
    <w:bookmarkEnd w:id="0"/>
    <w:p w14:paraId="3B5143FE" w14:textId="638466A1" w:rsidR="00861589" w:rsidRPr="00D51810" w:rsidRDefault="00320751" w:rsidP="00BD2041">
      <w:pPr>
        <w:jc w:val="both"/>
        <w:rPr>
          <w:lang w:val="en-GB"/>
        </w:rPr>
      </w:pPr>
      <w:r w:rsidRPr="00D476E4">
        <w:rPr>
          <w:b/>
          <w:bCs/>
          <w:lang w:val="en-GB"/>
        </w:rPr>
        <w:t xml:space="preserve">+ </w:t>
      </w:r>
      <w:r w:rsidR="00BA6386">
        <w:rPr>
          <w:b/>
          <w:bCs/>
          <w:lang w:val="en-GB"/>
        </w:rPr>
        <w:t xml:space="preserve">5.659,00 eur </w:t>
      </w:r>
      <w:r>
        <w:rPr>
          <w:lang w:val="en-GB"/>
        </w:rPr>
        <w:t xml:space="preserve">uvećanja na stavci </w:t>
      </w:r>
      <w:r w:rsidRPr="00320751">
        <w:rPr>
          <w:u w:val="single"/>
          <w:lang w:val="en-GB"/>
        </w:rPr>
        <w:t>Doprinos</w:t>
      </w:r>
      <w:r w:rsidR="00D51810">
        <w:rPr>
          <w:u w:val="single"/>
          <w:lang w:val="en-GB"/>
        </w:rPr>
        <w:t>i</w:t>
      </w:r>
      <w:r w:rsidRPr="00320751">
        <w:rPr>
          <w:u w:val="single"/>
          <w:lang w:val="en-GB"/>
        </w:rPr>
        <w:t xml:space="preserve"> za mirovinsko i zdravstveno osiguranje</w:t>
      </w:r>
      <w:r w:rsidR="00D51810">
        <w:rPr>
          <w:u w:val="single"/>
          <w:lang w:val="en-GB"/>
        </w:rPr>
        <w:t>,</w:t>
      </w:r>
      <w:r w:rsidR="00D51810">
        <w:rPr>
          <w:lang w:val="en-GB"/>
        </w:rPr>
        <w:t xml:space="preserve"> vezano za povećanje bruto plaća</w:t>
      </w:r>
      <w:r w:rsidR="00BA6386">
        <w:rPr>
          <w:lang w:val="en-GB"/>
        </w:rPr>
        <w:t xml:space="preserve">, </w:t>
      </w:r>
      <w:r w:rsidR="00BA6386">
        <w:t>što je za –12.341,00 eur manje od predloženog</w:t>
      </w:r>
    </w:p>
    <w:p w14:paraId="3E08D680" w14:textId="4E9EC8EB" w:rsidR="00D51810" w:rsidRDefault="00320751" w:rsidP="00D51810">
      <w:pPr>
        <w:jc w:val="both"/>
      </w:pPr>
      <w:r w:rsidRPr="00D476E4">
        <w:rPr>
          <w:b/>
          <w:bCs/>
          <w:lang w:val="en-GB"/>
        </w:rPr>
        <w:t xml:space="preserve">+ </w:t>
      </w:r>
      <w:r w:rsidR="00BA6386">
        <w:rPr>
          <w:b/>
          <w:bCs/>
          <w:lang w:val="en-GB"/>
        </w:rPr>
        <w:t>0,00</w:t>
      </w:r>
      <w:r w:rsidRPr="00D476E4">
        <w:rPr>
          <w:b/>
          <w:bCs/>
          <w:lang w:val="en-GB"/>
        </w:rPr>
        <w:t xml:space="preserve"> </w:t>
      </w:r>
      <w:r w:rsidR="00BA6386">
        <w:rPr>
          <w:b/>
          <w:bCs/>
          <w:lang w:val="en-GB"/>
        </w:rPr>
        <w:t>eur</w:t>
      </w:r>
      <w:r>
        <w:rPr>
          <w:lang w:val="en-GB"/>
        </w:rPr>
        <w:t xml:space="preserve"> na stavci </w:t>
      </w:r>
      <w:r w:rsidRPr="00D476E4">
        <w:rPr>
          <w:u w:val="single"/>
          <w:lang w:val="en-GB"/>
        </w:rPr>
        <w:t>Ostali rashodi za zaposlene</w:t>
      </w:r>
      <w:r>
        <w:rPr>
          <w:lang w:val="en-GB"/>
        </w:rPr>
        <w:t>,</w:t>
      </w:r>
      <w:r w:rsidR="00D476E4">
        <w:rPr>
          <w:lang w:val="en-GB"/>
        </w:rPr>
        <w:t xml:space="preserve"> </w:t>
      </w:r>
      <w:r w:rsidR="00A3037E">
        <w:t>što je za -24.000,00 eur manje od predloženo</w:t>
      </w:r>
      <w:r w:rsidR="00E2493F">
        <w:t>g</w:t>
      </w:r>
      <w:r w:rsidR="00A3037E">
        <w:t xml:space="preserve"> (</w:t>
      </w:r>
      <w:r w:rsidR="00E2493F">
        <w:t>-2</w:t>
      </w:r>
      <w:r w:rsidR="00D476E4" w:rsidRPr="00D51810">
        <w:t xml:space="preserve">.100 </w:t>
      </w:r>
      <w:r w:rsidR="00A3037E">
        <w:t>eur</w:t>
      </w:r>
      <w:r w:rsidR="00D476E4">
        <w:t xml:space="preserve"> </w:t>
      </w:r>
      <w:bookmarkStart w:id="1" w:name="_Hlk167259371"/>
      <w:r w:rsidR="00D476E4">
        <w:t xml:space="preserve">u dijelu isplaćene otpremnine radniku vatrogascu-vozaču, zbog odlaska u mirovinu temeljem sporazuma od dana 14. veljače 2024. odnosno, Rješenja Hrvatske vatrogasne zajednice, glavnog vatrogasnog zapovjednika </w:t>
      </w:r>
      <w:r w:rsidR="00D476E4" w:rsidRPr="00D51810">
        <w:t>RH, KLASA: UP/I-140-03/23-02/62; URBROJ: 444-03-01-24-5 od dana 05. veljače 2024. godine. Predmetna otpremnina nije bila planirana Financijskim planom za 2024. godinu, a isplaćena je osnovom dogovora s osnivačem, Gradom Opatija</w:t>
      </w:r>
      <w:bookmarkEnd w:id="1"/>
      <w:r w:rsidR="00D476E4" w:rsidRPr="00D51810">
        <w:t>,</w:t>
      </w:r>
      <w:r w:rsidR="00D476E4" w:rsidRPr="00D51810">
        <w:rPr>
          <w:color w:val="FF0000"/>
        </w:rPr>
        <w:t xml:space="preserve"> </w:t>
      </w:r>
      <w:r w:rsidR="00E2493F" w:rsidRPr="00E2493F">
        <w:t>-</w:t>
      </w:r>
      <w:r w:rsidR="00D476E4" w:rsidRPr="00D51810">
        <w:t>1.200</w:t>
      </w:r>
      <w:r w:rsidR="00A3037E">
        <w:t>,00</w:t>
      </w:r>
      <w:r w:rsidR="00D476E4" w:rsidRPr="00D51810">
        <w:t xml:space="preserve"> </w:t>
      </w:r>
      <w:r w:rsidR="00A3037E">
        <w:t>eur</w:t>
      </w:r>
      <w:r w:rsidR="00D476E4" w:rsidRPr="00D51810">
        <w:t xml:space="preserve"> temeljem isplaćenog dara u naravi za Uskrs, koji je planiran iznosom od 99,54 </w:t>
      </w:r>
      <w:r w:rsidR="00355F38">
        <w:t>eur</w:t>
      </w:r>
      <w:r w:rsidR="00D476E4" w:rsidRPr="00D51810">
        <w:t xml:space="preserve"> po radniku, a isplaćen je u iznosu od 129,67 </w:t>
      </w:r>
      <w:r w:rsidR="00355F38">
        <w:t>eur</w:t>
      </w:r>
      <w:r w:rsidR="00D476E4" w:rsidRPr="00D51810">
        <w:t xml:space="preserve">, </w:t>
      </w:r>
      <w:r w:rsidR="00E2493F">
        <w:t>-</w:t>
      </w:r>
      <w:r w:rsidR="00D476E4" w:rsidRPr="00D51810">
        <w:t>700</w:t>
      </w:r>
      <w:r w:rsidR="00A3037E">
        <w:t>,00</w:t>
      </w:r>
      <w:r w:rsidR="00D476E4" w:rsidRPr="00D51810">
        <w:t xml:space="preserve"> </w:t>
      </w:r>
      <w:r w:rsidR="00A3037E">
        <w:t>eur</w:t>
      </w:r>
      <w:r w:rsidR="00D476E4" w:rsidRPr="00D51810">
        <w:t xml:space="preserve"> na ime planiranih jubilarnih nagrada, a zbog povećanja prosječne neto plaće isplaćene u</w:t>
      </w:r>
      <w:r w:rsidR="00D476E4">
        <w:t xml:space="preserve"> RH, kao i neoporezivog dijela jubilarne nagrade, kojih u Financijskom planu JVP Opatija za 2024. godinu ima ukupno 9, a planirane su osnovom važećih propisa i raspoloživih podataka iz 2023. godine</w:t>
      </w:r>
      <w:r w:rsidR="00A3037E">
        <w:t>)</w:t>
      </w:r>
    </w:p>
    <w:p w14:paraId="0C3E6562" w14:textId="6F252BCC" w:rsidR="00D51810" w:rsidRDefault="00D51810" w:rsidP="00D51810">
      <w:pPr>
        <w:jc w:val="both"/>
      </w:pPr>
      <w:r w:rsidRPr="00EA77D5">
        <w:rPr>
          <w:u w:val="double"/>
        </w:rPr>
        <w:t>Povećanje materijalnih rashoda</w:t>
      </w:r>
      <w:r>
        <w:t xml:space="preserve"> +</w:t>
      </w:r>
      <w:r w:rsidR="00A3037E">
        <w:t>4.339,50 eur, što je za +1.750,00 eur veće od predloženog, a</w:t>
      </w:r>
      <w:r>
        <w:t xml:space="preserve"> sastoji se od povećanja</w:t>
      </w:r>
      <w:r w:rsidR="00A3037E">
        <w:t xml:space="preserve"> </w:t>
      </w:r>
      <w:r>
        <w:t>pojedinih stavki u financijskom planu kako slijedi:</w:t>
      </w:r>
    </w:p>
    <w:p w14:paraId="43FDC05A" w14:textId="44318FB2" w:rsidR="00A5054E" w:rsidRPr="00A5054E" w:rsidRDefault="00A5054E" w:rsidP="00D51810">
      <w:pPr>
        <w:jc w:val="both"/>
      </w:pPr>
      <w:r w:rsidRPr="00EA77D5">
        <w:rPr>
          <w:b/>
          <w:bCs/>
        </w:rPr>
        <w:t xml:space="preserve">+3.000 </w:t>
      </w:r>
      <w:r w:rsidR="00A3037E">
        <w:rPr>
          <w:b/>
          <w:bCs/>
        </w:rPr>
        <w:t>eur</w:t>
      </w:r>
      <w:r>
        <w:t xml:space="preserve"> na stavci </w:t>
      </w:r>
      <w:r w:rsidRPr="00A5054E">
        <w:rPr>
          <w:u w:val="single"/>
        </w:rPr>
        <w:t>Stručno usavršavanje zaposlenih</w:t>
      </w:r>
      <w:r>
        <w:t xml:space="preserve">, obzirom da bi do kraja godine trebalo provesti obuku za spašavanje iz ruševina za minimalno 12 vatrogasaca, te ukoliko predviđena sredstva budu dostatna, pristupilo bi se sufinanciranju </w:t>
      </w:r>
      <w:r w:rsidR="009D75D2">
        <w:t xml:space="preserve">studija </w:t>
      </w:r>
      <w:r>
        <w:t>na Veleučilištu Karlovac</w:t>
      </w:r>
      <w:r w:rsidR="009D75D2">
        <w:t>, osnovom zamolbe jednog vatrogasca.</w:t>
      </w:r>
    </w:p>
    <w:p w14:paraId="1036FF77" w14:textId="30D9C3D1" w:rsidR="00EA77D5" w:rsidRDefault="00EA77D5" w:rsidP="00EA77D5">
      <w:pPr>
        <w:jc w:val="both"/>
        <w:rPr>
          <w:lang w:val="en-GB"/>
        </w:rPr>
      </w:pPr>
      <w:r w:rsidRPr="00EA77D5">
        <w:rPr>
          <w:b/>
          <w:bCs/>
        </w:rPr>
        <w:t xml:space="preserve">+839,50 </w:t>
      </w:r>
      <w:r w:rsidR="00A3037E">
        <w:rPr>
          <w:b/>
          <w:bCs/>
        </w:rPr>
        <w:t>eur</w:t>
      </w:r>
      <w:r>
        <w:t xml:space="preserve"> na stavci Usluge tekućeg i investicijskog održavanja uslijed obnove Ugovora za pružanje usluge tekućeg održavanja informacijskog sustava, podršku i konzultaciju s tvrtkom Infoprojekt d.o.o. Rijeka, budući je dodatno ugovoren program za praćenje ugovora i investicijskih projekata s uključenim narudžbenicama</w:t>
      </w:r>
    </w:p>
    <w:p w14:paraId="18DF2D90" w14:textId="4D632C16" w:rsidR="00EA77D5" w:rsidRPr="00EA77D5" w:rsidRDefault="00EA77D5" w:rsidP="00D476E4">
      <w:pPr>
        <w:jc w:val="both"/>
        <w:rPr>
          <w:lang w:val="en-GB"/>
        </w:rPr>
      </w:pPr>
      <w:r w:rsidRPr="00EA77D5">
        <w:rPr>
          <w:b/>
          <w:bCs/>
        </w:rPr>
        <w:t xml:space="preserve">+500 </w:t>
      </w:r>
      <w:r w:rsidR="00A3037E">
        <w:rPr>
          <w:b/>
          <w:bCs/>
        </w:rPr>
        <w:t>eur</w:t>
      </w:r>
      <w:r>
        <w:t xml:space="preserve"> na stavci </w:t>
      </w:r>
      <w:r w:rsidRPr="00EA77D5">
        <w:rPr>
          <w:u w:val="single"/>
        </w:rPr>
        <w:t>Premije osiguranja</w:t>
      </w:r>
      <w:r>
        <w:t xml:space="preserve"> u dijelu osiguranja od javne odgovornosti zbog povećanja osnovice za izračun premije osiguranja (veći ukupni prihodi/financijski plan i veći broj zaposlenih u odnosu na prethodnu godinu).</w:t>
      </w:r>
    </w:p>
    <w:p w14:paraId="242A55D4" w14:textId="25037B1B" w:rsidR="0037578F" w:rsidRPr="00622475" w:rsidRDefault="00297C07" w:rsidP="0068359D">
      <w:pPr>
        <w:pStyle w:val="Odlomakpopisa"/>
        <w:jc w:val="both"/>
        <w:rPr>
          <w:color w:val="FF0000"/>
        </w:rPr>
      </w:pPr>
      <w:r w:rsidRPr="00622475">
        <w:rPr>
          <w:color w:val="FF0000"/>
        </w:rPr>
        <w:t xml:space="preserve"> </w:t>
      </w:r>
    </w:p>
    <w:p w14:paraId="3F0CFC1D" w14:textId="1BFCD517" w:rsidR="00E2493F" w:rsidRDefault="00394DCE" w:rsidP="00704BC3">
      <w:pPr>
        <w:pStyle w:val="Odlomakpopisa"/>
        <w:ind w:left="0" w:right="-52"/>
        <w:jc w:val="both"/>
      </w:pPr>
      <w:r w:rsidRPr="005F197E">
        <w:rPr>
          <w:b/>
          <w:bCs/>
        </w:rPr>
        <w:t>Kapitaln</w:t>
      </w:r>
      <w:r w:rsidR="00EB0CDF" w:rsidRPr="005F197E">
        <w:rPr>
          <w:b/>
          <w:bCs/>
        </w:rPr>
        <w:t>a</w:t>
      </w:r>
      <w:r w:rsidRPr="005F197E">
        <w:rPr>
          <w:b/>
          <w:bCs/>
        </w:rPr>
        <w:t xml:space="preserve"> ulaganja</w:t>
      </w:r>
      <w:r w:rsidR="002D3C0A" w:rsidRPr="005F197E">
        <w:t xml:space="preserve"> - r</w:t>
      </w:r>
      <w:r w:rsidR="00413198" w:rsidRPr="005F197E">
        <w:t xml:space="preserve">ashodi osnovom kapitalnih ulaganja ovim </w:t>
      </w:r>
      <w:r w:rsidR="00AF42A4">
        <w:t>I</w:t>
      </w:r>
      <w:r w:rsidR="00413198" w:rsidRPr="005F197E">
        <w:t>I. Izmjena</w:t>
      </w:r>
      <w:r w:rsidR="00D325E8">
        <w:t>ma</w:t>
      </w:r>
      <w:r w:rsidR="00413198" w:rsidRPr="005F197E">
        <w:t xml:space="preserve"> </w:t>
      </w:r>
      <w:r w:rsidR="002D3C0A" w:rsidRPr="005F197E">
        <w:t xml:space="preserve">financijskog plana </w:t>
      </w:r>
      <w:r w:rsidR="00D325E8">
        <w:t xml:space="preserve">uvećavaju se za +8.500,00 eur </w:t>
      </w:r>
      <w:r w:rsidR="00D325E8" w:rsidRPr="005F197E">
        <w:t>neutrošenih vlastitih prihoda ostvarenih u 2023. godini</w:t>
      </w:r>
      <w:r w:rsidR="00520E2C">
        <w:t xml:space="preserve">. Umanjenje od -10.350,00 eur nije ušlo u Izmjene proračuna, </w:t>
      </w:r>
      <w:r w:rsidR="00E2493F">
        <w:t>a odnosilo se na: prebacivanje 2.000,00 eur s konta 4221 na konto 4223 za nabavu klima uređaja s ugradnjom, 1.100,00 eur prebacivanja planiranih sredstava s nabave uređaja za praćenje vozila na TV uređaj u učionici</w:t>
      </w:r>
      <w:r w:rsidR="00704BC3">
        <w:t xml:space="preserve">, 7.250,00 eur trebali su se umanjiti planirani troškovi nabave opreme za održavanje i zaštitu (koji iznos čini razlika između +2.200 EUR uvećanja na stavci hidraulike AKU Weber za vatrogasno vozilo OP-1, budući se utvrdilo da je nova cijena nabave veća od ranije planirane i uvećanja +2.000 EUR na stavci nabave i ugradnje klima uređaja (koja je planirana na kontu 4221, umjesto 4223) i  -11.450 EUR za koji iznos treba umanjiti plan budući je dio ranije planirane opreme u iznosu od 3.672,50 EUR (3 komada </w:t>
      </w:r>
      <w:r w:rsidR="00704BC3">
        <w:lastRenderedPageBreak/>
        <w:t xml:space="preserve">CFK boca, 2 vatrogasna aparata za početno gašenje i tri mlaznice) nabavljen u 2023. godini temeljem Odluke glavnog vatrogasnog zapovjednika </w:t>
      </w:r>
      <w:r w:rsidR="00704BC3" w:rsidRPr="00121F4D">
        <w:t xml:space="preserve">o refundaciji financijskih sredstava javnim vatrogasnim postrojbama u 2023. godini, </w:t>
      </w:r>
      <w:r w:rsidR="00704BC3">
        <w:t xml:space="preserve">a u cilju pomoći zbog općeg rasta cijena te usklađivanja poslovanja javnih vatrogasnih postrojbi s donesenim Pravilnikom o klasifikaciji radnih mjesta profesionalnih vatrogasaca, mjerilima za njihovo utvrđivanje i koeficijentima složenosti poslova.) </w:t>
      </w:r>
    </w:p>
    <w:p w14:paraId="64FE7785" w14:textId="77777777" w:rsidR="00704BC3" w:rsidRDefault="00704BC3" w:rsidP="00520E2C">
      <w:pPr>
        <w:pStyle w:val="Odlomakpopisa"/>
        <w:ind w:left="0"/>
        <w:jc w:val="both"/>
      </w:pPr>
    </w:p>
    <w:p w14:paraId="1C934F9A" w14:textId="46D1D3C3" w:rsidR="00520E2C" w:rsidRPr="00520E2C" w:rsidRDefault="00520E2C" w:rsidP="00520E2C">
      <w:pPr>
        <w:pStyle w:val="Odlomakpopisa"/>
        <w:ind w:left="0"/>
        <w:jc w:val="both"/>
      </w:pPr>
      <w:r w:rsidRPr="00520E2C">
        <w:t xml:space="preserve">Osnovom usmenog dogovora s </w:t>
      </w:r>
      <w:r>
        <w:t>većinskim osnivačem JVP Opatija</w:t>
      </w:r>
      <w:r w:rsidR="00D03EDB">
        <w:t xml:space="preserve"> – Gradom Opatija</w:t>
      </w:r>
      <w:r>
        <w:t xml:space="preserve"> </w:t>
      </w:r>
      <w:r w:rsidRPr="00520E2C">
        <w:t xml:space="preserve">predložene izmjene koje nisu </w:t>
      </w:r>
      <w:r w:rsidR="00D03EDB">
        <w:t>usvojene</w:t>
      </w:r>
      <w:r w:rsidRPr="00520E2C">
        <w:t xml:space="preserve"> u II. Izmjene financijskog plana JVP Opatija za 2024. godinu, biti će ponovno predložene na prvom slijedećem rebalansu</w:t>
      </w:r>
      <w:r w:rsidR="00D03EDB">
        <w:t>, zajedno s očekivanim izmjenama obračuna plaća koje JVP Opatija treba uskladiti u roku od 30 dana od dana stupanja na snagu novog Pravilnika o klasifikaciji postrojbi i koeficijentima složenosti poslova te radnih mjesta i mjerila za utvrđivanje radnih mjesta vatrogasaca, objavljenog u NN broj 85/2024 dana 19. srpnja 2024. godine, odnosno uskladiti s Uredbom o visini dodatka na osnovi koeficijent za radna mjesta profesionalnih vatrogasaca za koju se očekuje da će Vlada RH donijeti nakon očekivane objave izvješća s e-savjetovanja dana 29. srpnja 2024. godine.</w:t>
      </w:r>
    </w:p>
    <w:p w14:paraId="5A618C8D" w14:textId="77777777" w:rsidR="00520E2C" w:rsidRPr="00520E2C" w:rsidRDefault="00520E2C" w:rsidP="00520E2C">
      <w:pPr>
        <w:pStyle w:val="Odlomakpopisa"/>
        <w:ind w:left="0"/>
        <w:jc w:val="both"/>
      </w:pPr>
    </w:p>
    <w:p w14:paraId="017808D7" w14:textId="71301C4E" w:rsidR="00F80BE7" w:rsidRDefault="00520E2C" w:rsidP="00520E2C">
      <w:pPr>
        <w:pStyle w:val="Odlomakpopisa"/>
        <w:ind w:left="0"/>
        <w:jc w:val="both"/>
      </w:pPr>
      <w:r w:rsidRPr="00520E2C">
        <w:t xml:space="preserve">Slijedom navedenog, očekuje se </w:t>
      </w:r>
      <w:r w:rsidR="00F80BE7">
        <w:t xml:space="preserve">da se u slučaju potrebe za povlačenjem dodatnih sredstava za pokriće rashoda poslovanja, nađe model sufinanciranja </w:t>
      </w:r>
      <w:r w:rsidRPr="00520E2C">
        <w:t xml:space="preserve">od </w:t>
      </w:r>
      <w:r w:rsidR="00F80BE7">
        <w:t xml:space="preserve">strane </w:t>
      </w:r>
      <w:r w:rsidRPr="00520E2C">
        <w:t>JLS suosnivača</w:t>
      </w:r>
      <w:r w:rsidR="00F80BE7">
        <w:t xml:space="preserve"> JVP Opatija</w:t>
      </w:r>
      <w:r w:rsidRPr="00520E2C">
        <w:t xml:space="preserve"> </w:t>
      </w:r>
      <w:r w:rsidR="00F80BE7">
        <w:t xml:space="preserve">iznad planiranih rashoda u tekućem financijskog planu </w:t>
      </w:r>
      <w:r w:rsidRPr="00520E2C">
        <w:t>JVP</w:t>
      </w:r>
      <w:r w:rsidR="00F80BE7">
        <w:t>, kako ne bi došlo do nesrazmjera/manjka prihoda u odnosu na rashode, pogotovo što se tiče rashoda za zaposlene u JVP Opatija.</w:t>
      </w:r>
    </w:p>
    <w:p w14:paraId="6309A677" w14:textId="77777777" w:rsidR="00F80BE7" w:rsidRDefault="00F80BE7" w:rsidP="00520E2C">
      <w:pPr>
        <w:pStyle w:val="Odlomakpopisa"/>
        <w:ind w:left="0"/>
        <w:jc w:val="both"/>
      </w:pPr>
    </w:p>
    <w:p w14:paraId="255A8454" w14:textId="77777777" w:rsidR="00520E2C" w:rsidRPr="004C489B" w:rsidRDefault="00520E2C" w:rsidP="00E47E35">
      <w:pPr>
        <w:ind w:right="-52"/>
        <w:jc w:val="both"/>
      </w:pPr>
    </w:p>
    <w:p w14:paraId="7CB9B8AB" w14:textId="77777777" w:rsidR="006F2630" w:rsidRPr="00622475" w:rsidRDefault="006F2630" w:rsidP="00BB629E">
      <w:pPr>
        <w:jc w:val="both"/>
        <w:rPr>
          <w:color w:val="FF0000"/>
        </w:rPr>
      </w:pPr>
    </w:p>
    <w:p w14:paraId="7E90F8CD" w14:textId="77777777" w:rsidR="006F2630" w:rsidRPr="00622475" w:rsidRDefault="006F2630" w:rsidP="00BB629E">
      <w:pPr>
        <w:jc w:val="both"/>
        <w:rPr>
          <w:color w:val="FF0000"/>
        </w:rPr>
      </w:pPr>
    </w:p>
    <w:p w14:paraId="62DA8498" w14:textId="2C0276B6" w:rsidR="00EC2243" w:rsidRPr="00622475" w:rsidRDefault="00EC2243" w:rsidP="00A104C3">
      <w:pPr>
        <w:ind w:left="4956" w:firstLine="708"/>
        <w:rPr>
          <w:color w:val="FF0000"/>
        </w:rPr>
      </w:pPr>
    </w:p>
    <w:p w14:paraId="42371489" w14:textId="77777777" w:rsidR="009D1CB8" w:rsidRPr="00622475" w:rsidRDefault="009D1CB8" w:rsidP="00A104C3">
      <w:pPr>
        <w:ind w:left="4956" w:firstLine="708"/>
        <w:rPr>
          <w:color w:val="FF0000"/>
        </w:rPr>
      </w:pPr>
    </w:p>
    <w:p w14:paraId="773F0FF0" w14:textId="49537302" w:rsidR="00060A6D" w:rsidRPr="00622475" w:rsidRDefault="00060A6D" w:rsidP="00A104C3">
      <w:pPr>
        <w:ind w:left="4956" w:firstLine="708"/>
        <w:rPr>
          <w:color w:val="FF0000"/>
        </w:rPr>
      </w:pPr>
    </w:p>
    <w:p w14:paraId="216FE148" w14:textId="77777777" w:rsidR="00060A6D" w:rsidRPr="00773C2B" w:rsidRDefault="00060A6D" w:rsidP="00543C5E">
      <w:pPr>
        <w:ind w:firstLine="426"/>
        <w:jc w:val="both"/>
      </w:pPr>
    </w:p>
    <w:p w14:paraId="0BA6B1E3" w14:textId="66113842" w:rsidR="00A104C3" w:rsidRPr="00773C2B" w:rsidRDefault="005165C5" w:rsidP="00543C5E">
      <w:pPr>
        <w:ind w:firstLine="426"/>
        <w:jc w:val="both"/>
      </w:pPr>
      <w:r w:rsidRPr="00773C2B">
        <w:tab/>
        <w:t xml:space="preserve">       </w:t>
      </w:r>
      <w:r w:rsidR="00110CE6" w:rsidRPr="00773C2B">
        <w:t xml:space="preserve">  </w:t>
      </w:r>
      <w:r w:rsidRPr="00773C2B">
        <w:t xml:space="preserve"> </w:t>
      </w:r>
      <w:r w:rsidR="00A104C3" w:rsidRPr="00773C2B">
        <w:t>Zapovjednik:</w:t>
      </w:r>
      <w:r w:rsidR="00543C5E">
        <w:t xml:space="preserve">                                                       Predsjednik Vatrogasnog vijeća:</w:t>
      </w:r>
    </w:p>
    <w:p w14:paraId="1502F7FB" w14:textId="190A22A2" w:rsidR="00A104C3" w:rsidRDefault="00543C5E" w:rsidP="00543C5E">
      <w:pPr>
        <w:ind w:firstLine="426"/>
        <w:jc w:val="both"/>
        <w:rPr>
          <w:lang w:eastAsia="ar-SA"/>
        </w:rPr>
      </w:pPr>
      <w:r>
        <w:t xml:space="preserve">     </w:t>
      </w:r>
      <w:r w:rsidR="008B150A" w:rsidRPr="00773C2B">
        <w:t>Igor Ravnić</w:t>
      </w:r>
      <w:r w:rsidR="00A104C3" w:rsidRPr="00773C2B">
        <w:t>, dipl.ing.sig.</w:t>
      </w:r>
      <w:r w:rsidR="00ED5929">
        <w:t>, v.r.</w:t>
      </w:r>
      <w:r w:rsidR="00A104C3" w:rsidRPr="00773C2B">
        <w:rPr>
          <w:lang w:eastAsia="ar-SA"/>
        </w:rPr>
        <w:t xml:space="preserve"> </w:t>
      </w:r>
      <w:r>
        <w:rPr>
          <w:lang w:eastAsia="ar-SA"/>
        </w:rPr>
        <w:t xml:space="preserve">                                                   Mario Jakotić</w:t>
      </w:r>
      <w:r w:rsidR="00ED5929">
        <w:rPr>
          <w:lang w:eastAsia="ar-SA"/>
        </w:rPr>
        <w:t>, v.r.</w:t>
      </w:r>
    </w:p>
    <w:p w14:paraId="50D18AE6" w14:textId="77777777" w:rsidR="00543C5E" w:rsidRDefault="00543C5E" w:rsidP="00543C5E">
      <w:pPr>
        <w:ind w:firstLine="426"/>
        <w:jc w:val="both"/>
        <w:rPr>
          <w:lang w:eastAsia="ar-SA"/>
        </w:rPr>
      </w:pPr>
    </w:p>
    <w:p w14:paraId="20912628" w14:textId="77777777" w:rsidR="00543C5E" w:rsidRDefault="00543C5E" w:rsidP="00543C5E">
      <w:pPr>
        <w:ind w:firstLine="426"/>
        <w:jc w:val="both"/>
        <w:rPr>
          <w:lang w:eastAsia="ar-SA"/>
        </w:rPr>
      </w:pPr>
    </w:p>
    <w:p w14:paraId="4E6AC5D3" w14:textId="7A0D80F4" w:rsidR="00543C5E" w:rsidRPr="00773C2B" w:rsidRDefault="00543C5E" w:rsidP="00543C5E">
      <w:pPr>
        <w:ind w:firstLine="426"/>
        <w:jc w:val="both"/>
        <w:rPr>
          <w:lang w:eastAsia="ar-SA"/>
        </w:rPr>
      </w:pPr>
      <w:r>
        <w:rPr>
          <w:lang w:eastAsia="ar-SA"/>
        </w:rPr>
        <w:t>__________________________                                      ____________________________</w:t>
      </w:r>
    </w:p>
    <w:p w14:paraId="16802264" w14:textId="3497C722" w:rsidR="00F148CE" w:rsidRPr="00622475" w:rsidRDefault="00A104C3" w:rsidP="00543C5E">
      <w:pPr>
        <w:ind w:firstLine="426"/>
        <w:jc w:val="both"/>
        <w:rPr>
          <w:color w:val="FF0000"/>
        </w:rPr>
      </w:pPr>
      <w:r w:rsidRPr="00622475">
        <w:rPr>
          <w:color w:val="FF0000"/>
        </w:rPr>
        <w:t xml:space="preserve">   </w:t>
      </w:r>
    </w:p>
    <w:p w14:paraId="60EA03ED" w14:textId="77777777" w:rsidR="00DF1CC4" w:rsidRDefault="00DF1CC4" w:rsidP="00A104C3">
      <w:pPr>
        <w:rPr>
          <w:color w:val="FF0000"/>
        </w:rPr>
      </w:pPr>
    </w:p>
    <w:p w14:paraId="0CAF4396" w14:textId="77777777" w:rsidR="00150985" w:rsidRDefault="00150985" w:rsidP="00A104C3">
      <w:pPr>
        <w:rPr>
          <w:color w:val="FF0000"/>
        </w:rPr>
      </w:pPr>
    </w:p>
    <w:p w14:paraId="09E76B2C" w14:textId="77777777" w:rsidR="00150985" w:rsidRDefault="00150985" w:rsidP="00A104C3">
      <w:pPr>
        <w:rPr>
          <w:color w:val="FF0000"/>
        </w:rPr>
      </w:pPr>
    </w:p>
    <w:p w14:paraId="41963DD4" w14:textId="77777777" w:rsidR="00150985" w:rsidRDefault="00150985" w:rsidP="00A104C3">
      <w:pPr>
        <w:rPr>
          <w:color w:val="FF0000"/>
        </w:rPr>
      </w:pPr>
    </w:p>
    <w:p w14:paraId="72F6DFC9" w14:textId="77777777" w:rsidR="009F4609" w:rsidRDefault="009F4609" w:rsidP="00A104C3">
      <w:pPr>
        <w:rPr>
          <w:color w:val="FF0000"/>
        </w:rPr>
      </w:pPr>
    </w:p>
    <w:p w14:paraId="28EBADD0" w14:textId="77777777" w:rsidR="009F4609" w:rsidRDefault="009F4609" w:rsidP="00A104C3">
      <w:pPr>
        <w:rPr>
          <w:color w:val="FF0000"/>
        </w:rPr>
      </w:pPr>
    </w:p>
    <w:p w14:paraId="33CA3C0B" w14:textId="77777777" w:rsidR="009F4609" w:rsidRDefault="009F4609" w:rsidP="00A104C3">
      <w:pPr>
        <w:rPr>
          <w:color w:val="FF0000"/>
        </w:rPr>
      </w:pPr>
    </w:p>
    <w:p w14:paraId="4EDF4AC3" w14:textId="77777777" w:rsidR="009F4609" w:rsidRDefault="009F4609" w:rsidP="00A104C3">
      <w:pPr>
        <w:rPr>
          <w:color w:val="FF0000"/>
        </w:rPr>
      </w:pPr>
    </w:p>
    <w:p w14:paraId="37F9E742" w14:textId="77777777" w:rsidR="009F4609" w:rsidRDefault="009F4609" w:rsidP="00A104C3">
      <w:pPr>
        <w:rPr>
          <w:color w:val="FF0000"/>
        </w:rPr>
      </w:pPr>
    </w:p>
    <w:p w14:paraId="1E9467B8" w14:textId="77777777" w:rsidR="009F4609" w:rsidRDefault="009F4609" w:rsidP="00A104C3">
      <w:pPr>
        <w:rPr>
          <w:color w:val="FF0000"/>
        </w:rPr>
      </w:pPr>
    </w:p>
    <w:p w14:paraId="631535C3" w14:textId="77777777" w:rsidR="009F4609" w:rsidRDefault="009F4609" w:rsidP="00A104C3">
      <w:pPr>
        <w:rPr>
          <w:color w:val="FF0000"/>
        </w:rPr>
      </w:pPr>
    </w:p>
    <w:p w14:paraId="3BF091B0" w14:textId="77777777" w:rsidR="009F4609" w:rsidRDefault="009F4609" w:rsidP="00A104C3">
      <w:pPr>
        <w:rPr>
          <w:color w:val="FF0000"/>
        </w:rPr>
      </w:pPr>
    </w:p>
    <w:p w14:paraId="22C9C93F" w14:textId="77777777" w:rsidR="009F4609" w:rsidRDefault="009F4609" w:rsidP="00A104C3">
      <w:pPr>
        <w:rPr>
          <w:color w:val="FF0000"/>
        </w:rPr>
      </w:pPr>
    </w:p>
    <w:p w14:paraId="7E2ED0FC" w14:textId="77777777" w:rsidR="009F4609" w:rsidRPr="00622475" w:rsidRDefault="009F4609" w:rsidP="00A104C3">
      <w:pPr>
        <w:rPr>
          <w:color w:val="FF0000"/>
        </w:rPr>
      </w:pPr>
    </w:p>
    <w:p w14:paraId="3F29693B" w14:textId="7C5D2DA3" w:rsidR="00A104C3" w:rsidRPr="003A759D" w:rsidRDefault="00A104C3" w:rsidP="00A104C3">
      <w:r w:rsidRPr="003A759D">
        <w:t xml:space="preserve">Privitak: </w:t>
      </w:r>
    </w:p>
    <w:p w14:paraId="32B6C3B1" w14:textId="2A902B10" w:rsidR="00A104C3" w:rsidRPr="003A759D" w:rsidRDefault="00A104C3" w:rsidP="008437C7">
      <w:pPr>
        <w:pStyle w:val="Odlomakpopisa"/>
        <w:numPr>
          <w:ilvl w:val="0"/>
          <w:numId w:val="2"/>
        </w:numPr>
      </w:pPr>
      <w:r w:rsidRPr="003A759D">
        <w:t xml:space="preserve">Tablica </w:t>
      </w:r>
      <w:r w:rsidR="004C1466">
        <w:t>I</w:t>
      </w:r>
      <w:r w:rsidR="00E47E35" w:rsidRPr="003A759D">
        <w:t xml:space="preserve">I. </w:t>
      </w:r>
      <w:r w:rsidR="00461277" w:rsidRPr="003A759D">
        <w:t>I</w:t>
      </w:r>
      <w:r w:rsidR="00E47E35" w:rsidRPr="003A759D">
        <w:t>zmjen</w:t>
      </w:r>
      <w:r w:rsidR="00461277" w:rsidRPr="003A759D">
        <w:t>e</w:t>
      </w:r>
      <w:r w:rsidR="00E47E35" w:rsidRPr="003A759D">
        <w:t xml:space="preserve"> financijskog plana </w:t>
      </w:r>
      <w:r w:rsidRPr="003A759D">
        <w:t>JVP Opatija za 20</w:t>
      </w:r>
      <w:r w:rsidR="00E47E35" w:rsidRPr="003A759D">
        <w:t>2</w:t>
      </w:r>
      <w:r w:rsidR="003A759D">
        <w:t>4</w:t>
      </w:r>
      <w:r w:rsidRPr="003A759D">
        <w:t>. godinu</w:t>
      </w:r>
      <w:r w:rsidR="00EF056E" w:rsidRPr="003A759D">
        <w:t xml:space="preserve"> </w:t>
      </w:r>
      <w:r w:rsidR="008B150A" w:rsidRPr="003A759D">
        <w:t xml:space="preserve">- </w:t>
      </w:r>
      <w:r w:rsidR="00543C5E">
        <w:t>usvojeno</w:t>
      </w:r>
    </w:p>
    <w:p w14:paraId="5FFBB18F" w14:textId="77777777" w:rsidR="007C6B9C" w:rsidRDefault="007C6B9C" w:rsidP="00511F34">
      <w:pPr>
        <w:jc w:val="both"/>
        <w:rPr>
          <w:color w:val="FF0000"/>
        </w:rPr>
      </w:pPr>
    </w:p>
    <w:p w14:paraId="4BDB2AE3" w14:textId="77777777" w:rsidR="00FB53F5" w:rsidRDefault="00FB53F5" w:rsidP="00511F34">
      <w:pPr>
        <w:jc w:val="both"/>
        <w:rPr>
          <w:color w:val="FF0000"/>
        </w:rPr>
      </w:pPr>
    </w:p>
    <w:p w14:paraId="26621CE5" w14:textId="77777777" w:rsidR="00FB53F5" w:rsidRDefault="00FB53F5" w:rsidP="00511F34">
      <w:pPr>
        <w:jc w:val="both"/>
        <w:rPr>
          <w:color w:val="FF0000"/>
        </w:rPr>
      </w:pPr>
    </w:p>
    <w:p w14:paraId="2E8F5936" w14:textId="76A89086" w:rsidR="00FB53F5" w:rsidRPr="00FB53F5" w:rsidRDefault="00FB53F5" w:rsidP="00511F34">
      <w:pPr>
        <w:jc w:val="both"/>
        <w:rPr>
          <w:color w:val="ED0000"/>
        </w:rPr>
        <w:sectPr w:rsidR="00FB53F5" w:rsidRPr="00FB53F5" w:rsidSect="0046215C">
          <w:pgSz w:w="11907" w:h="16840" w:code="9"/>
          <w:pgMar w:top="900" w:right="1043" w:bottom="1276" w:left="1418" w:header="720" w:footer="720" w:gutter="0"/>
          <w:cols w:space="708"/>
          <w:docGrid w:linePitch="212"/>
        </w:sectPr>
      </w:pPr>
    </w:p>
    <w:p w14:paraId="2220C6C4" w14:textId="0F4C8490" w:rsidR="006336D8" w:rsidRDefault="00385FB8" w:rsidP="00511F34">
      <w:pPr>
        <w:jc w:val="both"/>
        <w:rPr>
          <w:color w:val="FF0000"/>
        </w:rPr>
      </w:pPr>
      <w:r w:rsidRPr="00385FB8">
        <w:rPr>
          <w:noProof/>
        </w:rPr>
        <w:lastRenderedPageBreak/>
        <w:drawing>
          <wp:inline distT="0" distB="0" distL="0" distR="0" wp14:anchorId="285C0331" wp14:editId="7EB198F6">
            <wp:extent cx="9792661" cy="5505450"/>
            <wp:effectExtent l="0" t="0" r="0" b="0"/>
            <wp:docPr id="4381970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433" cy="55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C5C9" w14:textId="2BDB5DCB" w:rsidR="006336D8" w:rsidRDefault="006336D8" w:rsidP="00511F34">
      <w:pPr>
        <w:jc w:val="both"/>
        <w:rPr>
          <w:color w:val="FF0000"/>
        </w:rPr>
      </w:pPr>
    </w:p>
    <w:p w14:paraId="7F56FDBA" w14:textId="77777777" w:rsidR="006336D8" w:rsidRDefault="006336D8" w:rsidP="00511F34">
      <w:pPr>
        <w:jc w:val="both"/>
        <w:rPr>
          <w:color w:val="FF0000"/>
        </w:rPr>
      </w:pPr>
    </w:p>
    <w:p w14:paraId="655F4847" w14:textId="42A8F223" w:rsidR="006336D8" w:rsidRDefault="00385FB8" w:rsidP="00511F34">
      <w:pPr>
        <w:jc w:val="both"/>
        <w:rPr>
          <w:color w:val="FF0000"/>
        </w:rPr>
      </w:pPr>
      <w:r w:rsidRPr="00385FB8">
        <w:rPr>
          <w:noProof/>
        </w:rPr>
        <w:lastRenderedPageBreak/>
        <w:drawing>
          <wp:inline distT="0" distB="0" distL="0" distR="0" wp14:anchorId="5E1CC304" wp14:editId="383EEC07">
            <wp:extent cx="9815688" cy="2787650"/>
            <wp:effectExtent l="0" t="0" r="0" b="0"/>
            <wp:docPr id="21122626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906" cy="27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E024" w14:textId="77777777" w:rsidR="006336D8" w:rsidRDefault="006336D8" w:rsidP="00511F34">
      <w:pPr>
        <w:jc w:val="both"/>
        <w:rPr>
          <w:color w:val="FF0000"/>
        </w:rPr>
      </w:pPr>
    </w:p>
    <w:p w14:paraId="61FA16BA" w14:textId="532388C2" w:rsidR="003F4E8F" w:rsidRPr="00622475" w:rsidRDefault="003F4E8F" w:rsidP="00511F34">
      <w:pPr>
        <w:jc w:val="both"/>
        <w:rPr>
          <w:color w:val="FF0000"/>
        </w:rPr>
      </w:pPr>
    </w:p>
    <w:p w14:paraId="37CF90B3" w14:textId="2641331A" w:rsidR="003F4E8F" w:rsidRPr="00622475" w:rsidRDefault="003F4E8F" w:rsidP="00511F34">
      <w:pPr>
        <w:jc w:val="both"/>
        <w:rPr>
          <w:color w:val="FF0000"/>
        </w:rPr>
      </w:pPr>
    </w:p>
    <w:p w14:paraId="5CF73058" w14:textId="12067BFC" w:rsidR="003F4E8F" w:rsidRPr="00622475" w:rsidRDefault="003F4E8F" w:rsidP="00511F34">
      <w:pPr>
        <w:jc w:val="both"/>
        <w:rPr>
          <w:color w:val="FF0000"/>
        </w:rPr>
      </w:pPr>
    </w:p>
    <w:p w14:paraId="598913D2" w14:textId="46A48A5A" w:rsidR="00CB4911" w:rsidRPr="00622475" w:rsidRDefault="00CB4911" w:rsidP="00511F34">
      <w:pPr>
        <w:jc w:val="both"/>
        <w:rPr>
          <w:color w:val="FF0000"/>
        </w:rPr>
      </w:pPr>
    </w:p>
    <w:p w14:paraId="579438E1" w14:textId="77777777" w:rsidR="00CB4911" w:rsidRPr="00622475" w:rsidRDefault="00CB4911" w:rsidP="00511F34">
      <w:pPr>
        <w:jc w:val="both"/>
        <w:rPr>
          <w:color w:val="FF0000"/>
        </w:rPr>
      </w:pPr>
    </w:p>
    <w:p w14:paraId="5ED36493" w14:textId="154269F9" w:rsidR="00C97A5F" w:rsidRPr="00622475" w:rsidRDefault="00C97A5F" w:rsidP="00511F34">
      <w:pPr>
        <w:jc w:val="both"/>
        <w:rPr>
          <w:color w:val="FF0000"/>
        </w:rPr>
      </w:pPr>
    </w:p>
    <w:p w14:paraId="57A7E957" w14:textId="2E523880" w:rsidR="00C97A5F" w:rsidRPr="00622475" w:rsidRDefault="00C97A5F" w:rsidP="00511F34">
      <w:pPr>
        <w:jc w:val="both"/>
        <w:rPr>
          <w:color w:val="FF0000"/>
        </w:rPr>
        <w:sectPr w:rsidR="00C97A5F" w:rsidRPr="00622475" w:rsidSect="0046215C">
          <w:pgSz w:w="16840" w:h="11907" w:orient="landscape" w:code="9"/>
          <w:pgMar w:top="1043" w:right="1276" w:bottom="1418" w:left="902" w:header="720" w:footer="720" w:gutter="0"/>
          <w:cols w:space="708"/>
          <w:docGrid w:linePitch="212"/>
        </w:sectPr>
      </w:pPr>
    </w:p>
    <w:p w14:paraId="60295BA4" w14:textId="72DE3750" w:rsidR="00F53907" w:rsidRPr="00622475" w:rsidRDefault="00C14C82" w:rsidP="002D2A9B">
      <w:pPr>
        <w:jc w:val="both"/>
        <w:rPr>
          <w:color w:val="FF0000"/>
        </w:rPr>
      </w:pPr>
      <w:r w:rsidRPr="00C14C82">
        <w:rPr>
          <w:noProof/>
        </w:rPr>
        <w:lastRenderedPageBreak/>
        <w:drawing>
          <wp:inline distT="0" distB="0" distL="0" distR="0" wp14:anchorId="723636EB" wp14:editId="1FD61487">
            <wp:extent cx="5956300" cy="8248650"/>
            <wp:effectExtent l="0" t="0" r="6350" b="0"/>
            <wp:docPr id="105730857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907" w:rsidRPr="00622475" w:rsidSect="0046215C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A53C5" w14:textId="77777777" w:rsidR="00606DFC" w:rsidRDefault="00606DFC">
      <w:r>
        <w:separator/>
      </w:r>
    </w:p>
  </w:endnote>
  <w:endnote w:type="continuationSeparator" w:id="0">
    <w:p w14:paraId="396D8D95" w14:textId="77777777" w:rsidR="00606DFC" w:rsidRDefault="0060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98D76" w14:textId="77777777" w:rsidR="00606DFC" w:rsidRDefault="00606DFC">
      <w:r>
        <w:separator/>
      </w:r>
    </w:p>
  </w:footnote>
  <w:footnote w:type="continuationSeparator" w:id="0">
    <w:p w14:paraId="0DD8F262" w14:textId="77777777" w:rsidR="00606DFC" w:rsidRDefault="0060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FE01DFB"/>
    <w:multiLevelType w:val="hybridMultilevel"/>
    <w:tmpl w:val="32B49222"/>
    <w:lvl w:ilvl="0" w:tplc="C7E2B9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F39F5"/>
    <w:multiLevelType w:val="hybridMultilevel"/>
    <w:tmpl w:val="9B12A42A"/>
    <w:lvl w:ilvl="0" w:tplc="54EC5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51A67"/>
    <w:multiLevelType w:val="hybridMultilevel"/>
    <w:tmpl w:val="EDC0693E"/>
    <w:lvl w:ilvl="0" w:tplc="94145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949F5"/>
    <w:multiLevelType w:val="hybridMultilevel"/>
    <w:tmpl w:val="7488EA6C"/>
    <w:lvl w:ilvl="0" w:tplc="3D788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6321A"/>
    <w:multiLevelType w:val="hybridMultilevel"/>
    <w:tmpl w:val="C540B594"/>
    <w:lvl w:ilvl="0" w:tplc="9E084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9D42B6"/>
    <w:multiLevelType w:val="hybridMultilevel"/>
    <w:tmpl w:val="E1644778"/>
    <w:lvl w:ilvl="0" w:tplc="740A2F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A46CA"/>
    <w:multiLevelType w:val="hybridMultilevel"/>
    <w:tmpl w:val="10FAB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AF6"/>
    <w:multiLevelType w:val="hybridMultilevel"/>
    <w:tmpl w:val="ACAE00D4"/>
    <w:lvl w:ilvl="0" w:tplc="CA80203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A5B57D4"/>
    <w:multiLevelType w:val="hybridMultilevel"/>
    <w:tmpl w:val="939EB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2034D"/>
    <w:multiLevelType w:val="hybridMultilevel"/>
    <w:tmpl w:val="4CFA6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27C79"/>
    <w:multiLevelType w:val="hybridMultilevel"/>
    <w:tmpl w:val="568CBB34"/>
    <w:lvl w:ilvl="0" w:tplc="AE28BE2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45540">
    <w:abstractNumId w:val="4"/>
  </w:num>
  <w:num w:numId="2" w16cid:durableId="855384193">
    <w:abstractNumId w:val="11"/>
  </w:num>
  <w:num w:numId="3" w16cid:durableId="1749689046">
    <w:abstractNumId w:val="12"/>
  </w:num>
  <w:num w:numId="4" w16cid:durableId="847066373">
    <w:abstractNumId w:val="10"/>
  </w:num>
  <w:num w:numId="5" w16cid:durableId="1396199734">
    <w:abstractNumId w:val="6"/>
  </w:num>
  <w:num w:numId="6" w16cid:durableId="106243084">
    <w:abstractNumId w:val="8"/>
  </w:num>
  <w:num w:numId="7" w16cid:durableId="158665619">
    <w:abstractNumId w:val="3"/>
  </w:num>
  <w:num w:numId="8" w16cid:durableId="245576960">
    <w:abstractNumId w:val="9"/>
  </w:num>
  <w:num w:numId="9" w16cid:durableId="1681544775">
    <w:abstractNumId w:val="5"/>
  </w:num>
  <w:num w:numId="10" w16cid:durableId="1596329866">
    <w:abstractNumId w:val="2"/>
  </w:num>
  <w:num w:numId="11" w16cid:durableId="172983987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0DFF"/>
    <w:rsid w:val="00002DB2"/>
    <w:rsid w:val="00003571"/>
    <w:rsid w:val="00004717"/>
    <w:rsid w:val="00007440"/>
    <w:rsid w:val="00012A3D"/>
    <w:rsid w:val="0001672F"/>
    <w:rsid w:val="0001798B"/>
    <w:rsid w:val="00020552"/>
    <w:rsid w:val="0002108E"/>
    <w:rsid w:val="00022378"/>
    <w:rsid w:val="00022B94"/>
    <w:rsid w:val="00023F68"/>
    <w:rsid w:val="00024377"/>
    <w:rsid w:val="00024641"/>
    <w:rsid w:val="000246B1"/>
    <w:rsid w:val="000312F5"/>
    <w:rsid w:val="00034D91"/>
    <w:rsid w:val="00036B95"/>
    <w:rsid w:val="00037875"/>
    <w:rsid w:val="0004099B"/>
    <w:rsid w:val="0004113A"/>
    <w:rsid w:val="00041D12"/>
    <w:rsid w:val="00042942"/>
    <w:rsid w:val="00042E30"/>
    <w:rsid w:val="00043BAF"/>
    <w:rsid w:val="00046F0C"/>
    <w:rsid w:val="000476FD"/>
    <w:rsid w:val="000523F3"/>
    <w:rsid w:val="00052C34"/>
    <w:rsid w:val="00054122"/>
    <w:rsid w:val="00055EF3"/>
    <w:rsid w:val="00056514"/>
    <w:rsid w:val="00057790"/>
    <w:rsid w:val="00057F59"/>
    <w:rsid w:val="00060039"/>
    <w:rsid w:val="00060A6D"/>
    <w:rsid w:val="00063176"/>
    <w:rsid w:val="00063673"/>
    <w:rsid w:val="00063A5D"/>
    <w:rsid w:val="00065137"/>
    <w:rsid w:val="000655E8"/>
    <w:rsid w:val="000663F8"/>
    <w:rsid w:val="00066764"/>
    <w:rsid w:val="00066EFC"/>
    <w:rsid w:val="00073576"/>
    <w:rsid w:val="00073D32"/>
    <w:rsid w:val="000754D6"/>
    <w:rsid w:val="0007608A"/>
    <w:rsid w:val="00076CA1"/>
    <w:rsid w:val="000813A6"/>
    <w:rsid w:val="00083361"/>
    <w:rsid w:val="00085637"/>
    <w:rsid w:val="0008579D"/>
    <w:rsid w:val="000859AE"/>
    <w:rsid w:val="00087C13"/>
    <w:rsid w:val="000915E4"/>
    <w:rsid w:val="0009256F"/>
    <w:rsid w:val="00092B8A"/>
    <w:rsid w:val="000978AC"/>
    <w:rsid w:val="000A2F3A"/>
    <w:rsid w:val="000B031A"/>
    <w:rsid w:val="000B2E7F"/>
    <w:rsid w:val="000B4580"/>
    <w:rsid w:val="000B49F8"/>
    <w:rsid w:val="000C0552"/>
    <w:rsid w:val="000C49D9"/>
    <w:rsid w:val="000C4E5D"/>
    <w:rsid w:val="000C5269"/>
    <w:rsid w:val="000C56AD"/>
    <w:rsid w:val="000C676A"/>
    <w:rsid w:val="000C7366"/>
    <w:rsid w:val="000C7A51"/>
    <w:rsid w:val="000C7CB3"/>
    <w:rsid w:val="000D1DEF"/>
    <w:rsid w:val="000D36C2"/>
    <w:rsid w:val="000D552E"/>
    <w:rsid w:val="000D6724"/>
    <w:rsid w:val="000D6885"/>
    <w:rsid w:val="000D7006"/>
    <w:rsid w:val="000D72D2"/>
    <w:rsid w:val="000D780C"/>
    <w:rsid w:val="000D7BA9"/>
    <w:rsid w:val="000E1087"/>
    <w:rsid w:val="000E5A4A"/>
    <w:rsid w:val="000F6E03"/>
    <w:rsid w:val="00103779"/>
    <w:rsid w:val="00106D2A"/>
    <w:rsid w:val="0011049B"/>
    <w:rsid w:val="00110CE6"/>
    <w:rsid w:val="001111F2"/>
    <w:rsid w:val="00112D86"/>
    <w:rsid w:val="00114575"/>
    <w:rsid w:val="001147D0"/>
    <w:rsid w:val="00114E61"/>
    <w:rsid w:val="001153D9"/>
    <w:rsid w:val="001159BC"/>
    <w:rsid w:val="00117BC3"/>
    <w:rsid w:val="00117F21"/>
    <w:rsid w:val="00121F4D"/>
    <w:rsid w:val="00122DBF"/>
    <w:rsid w:val="00124BFF"/>
    <w:rsid w:val="00125F40"/>
    <w:rsid w:val="001302B2"/>
    <w:rsid w:val="00130460"/>
    <w:rsid w:val="00132295"/>
    <w:rsid w:val="00137F63"/>
    <w:rsid w:val="00140B26"/>
    <w:rsid w:val="00141702"/>
    <w:rsid w:val="001465EE"/>
    <w:rsid w:val="001471B0"/>
    <w:rsid w:val="00150985"/>
    <w:rsid w:val="001526CB"/>
    <w:rsid w:val="00153357"/>
    <w:rsid w:val="00155EE4"/>
    <w:rsid w:val="00157B13"/>
    <w:rsid w:val="0016032A"/>
    <w:rsid w:val="00162448"/>
    <w:rsid w:val="001636CC"/>
    <w:rsid w:val="001655AB"/>
    <w:rsid w:val="001665B0"/>
    <w:rsid w:val="0017123F"/>
    <w:rsid w:val="001740C4"/>
    <w:rsid w:val="0017648F"/>
    <w:rsid w:val="00181369"/>
    <w:rsid w:val="001814A9"/>
    <w:rsid w:val="00182E71"/>
    <w:rsid w:val="00185AC5"/>
    <w:rsid w:val="00185F69"/>
    <w:rsid w:val="0018708E"/>
    <w:rsid w:val="00190247"/>
    <w:rsid w:val="00190A39"/>
    <w:rsid w:val="00190D4A"/>
    <w:rsid w:val="00192FD3"/>
    <w:rsid w:val="00193B97"/>
    <w:rsid w:val="00194802"/>
    <w:rsid w:val="00196C88"/>
    <w:rsid w:val="001978AB"/>
    <w:rsid w:val="00197C6B"/>
    <w:rsid w:val="001A09B5"/>
    <w:rsid w:val="001A0CBA"/>
    <w:rsid w:val="001A1A56"/>
    <w:rsid w:val="001A3C9A"/>
    <w:rsid w:val="001A3E5C"/>
    <w:rsid w:val="001A4394"/>
    <w:rsid w:val="001A4B07"/>
    <w:rsid w:val="001A6D4D"/>
    <w:rsid w:val="001B12E1"/>
    <w:rsid w:val="001B132A"/>
    <w:rsid w:val="001B1AB5"/>
    <w:rsid w:val="001B2F66"/>
    <w:rsid w:val="001B40C8"/>
    <w:rsid w:val="001B5BBB"/>
    <w:rsid w:val="001B6095"/>
    <w:rsid w:val="001B6E43"/>
    <w:rsid w:val="001B7C1B"/>
    <w:rsid w:val="001C2578"/>
    <w:rsid w:val="001C4AB6"/>
    <w:rsid w:val="001C584F"/>
    <w:rsid w:val="001D0E98"/>
    <w:rsid w:val="001D18DA"/>
    <w:rsid w:val="001D3D2B"/>
    <w:rsid w:val="001D64B8"/>
    <w:rsid w:val="001D6F5E"/>
    <w:rsid w:val="001E120E"/>
    <w:rsid w:val="001E1B2F"/>
    <w:rsid w:val="001E3A7C"/>
    <w:rsid w:val="001E4D9A"/>
    <w:rsid w:val="001E721A"/>
    <w:rsid w:val="001F0596"/>
    <w:rsid w:val="001F0DE1"/>
    <w:rsid w:val="001F12AA"/>
    <w:rsid w:val="001F543F"/>
    <w:rsid w:val="001F6902"/>
    <w:rsid w:val="00201518"/>
    <w:rsid w:val="002019A7"/>
    <w:rsid w:val="00202B06"/>
    <w:rsid w:val="00203861"/>
    <w:rsid w:val="00205F2D"/>
    <w:rsid w:val="002064A1"/>
    <w:rsid w:val="00210F34"/>
    <w:rsid w:val="00213DEA"/>
    <w:rsid w:val="00217A8D"/>
    <w:rsid w:val="002208B0"/>
    <w:rsid w:val="00222593"/>
    <w:rsid w:val="00222A57"/>
    <w:rsid w:val="002233B4"/>
    <w:rsid w:val="002275AE"/>
    <w:rsid w:val="00231DC7"/>
    <w:rsid w:val="0023276C"/>
    <w:rsid w:val="00233BFD"/>
    <w:rsid w:val="00240274"/>
    <w:rsid w:val="00240289"/>
    <w:rsid w:val="0024077B"/>
    <w:rsid w:val="00242D3A"/>
    <w:rsid w:val="002478C3"/>
    <w:rsid w:val="00247B01"/>
    <w:rsid w:val="0025199D"/>
    <w:rsid w:val="00252C9A"/>
    <w:rsid w:val="00254436"/>
    <w:rsid w:val="00256208"/>
    <w:rsid w:val="002568D0"/>
    <w:rsid w:val="002624C5"/>
    <w:rsid w:val="002635BF"/>
    <w:rsid w:val="00263E87"/>
    <w:rsid w:val="00264012"/>
    <w:rsid w:val="002673AD"/>
    <w:rsid w:val="00267ED1"/>
    <w:rsid w:val="002707BE"/>
    <w:rsid w:val="00272A28"/>
    <w:rsid w:val="00272BD1"/>
    <w:rsid w:val="00272C77"/>
    <w:rsid w:val="00273E52"/>
    <w:rsid w:val="00276745"/>
    <w:rsid w:val="00280203"/>
    <w:rsid w:val="002837E7"/>
    <w:rsid w:val="002845C0"/>
    <w:rsid w:val="00285516"/>
    <w:rsid w:val="002858FD"/>
    <w:rsid w:val="00285A56"/>
    <w:rsid w:val="0028677E"/>
    <w:rsid w:val="00287FC4"/>
    <w:rsid w:val="002910B8"/>
    <w:rsid w:val="00291762"/>
    <w:rsid w:val="00293FB5"/>
    <w:rsid w:val="00294706"/>
    <w:rsid w:val="00296034"/>
    <w:rsid w:val="00297C07"/>
    <w:rsid w:val="002A0BA4"/>
    <w:rsid w:val="002A295D"/>
    <w:rsid w:val="002A41D6"/>
    <w:rsid w:val="002A5290"/>
    <w:rsid w:val="002A5705"/>
    <w:rsid w:val="002B2287"/>
    <w:rsid w:val="002B5B05"/>
    <w:rsid w:val="002B6247"/>
    <w:rsid w:val="002C1126"/>
    <w:rsid w:val="002C188D"/>
    <w:rsid w:val="002C2EA2"/>
    <w:rsid w:val="002C3DF6"/>
    <w:rsid w:val="002C4609"/>
    <w:rsid w:val="002C4768"/>
    <w:rsid w:val="002C58B7"/>
    <w:rsid w:val="002C602F"/>
    <w:rsid w:val="002C6FD0"/>
    <w:rsid w:val="002C7B3C"/>
    <w:rsid w:val="002D0BB2"/>
    <w:rsid w:val="002D1107"/>
    <w:rsid w:val="002D2A9B"/>
    <w:rsid w:val="002D3C0A"/>
    <w:rsid w:val="002D3E35"/>
    <w:rsid w:val="002D490A"/>
    <w:rsid w:val="002D5EC3"/>
    <w:rsid w:val="002E3105"/>
    <w:rsid w:val="002E31F3"/>
    <w:rsid w:val="002E3669"/>
    <w:rsid w:val="002F00F7"/>
    <w:rsid w:val="002F12D1"/>
    <w:rsid w:val="002F7608"/>
    <w:rsid w:val="00301CB5"/>
    <w:rsid w:val="003020A2"/>
    <w:rsid w:val="00302918"/>
    <w:rsid w:val="0030493F"/>
    <w:rsid w:val="0030610C"/>
    <w:rsid w:val="00315250"/>
    <w:rsid w:val="00315312"/>
    <w:rsid w:val="00315F14"/>
    <w:rsid w:val="00317874"/>
    <w:rsid w:val="00320751"/>
    <w:rsid w:val="0032305B"/>
    <w:rsid w:val="0032496E"/>
    <w:rsid w:val="00326583"/>
    <w:rsid w:val="00331413"/>
    <w:rsid w:val="003329C9"/>
    <w:rsid w:val="003336E6"/>
    <w:rsid w:val="003339CC"/>
    <w:rsid w:val="003449C1"/>
    <w:rsid w:val="00347F0F"/>
    <w:rsid w:val="00351475"/>
    <w:rsid w:val="003541DB"/>
    <w:rsid w:val="00355F38"/>
    <w:rsid w:val="0035637A"/>
    <w:rsid w:val="00356F3C"/>
    <w:rsid w:val="0036062B"/>
    <w:rsid w:val="0036069B"/>
    <w:rsid w:val="0036114B"/>
    <w:rsid w:val="00365C83"/>
    <w:rsid w:val="00366176"/>
    <w:rsid w:val="00366B5F"/>
    <w:rsid w:val="003725C4"/>
    <w:rsid w:val="00372696"/>
    <w:rsid w:val="00372A6F"/>
    <w:rsid w:val="0037578F"/>
    <w:rsid w:val="003764B0"/>
    <w:rsid w:val="00377E89"/>
    <w:rsid w:val="00385FB8"/>
    <w:rsid w:val="00390E70"/>
    <w:rsid w:val="00391E39"/>
    <w:rsid w:val="003935B9"/>
    <w:rsid w:val="00394DCE"/>
    <w:rsid w:val="00396B14"/>
    <w:rsid w:val="00396C22"/>
    <w:rsid w:val="0039744B"/>
    <w:rsid w:val="003978B3"/>
    <w:rsid w:val="003A0EEC"/>
    <w:rsid w:val="003A2C39"/>
    <w:rsid w:val="003A427E"/>
    <w:rsid w:val="003A42B3"/>
    <w:rsid w:val="003A685C"/>
    <w:rsid w:val="003A759D"/>
    <w:rsid w:val="003B22D5"/>
    <w:rsid w:val="003B2A34"/>
    <w:rsid w:val="003C1B21"/>
    <w:rsid w:val="003C2580"/>
    <w:rsid w:val="003C336D"/>
    <w:rsid w:val="003C617E"/>
    <w:rsid w:val="003C78C1"/>
    <w:rsid w:val="003D1C38"/>
    <w:rsid w:val="003D2594"/>
    <w:rsid w:val="003D566F"/>
    <w:rsid w:val="003E02C4"/>
    <w:rsid w:val="003E06B8"/>
    <w:rsid w:val="003E0FB7"/>
    <w:rsid w:val="003E1D3C"/>
    <w:rsid w:val="003E3B54"/>
    <w:rsid w:val="003E3FF7"/>
    <w:rsid w:val="003E432C"/>
    <w:rsid w:val="003E572F"/>
    <w:rsid w:val="003E71ED"/>
    <w:rsid w:val="003E7A50"/>
    <w:rsid w:val="003F04AB"/>
    <w:rsid w:val="003F1D98"/>
    <w:rsid w:val="003F3D23"/>
    <w:rsid w:val="003F3D9C"/>
    <w:rsid w:val="003F4E8F"/>
    <w:rsid w:val="003F59FE"/>
    <w:rsid w:val="003F607E"/>
    <w:rsid w:val="004001BE"/>
    <w:rsid w:val="004032D5"/>
    <w:rsid w:val="004051BC"/>
    <w:rsid w:val="00411DBA"/>
    <w:rsid w:val="00413198"/>
    <w:rsid w:val="004156D9"/>
    <w:rsid w:val="0041750D"/>
    <w:rsid w:val="00417766"/>
    <w:rsid w:val="00420A04"/>
    <w:rsid w:val="004222A8"/>
    <w:rsid w:val="00422656"/>
    <w:rsid w:val="00422F9B"/>
    <w:rsid w:val="00423489"/>
    <w:rsid w:val="004250BC"/>
    <w:rsid w:val="0042683E"/>
    <w:rsid w:val="004306CE"/>
    <w:rsid w:val="00430D1F"/>
    <w:rsid w:val="004315D7"/>
    <w:rsid w:val="00432ECF"/>
    <w:rsid w:val="004331A1"/>
    <w:rsid w:val="00435535"/>
    <w:rsid w:val="00435989"/>
    <w:rsid w:val="004360FF"/>
    <w:rsid w:val="00436F32"/>
    <w:rsid w:val="004370A5"/>
    <w:rsid w:val="004413CA"/>
    <w:rsid w:val="00441715"/>
    <w:rsid w:val="00441946"/>
    <w:rsid w:val="0044209B"/>
    <w:rsid w:val="00446234"/>
    <w:rsid w:val="00447C27"/>
    <w:rsid w:val="00447F86"/>
    <w:rsid w:val="004502ED"/>
    <w:rsid w:val="004573AA"/>
    <w:rsid w:val="00461277"/>
    <w:rsid w:val="0046215C"/>
    <w:rsid w:val="004629E7"/>
    <w:rsid w:val="00462AC1"/>
    <w:rsid w:val="00462CF1"/>
    <w:rsid w:val="00462E72"/>
    <w:rsid w:val="004640B1"/>
    <w:rsid w:val="004650AE"/>
    <w:rsid w:val="00465DFC"/>
    <w:rsid w:val="004677B9"/>
    <w:rsid w:val="00471E1E"/>
    <w:rsid w:val="00472492"/>
    <w:rsid w:val="00473A27"/>
    <w:rsid w:val="00473D2B"/>
    <w:rsid w:val="00475530"/>
    <w:rsid w:val="0048005E"/>
    <w:rsid w:val="00482307"/>
    <w:rsid w:val="0048325F"/>
    <w:rsid w:val="00485CD1"/>
    <w:rsid w:val="0048637F"/>
    <w:rsid w:val="004906DE"/>
    <w:rsid w:val="004919DD"/>
    <w:rsid w:val="00493595"/>
    <w:rsid w:val="00493603"/>
    <w:rsid w:val="004941C7"/>
    <w:rsid w:val="00495BD8"/>
    <w:rsid w:val="0049635C"/>
    <w:rsid w:val="004977D8"/>
    <w:rsid w:val="004A0CEA"/>
    <w:rsid w:val="004A1258"/>
    <w:rsid w:val="004A2CE0"/>
    <w:rsid w:val="004A3736"/>
    <w:rsid w:val="004A3D11"/>
    <w:rsid w:val="004A640D"/>
    <w:rsid w:val="004B0E0E"/>
    <w:rsid w:val="004B1702"/>
    <w:rsid w:val="004B2FFF"/>
    <w:rsid w:val="004B3169"/>
    <w:rsid w:val="004B41F0"/>
    <w:rsid w:val="004B4D68"/>
    <w:rsid w:val="004B5706"/>
    <w:rsid w:val="004B5E17"/>
    <w:rsid w:val="004B7C9D"/>
    <w:rsid w:val="004C1466"/>
    <w:rsid w:val="004C25E8"/>
    <w:rsid w:val="004C3EB9"/>
    <w:rsid w:val="004C482B"/>
    <w:rsid w:val="004C489B"/>
    <w:rsid w:val="004C73FE"/>
    <w:rsid w:val="004D384A"/>
    <w:rsid w:val="004D38EE"/>
    <w:rsid w:val="004D39B5"/>
    <w:rsid w:val="004D4A94"/>
    <w:rsid w:val="004D56C4"/>
    <w:rsid w:val="004D5CC2"/>
    <w:rsid w:val="004D6BA2"/>
    <w:rsid w:val="004E4399"/>
    <w:rsid w:val="004E629C"/>
    <w:rsid w:val="004E62E5"/>
    <w:rsid w:val="004E7976"/>
    <w:rsid w:val="004E7AFA"/>
    <w:rsid w:val="004F1924"/>
    <w:rsid w:val="004F2F4F"/>
    <w:rsid w:val="004F2FEF"/>
    <w:rsid w:val="004F3C66"/>
    <w:rsid w:val="004F413B"/>
    <w:rsid w:val="004F7DEA"/>
    <w:rsid w:val="00502258"/>
    <w:rsid w:val="00502923"/>
    <w:rsid w:val="00503C95"/>
    <w:rsid w:val="00504F6D"/>
    <w:rsid w:val="005055D8"/>
    <w:rsid w:val="00507260"/>
    <w:rsid w:val="00510468"/>
    <w:rsid w:val="00511F34"/>
    <w:rsid w:val="005139B5"/>
    <w:rsid w:val="005165C5"/>
    <w:rsid w:val="005179FF"/>
    <w:rsid w:val="00520E2C"/>
    <w:rsid w:val="005241B7"/>
    <w:rsid w:val="005259C4"/>
    <w:rsid w:val="0053223F"/>
    <w:rsid w:val="005333F2"/>
    <w:rsid w:val="00534E8D"/>
    <w:rsid w:val="005350A8"/>
    <w:rsid w:val="00536B00"/>
    <w:rsid w:val="0054060C"/>
    <w:rsid w:val="0054063D"/>
    <w:rsid w:val="0054287E"/>
    <w:rsid w:val="00543C5E"/>
    <w:rsid w:val="005454E0"/>
    <w:rsid w:val="0054573C"/>
    <w:rsid w:val="00547581"/>
    <w:rsid w:val="00547960"/>
    <w:rsid w:val="005522B7"/>
    <w:rsid w:val="00552AE8"/>
    <w:rsid w:val="005530C7"/>
    <w:rsid w:val="005530D4"/>
    <w:rsid w:val="0055699B"/>
    <w:rsid w:val="00565D0F"/>
    <w:rsid w:val="00565FF9"/>
    <w:rsid w:val="005667C7"/>
    <w:rsid w:val="00566DCE"/>
    <w:rsid w:val="00567D51"/>
    <w:rsid w:val="005705E8"/>
    <w:rsid w:val="00571183"/>
    <w:rsid w:val="00573D10"/>
    <w:rsid w:val="00574106"/>
    <w:rsid w:val="00576E2A"/>
    <w:rsid w:val="00580360"/>
    <w:rsid w:val="00583754"/>
    <w:rsid w:val="00584C01"/>
    <w:rsid w:val="00585CA1"/>
    <w:rsid w:val="00587049"/>
    <w:rsid w:val="005939FF"/>
    <w:rsid w:val="0059426C"/>
    <w:rsid w:val="00597DCE"/>
    <w:rsid w:val="005A1F96"/>
    <w:rsid w:val="005A26CE"/>
    <w:rsid w:val="005A2E52"/>
    <w:rsid w:val="005A47F4"/>
    <w:rsid w:val="005A586B"/>
    <w:rsid w:val="005A639D"/>
    <w:rsid w:val="005A6F14"/>
    <w:rsid w:val="005A7899"/>
    <w:rsid w:val="005B002E"/>
    <w:rsid w:val="005B0761"/>
    <w:rsid w:val="005B0E4E"/>
    <w:rsid w:val="005B0EF2"/>
    <w:rsid w:val="005B19F5"/>
    <w:rsid w:val="005B1EC9"/>
    <w:rsid w:val="005B4508"/>
    <w:rsid w:val="005B6288"/>
    <w:rsid w:val="005B6FF7"/>
    <w:rsid w:val="005C0AFB"/>
    <w:rsid w:val="005C1F42"/>
    <w:rsid w:val="005C67C9"/>
    <w:rsid w:val="005C75F5"/>
    <w:rsid w:val="005C7E49"/>
    <w:rsid w:val="005D1536"/>
    <w:rsid w:val="005D3E1B"/>
    <w:rsid w:val="005D661E"/>
    <w:rsid w:val="005E00A3"/>
    <w:rsid w:val="005E1F6D"/>
    <w:rsid w:val="005E3719"/>
    <w:rsid w:val="005E419F"/>
    <w:rsid w:val="005E6D1C"/>
    <w:rsid w:val="005E724F"/>
    <w:rsid w:val="005F197E"/>
    <w:rsid w:val="005F20A3"/>
    <w:rsid w:val="005F2277"/>
    <w:rsid w:val="00600141"/>
    <w:rsid w:val="00600B49"/>
    <w:rsid w:val="00601824"/>
    <w:rsid w:val="006026DC"/>
    <w:rsid w:val="00603D45"/>
    <w:rsid w:val="006049DB"/>
    <w:rsid w:val="00606AEE"/>
    <w:rsid w:val="00606DFC"/>
    <w:rsid w:val="00607EAC"/>
    <w:rsid w:val="006109BE"/>
    <w:rsid w:val="00611337"/>
    <w:rsid w:val="0061716A"/>
    <w:rsid w:val="00620D89"/>
    <w:rsid w:val="00621404"/>
    <w:rsid w:val="00622475"/>
    <w:rsid w:val="006239B0"/>
    <w:rsid w:val="00624F83"/>
    <w:rsid w:val="0062619A"/>
    <w:rsid w:val="006261AF"/>
    <w:rsid w:val="00630197"/>
    <w:rsid w:val="00630CB5"/>
    <w:rsid w:val="0063112A"/>
    <w:rsid w:val="00631E18"/>
    <w:rsid w:val="006336D8"/>
    <w:rsid w:val="006336DA"/>
    <w:rsid w:val="00636528"/>
    <w:rsid w:val="00636A89"/>
    <w:rsid w:val="00641D14"/>
    <w:rsid w:val="006428FD"/>
    <w:rsid w:val="00643E60"/>
    <w:rsid w:val="0064617D"/>
    <w:rsid w:val="00646D33"/>
    <w:rsid w:val="00647066"/>
    <w:rsid w:val="00650398"/>
    <w:rsid w:val="00650B01"/>
    <w:rsid w:val="00650E5D"/>
    <w:rsid w:val="00651229"/>
    <w:rsid w:val="00653624"/>
    <w:rsid w:val="006547A7"/>
    <w:rsid w:val="006570F5"/>
    <w:rsid w:val="006571BB"/>
    <w:rsid w:val="00657624"/>
    <w:rsid w:val="006609B4"/>
    <w:rsid w:val="006650F5"/>
    <w:rsid w:val="00666A7F"/>
    <w:rsid w:val="00666AD4"/>
    <w:rsid w:val="00666C0C"/>
    <w:rsid w:val="00671070"/>
    <w:rsid w:val="00671951"/>
    <w:rsid w:val="00673601"/>
    <w:rsid w:val="006739B7"/>
    <w:rsid w:val="00675B74"/>
    <w:rsid w:val="00677851"/>
    <w:rsid w:val="00680294"/>
    <w:rsid w:val="00680DCB"/>
    <w:rsid w:val="00683375"/>
    <w:rsid w:val="0068359D"/>
    <w:rsid w:val="006836C8"/>
    <w:rsid w:val="00684ADF"/>
    <w:rsid w:val="006870F5"/>
    <w:rsid w:val="00691314"/>
    <w:rsid w:val="00693423"/>
    <w:rsid w:val="00694B79"/>
    <w:rsid w:val="006958AD"/>
    <w:rsid w:val="00695C30"/>
    <w:rsid w:val="006968D4"/>
    <w:rsid w:val="00696DE8"/>
    <w:rsid w:val="00697B80"/>
    <w:rsid w:val="00697EF9"/>
    <w:rsid w:val="006A0B8E"/>
    <w:rsid w:val="006A10EE"/>
    <w:rsid w:val="006A2B44"/>
    <w:rsid w:val="006A494C"/>
    <w:rsid w:val="006A4EE8"/>
    <w:rsid w:val="006A5607"/>
    <w:rsid w:val="006A70CA"/>
    <w:rsid w:val="006B0465"/>
    <w:rsid w:val="006B4CAB"/>
    <w:rsid w:val="006B5BCA"/>
    <w:rsid w:val="006B6441"/>
    <w:rsid w:val="006C0EBF"/>
    <w:rsid w:val="006C0FF9"/>
    <w:rsid w:val="006C1E0C"/>
    <w:rsid w:val="006C4193"/>
    <w:rsid w:val="006C4F18"/>
    <w:rsid w:val="006C5E30"/>
    <w:rsid w:val="006C7420"/>
    <w:rsid w:val="006D1294"/>
    <w:rsid w:val="006D27D3"/>
    <w:rsid w:val="006D4E34"/>
    <w:rsid w:val="006D636D"/>
    <w:rsid w:val="006D7636"/>
    <w:rsid w:val="006D7DE0"/>
    <w:rsid w:val="006E0F1B"/>
    <w:rsid w:val="006E2771"/>
    <w:rsid w:val="006E4C72"/>
    <w:rsid w:val="006E5354"/>
    <w:rsid w:val="006E7FAC"/>
    <w:rsid w:val="006F091A"/>
    <w:rsid w:val="006F2630"/>
    <w:rsid w:val="006F4119"/>
    <w:rsid w:val="006F5E5F"/>
    <w:rsid w:val="00700700"/>
    <w:rsid w:val="007015EF"/>
    <w:rsid w:val="00701750"/>
    <w:rsid w:val="00701926"/>
    <w:rsid w:val="007043B8"/>
    <w:rsid w:val="0070488B"/>
    <w:rsid w:val="00704BC3"/>
    <w:rsid w:val="0070677A"/>
    <w:rsid w:val="00706813"/>
    <w:rsid w:val="00712693"/>
    <w:rsid w:val="007152FA"/>
    <w:rsid w:val="00716AD6"/>
    <w:rsid w:val="00717B69"/>
    <w:rsid w:val="0072005B"/>
    <w:rsid w:val="00725602"/>
    <w:rsid w:val="00725D5A"/>
    <w:rsid w:val="0072679D"/>
    <w:rsid w:val="00726875"/>
    <w:rsid w:val="00726CEA"/>
    <w:rsid w:val="00732683"/>
    <w:rsid w:val="00733A57"/>
    <w:rsid w:val="007341B2"/>
    <w:rsid w:val="00734415"/>
    <w:rsid w:val="007355B4"/>
    <w:rsid w:val="007420D6"/>
    <w:rsid w:val="00753337"/>
    <w:rsid w:val="0075349F"/>
    <w:rsid w:val="007558D0"/>
    <w:rsid w:val="00755FCB"/>
    <w:rsid w:val="00761B09"/>
    <w:rsid w:val="00762EE6"/>
    <w:rsid w:val="00765DEE"/>
    <w:rsid w:val="00766FCD"/>
    <w:rsid w:val="00767013"/>
    <w:rsid w:val="00767A19"/>
    <w:rsid w:val="00770287"/>
    <w:rsid w:val="00770348"/>
    <w:rsid w:val="00773845"/>
    <w:rsid w:val="00773909"/>
    <w:rsid w:val="00773C2B"/>
    <w:rsid w:val="0077400D"/>
    <w:rsid w:val="00774A10"/>
    <w:rsid w:val="00775391"/>
    <w:rsid w:val="00776E1B"/>
    <w:rsid w:val="00777607"/>
    <w:rsid w:val="007801F9"/>
    <w:rsid w:val="007810EA"/>
    <w:rsid w:val="00782049"/>
    <w:rsid w:val="007821D1"/>
    <w:rsid w:val="00784FBD"/>
    <w:rsid w:val="0078543A"/>
    <w:rsid w:val="00785D30"/>
    <w:rsid w:val="00786C44"/>
    <w:rsid w:val="00787080"/>
    <w:rsid w:val="00787EEF"/>
    <w:rsid w:val="007950CF"/>
    <w:rsid w:val="007969DA"/>
    <w:rsid w:val="00797724"/>
    <w:rsid w:val="007A0EE3"/>
    <w:rsid w:val="007A1155"/>
    <w:rsid w:val="007A12C5"/>
    <w:rsid w:val="007A1352"/>
    <w:rsid w:val="007A1983"/>
    <w:rsid w:val="007A3133"/>
    <w:rsid w:val="007A4964"/>
    <w:rsid w:val="007A6AED"/>
    <w:rsid w:val="007A7E6E"/>
    <w:rsid w:val="007B039B"/>
    <w:rsid w:val="007B2B51"/>
    <w:rsid w:val="007B3944"/>
    <w:rsid w:val="007B4705"/>
    <w:rsid w:val="007B6BA8"/>
    <w:rsid w:val="007B73F9"/>
    <w:rsid w:val="007C11C4"/>
    <w:rsid w:val="007C1F75"/>
    <w:rsid w:val="007C254E"/>
    <w:rsid w:val="007C3BC6"/>
    <w:rsid w:val="007C3BD4"/>
    <w:rsid w:val="007C3E70"/>
    <w:rsid w:val="007C6B9C"/>
    <w:rsid w:val="007C791A"/>
    <w:rsid w:val="007D065D"/>
    <w:rsid w:val="007D116F"/>
    <w:rsid w:val="007D5223"/>
    <w:rsid w:val="007D59D3"/>
    <w:rsid w:val="007D5B16"/>
    <w:rsid w:val="007D7A98"/>
    <w:rsid w:val="007E24FA"/>
    <w:rsid w:val="007E2861"/>
    <w:rsid w:val="007E2911"/>
    <w:rsid w:val="007E2B29"/>
    <w:rsid w:val="007E4692"/>
    <w:rsid w:val="007E4D90"/>
    <w:rsid w:val="007E578B"/>
    <w:rsid w:val="007E62DC"/>
    <w:rsid w:val="007F10B8"/>
    <w:rsid w:val="007F1245"/>
    <w:rsid w:val="007F1C59"/>
    <w:rsid w:val="007F28BA"/>
    <w:rsid w:val="007F49F9"/>
    <w:rsid w:val="007F4D65"/>
    <w:rsid w:val="00803BE8"/>
    <w:rsid w:val="00804DCF"/>
    <w:rsid w:val="0080580A"/>
    <w:rsid w:val="008157CF"/>
    <w:rsid w:val="008173E1"/>
    <w:rsid w:val="00820F4E"/>
    <w:rsid w:val="00823FC2"/>
    <w:rsid w:val="008246C4"/>
    <w:rsid w:val="008259A6"/>
    <w:rsid w:val="00830176"/>
    <w:rsid w:val="008320ED"/>
    <w:rsid w:val="0083379E"/>
    <w:rsid w:val="00833FCD"/>
    <w:rsid w:val="0083458B"/>
    <w:rsid w:val="008351AA"/>
    <w:rsid w:val="0084186F"/>
    <w:rsid w:val="008430F5"/>
    <w:rsid w:val="008437C7"/>
    <w:rsid w:val="0084642F"/>
    <w:rsid w:val="0085250F"/>
    <w:rsid w:val="00852AAB"/>
    <w:rsid w:val="008532BE"/>
    <w:rsid w:val="008537DC"/>
    <w:rsid w:val="00853EC4"/>
    <w:rsid w:val="0085579D"/>
    <w:rsid w:val="00861589"/>
    <w:rsid w:val="00862CF6"/>
    <w:rsid w:val="00865632"/>
    <w:rsid w:val="008658FE"/>
    <w:rsid w:val="0086610E"/>
    <w:rsid w:val="008673B2"/>
    <w:rsid w:val="008674F5"/>
    <w:rsid w:val="0086778B"/>
    <w:rsid w:val="008679AA"/>
    <w:rsid w:val="00867ED0"/>
    <w:rsid w:val="008717B4"/>
    <w:rsid w:val="00874AB1"/>
    <w:rsid w:val="00880C0A"/>
    <w:rsid w:val="008811D4"/>
    <w:rsid w:val="00881C96"/>
    <w:rsid w:val="00884579"/>
    <w:rsid w:val="00884597"/>
    <w:rsid w:val="00884F86"/>
    <w:rsid w:val="00885CBC"/>
    <w:rsid w:val="008922D1"/>
    <w:rsid w:val="008A07F9"/>
    <w:rsid w:val="008A15F2"/>
    <w:rsid w:val="008A30D7"/>
    <w:rsid w:val="008A38AD"/>
    <w:rsid w:val="008A4788"/>
    <w:rsid w:val="008A6382"/>
    <w:rsid w:val="008A73F3"/>
    <w:rsid w:val="008B0F8E"/>
    <w:rsid w:val="008B1415"/>
    <w:rsid w:val="008B150A"/>
    <w:rsid w:val="008B42CF"/>
    <w:rsid w:val="008B459F"/>
    <w:rsid w:val="008B4AB2"/>
    <w:rsid w:val="008B4D3B"/>
    <w:rsid w:val="008B6465"/>
    <w:rsid w:val="008B66BB"/>
    <w:rsid w:val="008B66E4"/>
    <w:rsid w:val="008C10E2"/>
    <w:rsid w:val="008C2A85"/>
    <w:rsid w:val="008C5934"/>
    <w:rsid w:val="008D012E"/>
    <w:rsid w:val="008D1E80"/>
    <w:rsid w:val="008D273F"/>
    <w:rsid w:val="008D2947"/>
    <w:rsid w:val="008D39E7"/>
    <w:rsid w:val="008D4BA6"/>
    <w:rsid w:val="008D6C14"/>
    <w:rsid w:val="008E1BFA"/>
    <w:rsid w:val="008E34E9"/>
    <w:rsid w:val="008E37D0"/>
    <w:rsid w:val="008E5AC3"/>
    <w:rsid w:val="008E64F9"/>
    <w:rsid w:val="008E7512"/>
    <w:rsid w:val="008E753A"/>
    <w:rsid w:val="008E775E"/>
    <w:rsid w:val="008E7FD1"/>
    <w:rsid w:val="008F04A1"/>
    <w:rsid w:val="008F1077"/>
    <w:rsid w:val="008F1A75"/>
    <w:rsid w:val="008F3C0D"/>
    <w:rsid w:val="008F5145"/>
    <w:rsid w:val="008F76EF"/>
    <w:rsid w:val="008F7FA2"/>
    <w:rsid w:val="00900FC4"/>
    <w:rsid w:val="00903176"/>
    <w:rsid w:val="009044C7"/>
    <w:rsid w:val="00904B8A"/>
    <w:rsid w:val="00905199"/>
    <w:rsid w:val="00905FF3"/>
    <w:rsid w:val="00912140"/>
    <w:rsid w:val="00912665"/>
    <w:rsid w:val="0091582D"/>
    <w:rsid w:val="009170C4"/>
    <w:rsid w:val="00917A17"/>
    <w:rsid w:val="00917C46"/>
    <w:rsid w:val="00922EB0"/>
    <w:rsid w:val="009241E8"/>
    <w:rsid w:val="00924417"/>
    <w:rsid w:val="009248C7"/>
    <w:rsid w:val="009272B2"/>
    <w:rsid w:val="00931E90"/>
    <w:rsid w:val="00932CE3"/>
    <w:rsid w:val="00933048"/>
    <w:rsid w:val="00933C5C"/>
    <w:rsid w:val="0093488D"/>
    <w:rsid w:val="00936399"/>
    <w:rsid w:val="0093658F"/>
    <w:rsid w:val="00936F9F"/>
    <w:rsid w:val="00940009"/>
    <w:rsid w:val="00940405"/>
    <w:rsid w:val="009418EC"/>
    <w:rsid w:val="0094535F"/>
    <w:rsid w:val="0094549A"/>
    <w:rsid w:val="00947DF6"/>
    <w:rsid w:val="00950495"/>
    <w:rsid w:val="0095095A"/>
    <w:rsid w:val="009517BB"/>
    <w:rsid w:val="00954F00"/>
    <w:rsid w:val="00955031"/>
    <w:rsid w:val="009561B3"/>
    <w:rsid w:val="00956272"/>
    <w:rsid w:val="00962FE0"/>
    <w:rsid w:val="00963BD8"/>
    <w:rsid w:val="00964295"/>
    <w:rsid w:val="009642F6"/>
    <w:rsid w:val="0097273F"/>
    <w:rsid w:val="00974CF1"/>
    <w:rsid w:val="00977F62"/>
    <w:rsid w:val="00981520"/>
    <w:rsid w:val="00981CBC"/>
    <w:rsid w:val="00984313"/>
    <w:rsid w:val="00984B27"/>
    <w:rsid w:val="0098753F"/>
    <w:rsid w:val="0099146A"/>
    <w:rsid w:val="00991584"/>
    <w:rsid w:val="00992414"/>
    <w:rsid w:val="00992B37"/>
    <w:rsid w:val="009A0AE2"/>
    <w:rsid w:val="009A2770"/>
    <w:rsid w:val="009A3962"/>
    <w:rsid w:val="009A4A3D"/>
    <w:rsid w:val="009A6289"/>
    <w:rsid w:val="009B02B1"/>
    <w:rsid w:val="009B24AD"/>
    <w:rsid w:val="009B3784"/>
    <w:rsid w:val="009B47D1"/>
    <w:rsid w:val="009B48E7"/>
    <w:rsid w:val="009B536C"/>
    <w:rsid w:val="009B56C4"/>
    <w:rsid w:val="009B5976"/>
    <w:rsid w:val="009B7463"/>
    <w:rsid w:val="009B7EBD"/>
    <w:rsid w:val="009C19FE"/>
    <w:rsid w:val="009C20EA"/>
    <w:rsid w:val="009C533F"/>
    <w:rsid w:val="009C5416"/>
    <w:rsid w:val="009D1CB8"/>
    <w:rsid w:val="009D35F2"/>
    <w:rsid w:val="009D386A"/>
    <w:rsid w:val="009D5580"/>
    <w:rsid w:val="009D686D"/>
    <w:rsid w:val="009D75D2"/>
    <w:rsid w:val="009E0610"/>
    <w:rsid w:val="009E2B28"/>
    <w:rsid w:val="009E5A5A"/>
    <w:rsid w:val="009E5F7E"/>
    <w:rsid w:val="009F1423"/>
    <w:rsid w:val="009F2482"/>
    <w:rsid w:val="009F286D"/>
    <w:rsid w:val="009F2D47"/>
    <w:rsid w:val="009F3C18"/>
    <w:rsid w:val="009F3C4D"/>
    <w:rsid w:val="009F3E3E"/>
    <w:rsid w:val="009F4609"/>
    <w:rsid w:val="00A00FDA"/>
    <w:rsid w:val="00A0206A"/>
    <w:rsid w:val="00A02A5F"/>
    <w:rsid w:val="00A02E8D"/>
    <w:rsid w:val="00A07C79"/>
    <w:rsid w:val="00A07F97"/>
    <w:rsid w:val="00A104C3"/>
    <w:rsid w:val="00A113E4"/>
    <w:rsid w:val="00A1402D"/>
    <w:rsid w:val="00A16A40"/>
    <w:rsid w:val="00A17843"/>
    <w:rsid w:val="00A20AA9"/>
    <w:rsid w:val="00A22091"/>
    <w:rsid w:val="00A250BD"/>
    <w:rsid w:val="00A27DBA"/>
    <w:rsid w:val="00A3037E"/>
    <w:rsid w:val="00A34E0C"/>
    <w:rsid w:val="00A35D7D"/>
    <w:rsid w:val="00A3715C"/>
    <w:rsid w:val="00A41BC1"/>
    <w:rsid w:val="00A433E5"/>
    <w:rsid w:val="00A435C0"/>
    <w:rsid w:val="00A45133"/>
    <w:rsid w:val="00A477D8"/>
    <w:rsid w:val="00A5054E"/>
    <w:rsid w:val="00A53066"/>
    <w:rsid w:val="00A55C89"/>
    <w:rsid w:val="00A57433"/>
    <w:rsid w:val="00A6132D"/>
    <w:rsid w:val="00A613BE"/>
    <w:rsid w:val="00A62794"/>
    <w:rsid w:val="00A627D0"/>
    <w:rsid w:val="00A65515"/>
    <w:rsid w:val="00A71123"/>
    <w:rsid w:val="00A71EF5"/>
    <w:rsid w:val="00A741A1"/>
    <w:rsid w:val="00A75FB7"/>
    <w:rsid w:val="00A76D4C"/>
    <w:rsid w:val="00A816FF"/>
    <w:rsid w:val="00A81C90"/>
    <w:rsid w:val="00A81DAE"/>
    <w:rsid w:val="00A82766"/>
    <w:rsid w:val="00A84F72"/>
    <w:rsid w:val="00A85972"/>
    <w:rsid w:val="00A865E1"/>
    <w:rsid w:val="00A907A0"/>
    <w:rsid w:val="00A9114B"/>
    <w:rsid w:val="00A91C67"/>
    <w:rsid w:val="00A91D34"/>
    <w:rsid w:val="00A93603"/>
    <w:rsid w:val="00A9577B"/>
    <w:rsid w:val="00A97AEB"/>
    <w:rsid w:val="00A97CA4"/>
    <w:rsid w:val="00A97E0E"/>
    <w:rsid w:val="00AA1524"/>
    <w:rsid w:val="00AA3B99"/>
    <w:rsid w:val="00AA4619"/>
    <w:rsid w:val="00AA4EAE"/>
    <w:rsid w:val="00AA676D"/>
    <w:rsid w:val="00AA69F7"/>
    <w:rsid w:val="00AB0670"/>
    <w:rsid w:val="00AB1371"/>
    <w:rsid w:val="00AB3C33"/>
    <w:rsid w:val="00AB4E92"/>
    <w:rsid w:val="00AB4F78"/>
    <w:rsid w:val="00AB62DA"/>
    <w:rsid w:val="00AB695D"/>
    <w:rsid w:val="00AC3B30"/>
    <w:rsid w:val="00AC54A6"/>
    <w:rsid w:val="00AD112F"/>
    <w:rsid w:val="00AD1F19"/>
    <w:rsid w:val="00AE043E"/>
    <w:rsid w:val="00AE0A96"/>
    <w:rsid w:val="00AE3E75"/>
    <w:rsid w:val="00AE43FD"/>
    <w:rsid w:val="00AE5467"/>
    <w:rsid w:val="00AE6446"/>
    <w:rsid w:val="00AE794A"/>
    <w:rsid w:val="00AF1C5A"/>
    <w:rsid w:val="00AF3455"/>
    <w:rsid w:val="00AF42A4"/>
    <w:rsid w:val="00AF5728"/>
    <w:rsid w:val="00AF7CF5"/>
    <w:rsid w:val="00B10985"/>
    <w:rsid w:val="00B11FCB"/>
    <w:rsid w:val="00B13F9C"/>
    <w:rsid w:val="00B21B83"/>
    <w:rsid w:val="00B21F23"/>
    <w:rsid w:val="00B21FD8"/>
    <w:rsid w:val="00B22826"/>
    <w:rsid w:val="00B24592"/>
    <w:rsid w:val="00B27A52"/>
    <w:rsid w:val="00B310AA"/>
    <w:rsid w:val="00B31542"/>
    <w:rsid w:val="00B32A48"/>
    <w:rsid w:val="00B33B86"/>
    <w:rsid w:val="00B35488"/>
    <w:rsid w:val="00B3678C"/>
    <w:rsid w:val="00B37940"/>
    <w:rsid w:val="00B42DE2"/>
    <w:rsid w:val="00B51934"/>
    <w:rsid w:val="00B52CA5"/>
    <w:rsid w:val="00B54B8A"/>
    <w:rsid w:val="00B613F8"/>
    <w:rsid w:val="00B6208A"/>
    <w:rsid w:val="00B63453"/>
    <w:rsid w:val="00B63548"/>
    <w:rsid w:val="00B64862"/>
    <w:rsid w:val="00B651A7"/>
    <w:rsid w:val="00B656F3"/>
    <w:rsid w:val="00B67BEA"/>
    <w:rsid w:val="00B72018"/>
    <w:rsid w:val="00B72294"/>
    <w:rsid w:val="00B7265E"/>
    <w:rsid w:val="00B733A9"/>
    <w:rsid w:val="00B734DC"/>
    <w:rsid w:val="00B74833"/>
    <w:rsid w:val="00B74C6F"/>
    <w:rsid w:val="00B75C16"/>
    <w:rsid w:val="00B7676B"/>
    <w:rsid w:val="00B81A23"/>
    <w:rsid w:val="00B82AB3"/>
    <w:rsid w:val="00B8317D"/>
    <w:rsid w:val="00B84B46"/>
    <w:rsid w:val="00B8516D"/>
    <w:rsid w:val="00B8581C"/>
    <w:rsid w:val="00B85A4E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56B9"/>
    <w:rsid w:val="00BA6321"/>
    <w:rsid w:val="00BA6386"/>
    <w:rsid w:val="00BA718D"/>
    <w:rsid w:val="00BA735C"/>
    <w:rsid w:val="00BA7666"/>
    <w:rsid w:val="00BB073A"/>
    <w:rsid w:val="00BB0A8E"/>
    <w:rsid w:val="00BB257B"/>
    <w:rsid w:val="00BB2880"/>
    <w:rsid w:val="00BB4C3F"/>
    <w:rsid w:val="00BB4D2A"/>
    <w:rsid w:val="00BB629E"/>
    <w:rsid w:val="00BC025E"/>
    <w:rsid w:val="00BC0FEB"/>
    <w:rsid w:val="00BC19C8"/>
    <w:rsid w:val="00BC54F1"/>
    <w:rsid w:val="00BC558B"/>
    <w:rsid w:val="00BC69B5"/>
    <w:rsid w:val="00BD2041"/>
    <w:rsid w:val="00BD3591"/>
    <w:rsid w:val="00BD4E31"/>
    <w:rsid w:val="00BD5761"/>
    <w:rsid w:val="00BD5B17"/>
    <w:rsid w:val="00BD697E"/>
    <w:rsid w:val="00BE13E5"/>
    <w:rsid w:val="00BE5524"/>
    <w:rsid w:val="00BE6587"/>
    <w:rsid w:val="00BF4641"/>
    <w:rsid w:val="00BF510C"/>
    <w:rsid w:val="00BF72A9"/>
    <w:rsid w:val="00BF74A6"/>
    <w:rsid w:val="00C0073F"/>
    <w:rsid w:val="00C01807"/>
    <w:rsid w:val="00C03C10"/>
    <w:rsid w:val="00C0574D"/>
    <w:rsid w:val="00C06D11"/>
    <w:rsid w:val="00C07227"/>
    <w:rsid w:val="00C078F9"/>
    <w:rsid w:val="00C14C82"/>
    <w:rsid w:val="00C15433"/>
    <w:rsid w:val="00C1741E"/>
    <w:rsid w:val="00C17D60"/>
    <w:rsid w:val="00C202B2"/>
    <w:rsid w:val="00C22932"/>
    <w:rsid w:val="00C26A1B"/>
    <w:rsid w:val="00C30D65"/>
    <w:rsid w:val="00C31EBE"/>
    <w:rsid w:val="00C33979"/>
    <w:rsid w:val="00C43C52"/>
    <w:rsid w:val="00C43D09"/>
    <w:rsid w:val="00C45B7C"/>
    <w:rsid w:val="00C47D04"/>
    <w:rsid w:val="00C47DB9"/>
    <w:rsid w:val="00C50C14"/>
    <w:rsid w:val="00C50E52"/>
    <w:rsid w:val="00C533E3"/>
    <w:rsid w:val="00C534F6"/>
    <w:rsid w:val="00C57655"/>
    <w:rsid w:val="00C62721"/>
    <w:rsid w:val="00C62D2F"/>
    <w:rsid w:val="00C64938"/>
    <w:rsid w:val="00C6598B"/>
    <w:rsid w:val="00C70AB0"/>
    <w:rsid w:val="00C716A9"/>
    <w:rsid w:val="00C719C3"/>
    <w:rsid w:val="00C733BD"/>
    <w:rsid w:val="00C76E47"/>
    <w:rsid w:val="00C80467"/>
    <w:rsid w:val="00C81AD8"/>
    <w:rsid w:val="00C820E6"/>
    <w:rsid w:val="00C86717"/>
    <w:rsid w:val="00C909E6"/>
    <w:rsid w:val="00C9232C"/>
    <w:rsid w:val="00C93D93"/>
    <w:rsid w:val="00C94E2A"/>
    <w:rsid w:val="00C974F9"/>
    <w:rsid w:val="00C97A5F"/>
    <w:rsid w:val="00CA779C"/>
    <w:rsid w:val="00CB108D"/>
    <w:rsid w:val="00CB1B6A"/>
    <w:rsid w:val="00CB4911"/>
    <w:rsid w:val="00CB4930"/>
    <w:rsid w:val="00CB4F81"/>
    <w:rsid w:val="00CB7BAA"/>
    <w:rsid w:val="00CC0176"/>
    <w:rsid w:val="00CD05F8"/>
    <w:rsid w:val="00CD0626"/>
    <w:rsid w:val="00CD1146"/>
    <w:rsid w:val="00CD1C7D"/>
    <w:rsid w:val="00CD1EB1"/>
    <w:rsid w:val="00CD4ACF"/>
    <w:rsid w:val="00CD4DB6"/>
    <w:rsid w:val="00CD57A6"/>
    <w:rsid w:val="00CD6BCA"/>
    <w:rsid w:val="00CD7885"/>
    <w:rsid w:val="00CE3B2A"/>
    <w:rsid w:val="00CE484B"/>
    <w:rsid w:val="00CE4CFE"/>
    <w:rsid w:val="00CE504B"/>
    <w:rsid w:val="00CF2142"/>
    <w:rsid w:val="00CF2A5E"/>
    <w:rsid w:val="00CF78BE"/>
    <w:rsid w:val="00D00DD2"/>
    <w:rsid w:val="00D02940"/>
    <w:rsid w:val="00D036DA"/>
    <w:rsid w:val="00D03EDB"/>
    <w:rsid w:val="00D04384"/>
    <w:rsid w:val="00D05DB3"/>
    <w:rsid w:val="00D10992"/>
    <w:rsid w:val="00D11E0D"/>
    <w:rsid w:val="00D1379E"/>
    <w:rsid w:val="00D1765B"/>
    <w:rsid w:val="00D2181C"/>
    <w:rsid w:val="00D24033"/>
    <w:rsid w:val="00D2645F"/>
    <w:rsid w:val="00D26A09"/>
    <w:rsid w:val="00D30A05"/>
    <w:rsid w:val="00D325E8"/>
    <w:rsid w:val="00D34944"/>
    <w:rsid w:val="00D418BB"/>
    <w:rsid w:val="00D418C1"/>
    <w:rsid w:val="00D41A47"/>
    <w:rsid w:val="00D422F7"/>
    <w:rsid w:val="00D4252C"/>
    <w:rsid w:val="00D43B94"/>
    <w:rsid w:val="00D44327"/>
    <w:rsid w:val="00D44A99"/>
    <w:rsid w:val="00D45879"/>
    <w:rsid w:val="00D46553"/>
    <w:rsid w:val="00D4677E"/>
    <w:rsid w:val="00D476E4"/>
    <w:rsid w:val="00D478F3"/>
    <w:rsid w:val="00D51810"/>
    <w:rsid w:val="00D5791B"/>
    <w:rsid w:val="00D61A02"/>
    <w:rsid w:val="00D6209E"/>
    <w:rsid w:val="00D62794"/>
    <w:rsid w:val="00D62F2F"/>
    <w:rsid w:val="00D6329A"/>
    <w:rsid w:val="00D63572"/>
    <w:rsid w:val="00D63D62"/>
    <w:rsid w:val="00D64356"/>
    <w:rsid w:val="00D66DD4"/>
    <w:rsid w:val="00D70E66"/>
    <w:rsid w:val="00D73983"/>
    <w:rsid w:val="00D74576"/>
    <w:rsid w:val="00D74889"/>
    <w:rsid w:val="00D76B25"/>
    <w:rsid w:val="00D80BB4"/>
    <w:rsid w:val="00D832C1"/>
    <w:rsid w:val="00D868AD"/>
    <w:rsid w:val="00D868CB"/>
    <w:rsid w:val="00D879CA"/>
    <w:rsid w:val="00D9289D"/>
    <w:rsid w:val="00D94D39"/>
    <w:rsid w:val="00D94DE6"/>
    <w:rsid w:val="00D9543D"/>
    <w:rsid w:val="00D96C50"/>
    <w:rsid w:val="00D9771B"/>
    <w:rsid w:val="00D9779E"/>
    <w:rsid w:val="00DA1426"/>
    <w:rsid w:val="00DA33F4"/>
    <w:rsid w:val="00DA400D"/>
    <w:rsid w:val="00DA5974"/>
    <w:rsid w:val="00DA61C6"/>
    <w:rsid w:val="00DA7AF5"/>
    <w:rsid w:val="00DB1ABE"/>
    <w:rsid w:val="00DB4531"/>
    <w:rsid w:val="00DB5059"/>
    <w:rsid w:val="00DB5693"/>
    <w:rsid w:val="00DB6B94"/>
    <w:rsid w:val="00DB6F38"/>
    <w:rsid w:val="00DC039A"/>
    <w:rsid w:val="00DC0731"/>
    <w:rsid w:val="00DC13FA"/>
    <w:rsid w:val="00DC1650"/>
    <w:rsid w:val="00DC3CB8"/>
    <w:rsid w:val="00DC4707"/>
    <w:rsid w:val="00DC5E80"/>
    <w:rsid w:val="00DC693F"/>
    <w:rsid w:val="00DD352E"/>
    <w:rsid w:val="00DD37EB"/>
    <w:rsid w:val="00DD3C6D"/>
    <w:rsid w:val="00DE24D2"/>
    <w:rsid w:val="00DE3AAB"/>
    <w:rsid w:val="00DF022C"/>
    <w:rsid w:val="00DF1CC4"/>
    <w:rsid w:val="00DF47A5"/>
    <w:rsid w:val="00DF628B"/>
    <w:rsid w:val="00DF6ECB"/>
    <w:rsid w:val="00DF71A4"/>
    <w:rsid w:val="00E01643"/>
    <w:rsid w:val="00E01F03"/>
    <w:rsid w:val="00E032C8"/>
    <w:rsid w:val="00E04BC7"/>
    <w:rsid w:val="00E0501B"/>
    <w:rsid w:val="00E07083"/>
    <w:rsid w:val="00E10562"/>
    <w:rsid w:val="00E109B4"/>
    <w:rsid w:val="00E1138D"/>
    <w:rsid w:val="00E13E66"/>
    <w:rsid w:val="00E14211"/>
    <w:rsid w:val="00E1639D"/>
    <w:rsid w:val="00E202DB"/>
    <w:rsid w:val="00E217F4"/>
    <w:rsid w:val="00E2201B"/>
    <w:rsid w:val="00E224FB"/>
    <w:rsid w:val="00E229AC"/>
    <w:rsid w:val="00E2493F"/>
    <w:rsid w:val="00E24C6F"/>
    <w:rsid w:val="00E26AE8"/>
    <w:rsid w:val="00E275B0"/>
    <w:rsid w:val="00E31A35"/>
    <w:rsid w:val="00E32FC6"/>
    <w:rsid w:val="00E34567"/>
    <w:rsid w:val="00E35EF9"/>
    <w:rsid w:val="00E400FE"/>
    <w:rsid w:val="00E40A45"/>
    <w:rsid w:val="00E4189D"/>
    <w:rsid w:val="00E421D7"/>
    <w:rsid w:val="00E43269"/>
    <w:rsid w:val="00E44000"/>
    <w:rsid w:val="00E4485B"/>
    <w:rsid w:val="00E468EE"/>
    <w:rsid w:val="00E46F66"/>
    <w:rsid w:val="00E47E35"/>
    <w:rsid w:val="00E51649"/>
    <w:rsid w:val="00E518A6"/>
    <w:rsid w:val="00E522A8"/>
    <w:rsid w:val="00E52CEB"/>
    <w:rsid w:val="00E54322"/>
    <w:rsid w:val="00E56A87"/>
    <w:rsid w:val="00E57EE9"/>
    <w:rsid w:val="00E63AFC"/>
    <w:rsid w:val="00E67BCC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6C"/>
    <w:rsid w:val="00E76F7F"/>
    <w:rsid w:val="00E8091C"/>
    <w:rsid w:val="00E815E9"/>
    <w:rsid w:val="00E8268F"/>
    <w:rsid w:val="00E83221"/>
    <w:rsid w:val="00E83DBE"/>
    <w:rsid w:val="00E84259"/>
    <w:rsid w:val="00E84346"/>
    <w:rsid w:val="00E849AB"/>
    <w:rsid w:val="00E9081E"/>
    <w:rsid w:val="00E91118"/>
    <w:rsid w:val="00E9382D"/>
    <w:rsid w:val="00E95386"/>
    <w:rsid w:val="00E95425"/>
    <w:rsid w:val="00E96015"/>
    <w:rsid w:val="00E96299"/>
    <w:rsid w:val="00EA3D7B"/>
    <w:rsid w:val="00EA4025"/>
    <w:rsid w:val="00EA55BE"/>
    <w:rsid w:val="00EA60B5"/>
    <w:rsid w:val="00EA77D5"/>
    <w:rsid w:val="00EB0AC1"/>
    <w:rsid w:val="00EB0CDF"/>
    <w:rsid w:val="00EB2AE1"/>
    <w:rsid w:val="00EB511B"/>
    <w:rsid w:val="00EB6F09"/>
    <w:rsid w:val="00EB7A33"/>
    <w:rsid w:val="00EC08F8"/>
    <w:rsid w:val="00EC1FB1"/>
    <w:rsid w:val="00EC2243"/>
    <w:rsid w:val="00EC24FE"/>
    <w:rsid w:val="00EC27B4"/>
    <w:rsid w:val="00EC5951"/>
    <w:rsid w:val="00EC6DBE"/>
    <w:rsid w:val="00ED0B42"/>
    <w:rsid w:val="00ED1E49"/>
    <w:rsid w:val="00ED460B"/>
    <w:rsid w:val="00ED5929"/>
    <w:rsid w:val="00ED5DD9"/>
    <w:rsid w:val="00ED7A37"/>
    <w:rsid w:val="00EE1D33"/>
    <w:rsid w:val="00EE3B7C"/>
    <w:rsid w:val="00EE54D3"/>
    <w:rsid w:val="00EE5F37"/>
    <w:rsid w:val="00EE64C5"/>
    <w:rsid w:val="00EE6F3D"/>
    <w:rsid w:val="00EE799A"/>
    <w:rsid w:val="00EF056E"/>
    <w:rsid w:val="00EF064B"/>
    <w:rsid w:val="00EF4821"/>
    <w:rsid w:val="00F006DA"/>
    <w:rsid w:val="00F027AC"/>
    <w:rsid w:val="00F02E05"/>
    <w:rsid w:val="00F0301B"/>
    <w:rsid w:val="00F041A4"/>
    <w:rsid w:val="00F06F04"/>
    <w:rsid w:val="00F07E1F"/>
    <w:rsid w:val="00F11074"/>
    <w:rsid w:val="00F148CE"/>
    <w:rsid w:val="00F156DB"/>
    <w:rsid w:val="00F16E22"/>
    <w:rsid w:val="00F17358"/>
    <w:rsid w:val="00F1746D"/>
    <w:rsid w:val="00F17B3E"/>
    <w:rsid w:val="00F20105"/>
    <w:rsid w:val="00F21667"/>
    <w:rsid w:val="00F23F99"/>
    <w:rsid w:val="00F240A9"/>
    <w:rsid w:val="00F245A5"/>
    <w:rsid w:val="00F25BDC"/>
    <w:rsid w:val="00F3033C"/>
    <w:rsid w:val="00F32D8D"/>
    <w:rsid w:val="00F34C96"/>
    <w:rsid w:val="00F3672F"/>
    <w:rsid w:val="00F369C0"/>
    <w:rsid w:val="00F37217"/>
    <w:rsid w:val="00F373FC"/>
    <w:rsid w:val="00F40C1C"/>
    <w:rsid w:val="00F44759"/>
    <w:rsid w:val="00F457D8"/>
    <w:rsid w:val="00F47FCE"/>
    <w:rsid w:val="00F51EDD"/>
    <w:rsid w:val="00F53907"/>
    <w:rsid w:val="00F54263"/>
    <w:rsid w:val="00F608D8"/>
    <w:rsid w:val="00F63DEE"/>
    <w:rsid w:val="00F63F6E"/>
    <w:rsid w:val="00F65A67"/>
    <w:rsid w:val="00F667BC"/>
    <w:rsid w:val="00F70143"/>
    <w:rsid w:val="00F70172"/>
    <w:rsid w:val="00F714F5"/>
    <w:rsid w:val="00F72EA8"/>
    <w:rsid w:val="00F7314F"/>
    <w:rsid w:val="00F75949"/>
    <w:rsid w:val="00F776A2"/>
    <w:rsid w:val="00F80BE7"/>
    <w:rsid w:val="00F8297D"/>
    <w:rsid w:val="00F82DDA"/>
    <w:rsid w:val="00F84A65"/>
    <w:rsid w:val="00F85A8E"/>
    <w:rsid w:val="00F968DF"/>
    <w:rsid w:val="00F96D6B"/>
    <w:rsid w:val="00F97C31"/>
    <w:rsid w:val="00FA5B0C"/>
    <w:rsid w:val="00FA63ED"/>
    <w:rsid w:val="00FA6701"/>
    <w:rsid w:val="00FB2BCB"/>
    <w:rsid w:val="00FB4BAF"/>
    <w:rsid w:val="00FB53F5"/>
    <w:rsid w:val="00FB6563"/>
    <w:rsid w:val="00FC6AD9"/>
    <w:rsid w:val="00FD03B0"/>
    <w:rsid w:val="00FD1CA6"/>
    <w:rsid w:val="00FD2BEB"/>
    <w:rsid w:val="00FD3CE6"/>
    <w:rsid w:val="00FD51A5"/>
    <w:rsid w:val="00FD7A42"/>
    <w:rsid w:val="00FE0018"/>
    <w:rsid w:val="00FE0348"/>
    <w:rsid w:val="00FE2BA1"/>
    <w:rsid w:val="00FE604F"/>
    <w:rsid w:val="00FF3BF7"/>
    <w:rsid w:val="00FF4E7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65110"/>
  <w15:docId w15:val="{F5ECAB56-175E-4C09-B351-C259A26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ezproreda">
    <w:name w:val="No Spacing"/>
    <w:link w:val="BezproredaChar"/>
    <w:uiPriority w:val="1"/>
    <w:qFormat/>
    <w:rsid w:val="00917C46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ezproredaChar">
    <w:name w:val="Bez proreda Char"/>
    <w:link w:val="Bezproreda"/>
    <w:uiPriority w:val="1"/>
    <w:rsid w:val="00917C46"/>
    <w:rPr>
      <w:rFonts w:ascii="Calibri" w:eastAsia="Calibri" w:hAnsi="Calibri" w:cs="Calibri"/>
      <w:sz w:val="22"/>
      <w:szCs w:val="22"/>
      <w:lang w:val="en-US" w:eastAsia="ar-SA"/>
    </w:rPr>
  </w:style>
  <w:style w:type="paragraph" w:styleId="Podnoje">
    <w:name w:val="footer"/>
    <w:basedOn w:val="Normal"/>
    <w:link w:val="PodnojeChar"/>
    <w:unhideWhenUsed/>
    <w:rsid w:val="006958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958A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819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7</Pages>
  <Words>1823</Words>
  <Characters>10394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Vatrogasci Opatija</cp:lastModifiedBy>
  <cp:revision>63</cp:revision>
  <cp:lastPrinted>2024-07-19T09:58:00Z</cp:lastPrinted>
  <dcterms:created xsi:type="dcterms:W3CDTF">2024-05-02T06:50:00Z</dcterms:created>
  <dcterms:modified xsi:type="dcterms:W3CDTF">2024-07-29T06:05:00Z</dcterms:modified>
</cp:coreProperties>
</file>